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绿色思考帽</w:t>
      </w:r>
    </w:p>
    <w:p>
      <w:pPr>
        <w:pStyle w:val="2"/>
        <w:keepNext w:val="0"/>
        <w:keepLines w:val="0"/>
        <w:widowControl/>
        <w:suppressLineNumbers w:val="0"/>
        <w:ind w:left="0" w:firstLine="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可否用技术手段突破大数据算法黑箱？</w:t>
      </w:r>
    </w:p>
    <w:p>
      <w:pPr>
        <w:pStyle w:val="2"/>
        <w:keepNext w:val="0"/>
        <w:keepLines w:val="0"/>
        <w:widowControl/>
        <w:suppressLineNumbers w:val="0"/>
        <w:ind w:left="0" w:firstLine="0"/>
        <w:jc w:val="left"/>
        <w:rPr>
          <w:rFonts w:hint="eastAsia" w:cstheme="minorBidi"/>
          <w:kern w:val="2"/>
          <w:sz w:val="21"/>
          <w:szCs w:val="24"/>
          <w:lang w:val="en-US" w:eastAsia="zh-CN" w:bidi="ar-SA"/>
        </w:rPr>
      </w:pPr>
      <w:r>
        <w:rPr>
          <w:rFonts w:hint="eastAsia" w:cstheme="minorBidi"/>
          <w:kern w:val="2"/>
          <w:sz w:val="21"/>
          <w:szCs w:val="24"/>
          <w:lang w:val="en-US" w:eastAsia="zh-CN" w:bidi="ar-SA"/>
        </w:rPr>
        <w:t>现实情况下，认定大数据杀熟的取证和监管都比较困难，尤其是大数据杀熟还具有隐蔽性。不仅是普通消费者，甚至是一些大型企业或机构也会在被大数据杀熟后无法举出证据。</w:t>
      </w:r>
    </w:p>
    <w:p>
      <w:pPr>
        <w:pStyle w:val="2"/>
        <w:keepNext w:val="0"/>
        <w:keepLines w:val="0"/>
        <w:widowControl/>
        <w:suppressLineNumbers w:val="0"/>
        <w:ind w:left="0" w:firstLine="0"/>
        <w:jc w:val="left"/>
        <w:rPr>
          <w:rFonts w:hint="default" w:cstheme="minorBidi"/>
          <w:kern w:val="2"/>
          <w:sz w:val="21"/>
          <w:szCs w:val="24"/>
          <w:lang w:val="en-US" w:eastAsia="zh-CN" w:bidi="ar-SA"/>
        </w:rPr>
      </w:pPr>
      <w:r>
        <w:rPr>
          <w:rFonts w:hint="eastAsia" w:cstheme="minorBidi"/>
          <w:kern w:val="2"/>
          <w:sz w:val="21"/>
          <w:szCs w:val="24"/>
          <w:lang w:val="en-US" w:eastAsia="zh-CN" w:bidi="ar-SA"/>
        </w:rPr>
        <w:t>消费者和商家之间的信息差造成了企业能在大数据杀熟这个过程中获取更大的利益。这是技术手段可以解决的问题，可以强制利用技术工具监管商家公布合法的数据信息。同时可以让企业备案自己所利用到的算法技术达到监管的目的。</w:t>
      </w:r>
    </w:p>
    <w:p>
      <w:pPr>
        <w:pStyle w:val="2"/>
        <w:keepNext w:val="0"/>
        <w:keepLines w:val="0"/>
        <w:widowControl/>
        <w:suppressLineNumbers w:val="0"/>
        <w:ind w:left="0" w:firstLine="0"/>
        <w:jc w:val="left"/>
        <w:rPr>
          <w:rFonts w:hint="default" w:cstheme="minorBidi"/>
          <w:kern w:val="2"/>
          <w:sz w:val="21"/>
          <w:szCs w:val="24"/>
          <w:lang w:val="en-US" w:eastAsia="zh-CN" w:bidi="ar-SA"/>
        </w:rPr>
      </w:pPr>
      <w:r>
        <w:rPr>
          <w:rFonts w:hint="eastAsia" w:cstheme="minorBidi"/>
          <w:kern w:val="2"/>
          <w:sz w:val="21"/>
          <w:szCs w:val="24"/>
          <w:lang w:val="en-US" w:eastAsia="zh-CN" w:bidi="ar-SA"/>
        </w:rPr>
        <w:t>当然，突破大数据算法黑箱的主要问题还是建立完善的法律规定，如出台的《个人信息保护法》。《电子商务法》第十八条和第七十七条明确违法提供“针对性搜索结果”的法律责任为行政处罚，并且规定了最高限额为50万元的罚款。但这种行政监管属于事后监管，需要监管部门进行调查取证，企业不配合的话，调查时间会变长。互联网企业的特点也决定了其本身不会受到过多限制。</w:t>
      </w:r>
    </w:p>
    <w:p>
      <w:pPr>
        <w:pStyle w:val="2"/>
        <w:keepNext w:val="0"/>
        <w:keepLines w:val="0"/>
        <w:widowControl/>
        <w:suppressLineNumbers w:val="0"/>
        <w:ind w:left="0" w:firstLine="0"/>
        <w:jc w:val="left"/>
        <w:rPr>
          <w:rFonts w:hint="eastAsia"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发现被杀熟</w:t>
      </w:r>
      <w:r>
        <w:rPr>
          <w:rFonts w:hint="eastAsia" w:asciiTheme="minorHAnsi" w:hAnsiTheme="minorHAnsi" w:eastAsiaTheme="minorEastAsia" w:cstheme="minorBidi"/>
          <w:kern w:val="2"/>
          <w:sz w:val="21"/>
          <w:szCs w:val="24"/>
          <w:lang w:val="en-US" w:eastAsia="zh-CN" w:bidi="ar-SA"/>
        </w:rPr>
        <w:t>后是提起侵权之诉好，还是提起反垄断之诉好？还是直接向反垄断执法机构举报更有效？哪个对企业更有震慑力？</w:t>
      </w:r>
    </w:p>
    <w:p>
      <w:pPr>
        <w:pStyle w:val="2"/>
        <w:keepNext w:val="0"/>
        <w:keepLines w:val="0"/>
        <w:widowControl/>
        <w:suppressLineNumbers w:val="0"/>
        <w:ind w:left="0" w:firstLine="0"/>
        <w:jc w:val="left"/>
        <w:rPr>
          <w:rFonts w:hint="eastAsia" w:cstheme="minorBidi"/>
          <w:kern w:val="2"/>
          <w:sz w:val="21"/>
          <w:szCs w:val="24"/>
          <w:lang w:val="en-US" w:eastAsia="zh-CN" w:bidi="ar-SA"/>
        </w:rPr>
      </w:pPr>
      <w:r>
        <w:rPr>
          <w:rFonts w:hint="eastAsia" w:cstheme="minorBidi"/>
          <w:kern w:val="2"/>
          <w:sz w:val="21"/>
          <w:szCs w:val="24"/>
          <w:lang w:val="en-US" w:eastAsia="zh-CN" w:bidi="ar-SA"/>
        </w:rPr>
        <w:t>等组长大人投喂）</w:t>
      </w:r>
    </w:p>
    <w:p>
      <w:pPr>
        <w:pStyle w:val="2"/>
        <w:keepNext w:val="0"/>
        <w:keepLines w:val="0"/>
        <w:widowControl/>
        <w:suppressLineNumbers w:val="0"/>
        <w:ind w:left="0" w:firstLine="0"/>
        <w:jc w:val="left"/>
        <w:rPr>
          <w:rFonts w:hint="default" w:cstheme="minorBidi"/>
          <w:kern w:val="2"/>
          <w:sz w:val="21"/>
          <w:szCs w:val="24"/>
          <w:lang w:val="en-US" w:eastAsia="zh-CN" w:bidi="ar-SA"/>
        </w:rPr>
      </w:pPr>
      <w:r>
        <w:rPr>
          <w:rFonts w:hint="eastAsia" w:cstheme="minorBidi"/>
          <w:kern w:val="2"/>
          <w:sz w:val="21"/>
          <w:szCs w:val="24"/>
          <w:lang w:val="en-US" w:eastAsia="zh-CN" w:bidi="ar-SA"/>
        </w:rPr>
        <w:t>直接举报，诉讼需要个人提供有力证据，向机构举报会有执法机构去被举报方查证。</w:t>
      </w:r>
    </w:p>
    <w:p>
      <w:pPr>
        <w:pStyle w:val="2"/>
        <w:keepNext w:val="0"/>
        <w:keepLines w:val="0"/>
        <w:widowControl/>
        <w:suppressLineNumbers w:val="0"/>
        <w:ind w:left="0" w:firstLine="0"/>
        <w:jc w:val="left"/>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维权胜诉的关键是什么？</w:t>
      </w:r>
    </w:p>
    <w:p>
      <w:pPr>
        <w:pStyle w:val="2"/>
        <w:keepNext w:val="0"/>
        <w:keepLines w:val="0"/>
        <w:widowControl/>
        <w:suppressLineNumbers w:val="0"/>
        <w:ind w:left="0" w:firstLine="0"/>
        <w:jc w:val="left"/>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有大数据杀熟的证据，证明平台非法采集利用个人信息。</w:t>
      </w:r>
    </w:p>
    <w:p>
      <w:pPr>
        <w:ind w:firstLine="420" w:firstLineChars="0"/>
        <w:rPr>
          <w:rFonts w:hint="eastAsia" w:cstheme="minorBidi"/>
          <w:kern w:val="2"/>
          <w:sz w:val="21"/>
          <w:szCs w:val="24"/>
          <w:lang w:val="en-US" w:eastAsia="zh-CN" w:bidi="ar-SA"/>
        </w:rPr>
      </w:pPr>
      <w:r>
        <w:rPr>
          <w:rFonts w:hint="eastAsia" w:cstheme="minorBidi"/>
          <w:kern w:val="2"/>
          <w:sz w:val="21"/>
          <w:szCs w:val="24"/>
          <w:lang w:val="en-US" w:eastAsia="zh-CN" w:bidi="ar-SA"/>
        </w:rPr>
        <w:t>新锅：</w:t>
      </w:r>
    </w:p>
    <w:p>
      <w:pPr>
        <w:ind w:firstLine="420" w:firstLineChars="0"/>
        <w:rPr>
          <w:rFonts w:hint="eastAsia" w:cstheme="minorBidi"/>
          <w:kern w:val="2"/>
          <w:sz w:val="21"/>
          <w:szCs w:val="24"/>
          <w:lang w:val="en-US" w:eastAsia="zh-CN" w:bidi="ar-SA"/>
        </w:rPr>
      </w:pPr>
      <w:r>
        <w:rPr>
          <w:rFonts w:hint="eastAsia" w:cstheme="minorBidi"/>
          <w:kern w:val="2"/>
          <w:sz w:val="21"/>
          <w:szCs w:val="24"/>
          <w:lang w:val="en-US" w:eastAsia="zh-CN" w:bidi="ar-SA"/>
        </w:rPr>
        <w:t>大数据杀熟国家层面强化执法：</w:t>
      </w:r>
    </w:p>
    <w:p>
      <w:pPr>
        <w:numPr>
          <w:ilvl w:val="0"/>
          <w:numId w:val="1"/>
        </w:numPr>
        <w:ind w:firstLine="420" w:firstLineChars="0"/>
        <w:rPr>
          <w:rFonts w:hint="eastAsia" w:cstheme="minorBidi"/>
          <w:kern w:val="2"/>
          <w:sz w:val="21"/>
          <w:szCs w:val="24"/>
          <w:lang w:val="en-US" w:eastAsia="zh-CN" w:bidi="ar-SA"/>
        </w:rPr>
      </w:pPr>
      <w:r>
        <w:rPr>
          <w:rFonts w:hint="eastAsia" w:cstheme="minorBidi"/>
          <w:kern w:val="2"/>
          <w:sz w:val="21"/>
          <w:szCs w:val="24"/>
          <w:lang w:val="en-US" w:eastAsia="zh-CN" w:bidi="ar-SA"/>
        </w:rPr>
        <w:t>反垄断机构对此关注度上升</w:t>
      </w:r>
    </w:p>
    <w:p>
      <w:pPr>
        <w:pStyle w:val="2"/>
        <w:keepNext w:val="0"/>
        <w:keepLines w:val="0"/>
        <w:widowControl/>
        <w:suppressLineNumbers w:val="0"/>
        <w:shd w:val="clear" w:fill="FFFFFF"/>
        <w:spacing w:before="294" w:beforeAutospacing="0" w:after="294" w:afterAutospacing="0"/>
        <w:ind w:left="0" w:right="0" w:firstLine="420" w:firstLine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以美国为例。尽管美国高度崇尚自由市场经济，然而美国却是第一个制定反垄断法的国家，旨在强调美国市场应该是竞争性的，经济体系应该通过市场力量运行。同时，作为一种法律体系，反垄断法应当在市场力量崩溃情况下调整相关市场内的买卖双方关系；特别是，当市场偏离这种竞争理想时，反垄断干预是一种公认的规范。当前，推动资本理性行为、维护行业良性发展已经成为各主要司法辖区反垄断执法机构在平台经济领域执法的重点。</w:t>
      </w:r>
    </w:p>
    <w:p>
      <w:pPr>
        <w:pStyle w:val="2"/>
        <w:keepNext w:val="0"/>
        <w:keepLines w:val="0"/>
        <w:widowControl/>
        <w:suppressLineNumbers w:val="0"/>
        <w:shd w:val="clear" w:fill="FFFFFF"/>
        <w:spacing w:before="294" w:beforeAutospacing="0" w:after="294" w:afterAutospacing="0"/>
        <w:ind w:left="0" w:right="0" w:firstLine="420" w:firstLineChars="0"/>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对此，我国应该加强反垄断机构在此领域的投入与监管力度。</w:t>
      </w:r>
      <w:r>
        <w:rPr>
          <w:rFonts w:hint="eastAsia" w:asciiTheme="minorHAnsi" w:hAnsiTheme="minorHAnsi" w:eastAsiaTheme="minorEastAsia" w:cstheme="minorBidi"/>
          <w:kern w:val="2"/>
          <w:sz w:val="21"/>
          <w:szCs w:val="24"/>
          <w:lang w:val="en-US" w:eastAsia="zh-CN" w:bidi="ar-SA"/>
        </w:rPr>
        <w:t>把满足国内需求作为发展的出发点和落脚点，加快出台规范平台领域反垄断合规和执法的相关制度，促进行业动态竞争，推动平台经济领域的反垄断工作，强化相关市场的公平竞争，进而保护好我国超大规模线上市场内的网络消费者。</w:t>
      </w:r>
    </w:p>
    <w:p>
      <w:pPr>
        <w:numPr>
          <w:numId w:val="0"/>
        </w:numPr>
        <w:rPr>
          <w:rFonts w:hint="eastAsia" w:asciiTheme="minorHAnsi" w:hAnsiTheme="minorHAnsi" w:eastAsiaTheme="minorEastAsia" w:cstheme="minorBidi"/>
          <w:kern w:val="2"/>
          <w:sz w:val="21"/>
          <w:szCs w:val="24"/>
          <w:lang w:val="en-US" w:eastAsia="zh-CN" w:bidi="ar-SA"/>
        </w:rPr>
      </w:pPr>
    </w:p>
    <w:p>
      <w:pPr>
        <w:numPr>
          <w:ilvl w:val="0"/>
          <w:numId w:val="1"/>
        </w:numPr>
        <w:ind w:firstLine="420" w:firstLineChars="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技术层面执法能力可以加强</w:t>
      </w:r>
    </w:p>
    <w:p>
      <w:pPr>
        <w:numPr>
          <w:numId w:val="0"/>
        </w:numPr>
        <w:ind w:firstLine="420" w:firstLineChars="0"/>
        <w:rPr>
          <w:rFonts w:hint="eastAsia" w:cstheme="minorBidi"/>
          <w:kern w:val="2"/>
          <w:sz w:val="21"/>
          <w:szCs w:val="24"/>
          <w:lang w:val="en-US" w:eastAsia="zh-CN" w:bidi="ar-SA"/>
        </w:rPr>
      </w:pPr>
      <w:r>
        <w:rPr>
          <w:rFonts w:hint="eastAsia" w:cstheme="minorBidi"/>
          <w:kern w:val="2"/>
          <w:sz w:val="21"/>
          <w:szCs w:val="24"/>
          <w:lang w:val="en-US" w:eastAsia="zh-CN" w:bidi="ar-SA"/>
        </w:rPr>
        <w:t>如绿色思考帽中提出的，</w:t>
      </w:r>
      <w:r>
        <w:rPr>
          <w:rFonts w:hint="eastAsia" w:cstheme="minorBidi"/>
          <w:kern w:val="2"/>
          <w:sz w:val="21"/>
          <w:szCs w:val="24"/>
          <w:lang w:val="en-US" w:eastAsia="zh-CN" w:bidi="ar-SA"/>
        </w:rPr>
        <w:t>消费者和商家之间的信息差造成了企业能在大数据杀熟这个过程中获取更大的利益。这是技术手段可以解决的问题，可以强制利用技术工具监管商家公布合法的数据信息。同时可以让企业备案自己所利用到的算法技术达到监管的目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20" w:beforeAutospacing="0" w:after="0" w:afterAutospacing="0" w:line="240" w:lineRule="atLeast"/>
        <w:ind w:left="0" w:right="0" w:firstLine="420" w:firstLineChars="0"/>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有杀熟的大数据技术，也就会出现反杀熟的大数据技术。</w:t>
      </w:r>
      <w:r>
        <w:rPr>
          <w:rFonts w:hint="default" w:asciiTheme="minorHAnsi" w:hAnsiTheme="minorHAnsi" w:eastAsiaTheme="minorEastAsia" w:cstheme="minorBidi"/>
          <w:kern w:val="2"/>
          <w:sz w:val="21"/>
          <w:szCs w:val="24"/>
          <w:lang w:val="en-US" w:eastAsia="zh-CN" w:bidi="ar-SA"/>
        </w:rPr>
        <w:t>可能会出现技术类的监控平台，通过模拟不同的设备、账户、行为等方式，去判断平台是否存在大数据杀熟，就像安全软件公布漏洞一样，对发现的情况进行公布，给平台压力；可能会出现购物助理这样的应用，就像过去的比价软件一样，不只是单纯地比较价格，而是在用户被杀熟时提醒用户；甚至可能会出现反杀熟应用，帮助用户去模拟各种行为，不被杀熟。</w:t>
      </w:r>
    </w:p>
    <w:p>
      <w:pPr>
        <w:numPr>
          <w:numId w:val="0"/>
        </w:numPr>
        <w:ind w:firstLine="420" w:firstLineChars="0"/>
        <w:rPr>
          <w:rFonts w:hint="default" w:asciiTheme="minorHAnsi" w:hAnsiTheme="minorHAnsi" w:eastAsiaTheme="minorEastAsia" w:cstheme="minorBidi"/>
          <w:kern w:val="2"/>
          <w:sz w:val="21"/>
          <w:szCs w:val="24"/>
          <w:lang w:val="en-US" w:eastAsia="zh-CN" w:bidi="ar-SA"/>
        </w:rPr>
      </w:pPr>
    </w:p>
    <w:p>
      <w:pPr>
        <w:numPr>
          <w:ilvl w:val="0"/>
          <w:numId w:val="1"/>
        </w:numPr>
        <w:ind w:firstLine="420" w:firstLineChars="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对新法律规章制度的执行能力</w:t>
      </w:r>
    </w:p>
    <w:p>
      <w:pPr>
        <w:numPr>
          <w:numId w:val="0"/>
        </w:numPr>
        <w:ind w:firstLine="420" w:firstLineChars="0"/>
        <w:rPr>
          <w:rFonts w:hint="default" w:cstheme="minorBidi"/>
          <w:kern w:val="2"/>
          <w:sz w:val="21"/>
          <w:szCs w:val="24"/>
          <w:lang w:val="en-US" w:eastAsia="zh-CN" w:bidi="ar-SA"/>
        </w:rPr>
      </w:pPr>
      <w:r>
        <w:rPr>
          <w:rFonts w:hint="eastAsia" w:cstheme="minorBidi"/>
          <w:kern w:val="2"/>
          <w:sz w:val="21"/>
          <w:szCs w:val="24"/>
          <w:lang w:val="en-US" w:eastAsia="zh-CN" w:bidi="ar-SA"/>
        </w:rPr>
        <w:t>国家出台了《个人信息保护法》，</w:t>
      </w:r>
      <w:r>
        <w:rPr>
          <w:rFonts w:hint="eastAsia" w:cstheme="minorBidi"/>
          <w:kern w:val="2"/>
          <w:sz w:val="21"/>
          <w:szCs w:val="24"/>
          <w:lang w:val="en-US" w:eastAsia="zh-CN" w:bidi="ar-SA"/>
        </w:rPr>
        <w:t>《个人信息保护法》明确提出打击过度收集信息行为、个人信息买卖问题、大数据杀熟问题、滥用人脸识别技术问题等。这需要相关机构利用好法律武器去杜绝企业使用大数据这一手段进行“杀熟”行为。反垄断机构等可能需要设立相关部门专门监管企业，并在接收到消费者举报或者在第二点提到的技术类监控平台的监管</w:t>
      </w:r>
      <w:bookmarkStart w:id="0" w:name="_GoBack"/>
      <w:bookmarkEnd w:id="0"/>
      <w:r>
        <w:rPr>
          <w:rFonts w:hint="eastAsia" w:cstheme="minorBidi"/>
          <w:kern w:val="2"/>
          <w:sz w:val="21"/>
          <w:szCs w:val="24"/>
          <w:lang w:val="en-US" w:eastAsia="zh-CN" w:bidi="ar-SA"/>
        </w:rPr>
        <w:t>过程中发现了问题就及时保留证据并提起诉讼。</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E99D6E"/>
    <w:multiLevelType w:val="singleLevel"/>
    <w:tmpl w:val="C4E99D6E"/>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061338"/>
    <w:rsid w:val="23061338"/>
    <w:rsid w:val="2C750920"/>
    <w:rsid w:val="4B2B7A60"/>
    <w:rsid w:val="5A5B717E"/>
    <w:rsid w:val="68681F06"/>
    <w:rsid w:val="782D6F53"/>
    <w:rsid w:val="7A310109"/>
    <w:rsid w:val="7B117C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TotalTime>
  <ScaleCrop>false</ScaleCrop>
  <LinksUpToDate>false</LinksUpToDate>
  <CharactersWithSpaces>0</CharactersWithSpaces>
  <Application>WPS Office_11.1.0.11115_F1E327BC-269C-435d-A152-05C5408002CA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2021-12-11T00:59:00Z</dcterms:created>
  <dc:creator>王伟杰  恍然若梦 我心依旧</dc:creator>
  <cp:lastModifiedBy>王伟杰  恍然若梦 我心依旧</cp:lastModifiedBy>
  <dcterms:modified xsi:type="dcterms:W3CDTF">2021-12-11T03:28:40Z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AF810E5880914817A49940EE4895534B</vt:lpwstr>
  </property>
</Properties>
</file>