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4"/>
        <w:tabs>
          <w:tab w:val="clear" w:pos="854"/>
        </w:tabs>
        <w:ind w:left="197" w:leftChars="94" w:firstLine="5067" w:firstLineChars="2413"/>
        <w:rPr>
          <w:rFonts w:ascii="Times New Roman" w:eastAsia="仿宋_GB2312"/>
          <w:b/>
          <w:sz w:val="32"/>
          <w:szCs w:val="32"/>
        </w:rPr>
      </w:pPr>
      <w:r>
        <w:rPr>
          <w:rFonts w:hint="eastAsia" w:ascii="Times New Roman"/>
          <w:b/>
          <w:color w:val="000000"/>
        </w:rPr>
        <w:t>涉密</w:t>
      </w:r>
      <w:r>
        <w:rPr>
          <w:rFonts w:ascii="Times New Roman"/>
          <w:b/>
          <w:color w:val="000000"/>
        </w:rPr>
        <w:t>论文</w:t>
      </w:r>
      <w:r>
        <w:rPr>
          <w:rFonts w:hint="eastAsia" w:ascii="Times New Roman"/>
          <w:b/>
          <w:color w:val="000000"/>
        </w:rPr>
        <w:t xml:space="preserve"> </w:t>
      </w:r>
      <w:r>
        <w:rPr>
          <w:rFonts w:hint="eastAsia" w:ascii="Times New Roman"/>
          <w:color w:val="000000"/>
        </w:rPr>
        <w:t xml:space="preserve">□   </w:t>
      </w:r>
      <w:r>
        <w:rPr>
          <w:rFonts w:hint="eastAsia" w:ascii="Times New Roman"/>
          <w:b/>
          <w:color w:val="000000"/>
        </w:rPr>
        <w:t>公开</w:t>
      </w:r>
      <w:r>
        <w:rPr>
          <w:rFonts w:ascii="Times New Roman"/>
          <w:b/>
          <w:color w:val="000000"/>
        </w:rPr>
        <w:t>论文</w:t>
      </w:r>
      <w:r>
        <w:rPr>
          <w:rFonts w:hint="eastAsia" w:ascii="Times New Roman"/>
          <w:b/>
          <w:color w:val="000000"/>
        </w:rPr>
        <w:t xml:space="preserve"> </w:t>
      </w:r>
      <w:r>
        <w:rPr>
          <w:rFonts w:hint="eastAsia" w:ascii="Times New Roman"/>
          <w:color w:val="000000"/>
        </w:rPr>
        <w:t>□</w:t>
      </w:r>
    </w:p>
    <w:p>
      <w:pPr>
        <w:rPr>
          <w:color w:val="000000"/>
        </w:rPr>
      </w:pPr>
    </w:p>
    <w:p>
      <w:r>
        <w:rPr>
          <w:sz w:val="13"/>
        </w:rPr>
        <w:drawing>
          <wp:anchor distT="0" distB="0" distL="114300" distR="114300" simplePos="0" relativeHeight="251659264" behindDoc="0" locked="0" layoutInCell="1" allowOverlap="1">
            <wp:simplePos x="0" y="0"/>
            <wp:positionH relativeFrom="column">
              <wp:posOffset>697865</wp:posOffset>
            </wp:positionH>
            <wp:positionV relativeFrom="paragraph">
              <wp:posOffset>297180</wp:posOffset>
            </wp:positionV>
            <wp:extent cx="3886200" cy="971550"/>
            <wp:effectExtent l="0" t="0" r="0" b="6350"/>
            <wp:wrapTopAndBottom/>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pic:cNvPicPr>
                      <a:picLocks noChangeAspect="1" noChangeArrowheads="1"/>
                    </pic:cNvPicPr>
                  </pic:nvPicPr>
                  <pic:blipFill>
                    <a:blip r:embed="rId9"/>
                    <a:srcRect/>
                    <a:stretch>
                      <a:fillRect/>
                    </a:stretch>
                  </pic:blipFill>
                  <pic:spPr>
                    <a:xfrm>
                      <a:off x="0" y="0"/>
                      <a:ext cx="3886200" cy="971550"/>
                    </a:xfrm>
                    <a:prstGeom prst="rect">
                      <a:avLst/>
                    </a:prstGeom>
                    <a:noFill/>
                  </pic:spPr>
                </pic:pic>
              </a:graphicData>
            </a:graphic>
          </wp:anchor>
        </w:drawing>
      </w:r>
    </w:p>
    <w:p>
      <w:pPr>
        <w:rPr>
          <w:b/>
          <w:bCs/>
          <w:sz w:val="13"/>
        </w:rPr>
      </w:pPr>
    </w:p>
    <w:p>
      <w:pPr>
        <w:spacing w:line="400" w:lineRule="atLeast"/>
        <w:jc w:val="center"/>
        <w:rPr>
          <w:rFonts w:eastAsia="黑体"/>
          <w:b/>
          <w:bCs/>
          <w:sz w:val="52"/>
        </w:rPr>
      </w:pPr>
      <w:r>
        <w:rPr>
          <w:rFonts w:hint="eastAsia" w:eastAsia="黑体"/>
          <w:b/>
          <w:bCs/>
          <w:sz w:val="52"/>
        </w:rPr>
        <w:drawing>
          <wp:anchor distT="0" distB="0" distL="114300" distR="114300" simplePos="0" relativeHeight="251660288" behindDoc="0" locked="0" layoutInCell="1" allowOverlap="1">
            <wp:simplePos x="0" y="0"/>
            <wp:positionH relativeFrom="column">
              <wp:posOffset>2023110</wp:posOffset>
            </wp:positionH>
            <wp:positionV relativeFrom="paragraph">
              <wp:posOffset>761365</wp:posOffset>
            </wp:positionV>
            <wp:extent cx="1079500" cy="1083945"/>
            <wp:effectExtent l="0" t="0" r="0" b="8255"/>
            <wp:wrapTopAndBottom/>
            <wp:docPr id="5" name="图片 1" descr="C:\Users\Dell\AppData\Local\Temp\WeChat Files\559516538871159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C:\Users\Dell\AppData\Local\Temp\WeChat Files\559516538871159220.png"/>
                    <pic:cNvPicPr preferRelativeResize="0">
                      <a:picLocks noChangeAspect="1" noChangeArrowheads="1"/>
                    </pic:cNvPicPr>
                  </pic:nvPicPr>
                  <pic:blipFill>
                    <a:blip r:embed="rId10"/>
                    <a:stretch>
                      <a:fillRect/>
                    </a:stretch>
                  </pic:blipFill>
                  <pic:spPr>
                    <a:xfrm>
                      <a:off x="0" y="0"/>
                      <a:ext cx="1079500" cy="1083945"/>
                    </a:xfrm>
                    <a:prstGeom prst="rect">
                      <a:avLst/>
                    </a:prstGeom>
                    <a:noFill/>
                    <a:ln w="9525">
                      <a:noFill/>
                      <a:miter lim="800000"/>
                      <a:headEnd/>
                      <a:tailEnd/>
                    </a:ln>
                  </pic:spPr>
                </pic:pic>
              </a:graphicData>
            </a:graphic>
          </wp:anchor>
        </w:drawing>
      </w:r>
      <w:r>
        <w:rPr>
          <w:rFonts w:hint="eastAsia" w:eastAsia="黑体"/>
          <w:b/>
          <w:bCs/>
          <w:sz w:val="52"/>
        </w:rPr>
        <w:t>本科生毕业论文（设计）</w:t>
      </w:r>
    </w:p>
    <w:p>
      <w:pPr>
        <w:spacing w:line="400" w:lineRule="atLeast"/>
        <w:rPr>
          <w:b/>
          <w:bCs/>
          <w:sz w:val="13"/>
        </w:rPr>
      </w:pPr>
    </w:p>
    <w:p>
      <w:pPr>
        <w:spacing w:line="400" w:lineRule="atLeast"/>
        <w:ind w:firstLine="800" w:firstLineChars="250"/>
        <w:jc w:val="left"/>
        <w:rPr>
          <w:rFonts w:ascii="仿宋" w:hAnsi="仿宋" w:eastAsia="仿宋"/>
          <w:b/>
          <w:bCs/>
          <w:sz w:val="30"/>
          <w:szCs w:val="30"/>
          <w:u w:val="wave"/>
        </w:rPr>
      </w:pPr>
      <w:r>
        <w:rPr>
          <w:rFonts w:hint="eastAsia" w:ascii="仿宋" w:hAnsi="仿宋" w:eastAsia="仿宋"/>
          <w:b/>
          <w:bCs/>
          <w:sz w:val="32"/>
          <w:szCs w:val="32"/>
        </w:rPr>
        <w:t>题目</w:t>
      </w:r>
      <w:r>
        <w:rPr>
          <w:rFonts w:hint="eastAsia" w:ascii="仿宋" w:hAnsi="仿宋" w:eastAsia="仿宋"/>
          <w:b/>
          <w:bCs/>
          <w:sz w:val="32"/>
          <w:szCs w:val="32"/>
          <w:u w:val="single"/>
        </w:rPr>
        <w:t xml:space="preserve"> </w:t>
      </w:r>
      <w:r>
        <w:rPr>
          <w:rFonts w:hint="eastAsia" w:ascii="仿宋" w:hAnsi="仿宋" w:eastAsia="仿宋"/>
          <w:b/>
          <w:bCs/>
          <w:sz w:val="32"/>
          <w:szCs w:val="32"/>
          <w:u w:val="single"/>
          <w:lang w:val="en-US" w:eastAsia="zh-CN"/>
        </w:rPr>
        <w:t xml:space="preserve">    墓葬壁画形象演变与丝路文化交流</w:t>
      </w:r>
      <w:r>
        <w:rPr>
          <w:rFonts w:hint="eastAsia" w:ascii="仿宋" w:hAnsi="仿宋" w:eastAsia="仿宋"/>
          <w:b/>
          <w:bCs/>
          <w:sz w:val="32"/>
          <w:szCs w:val="32"/>
          <w:u w:val="single"/>
        </w:rPr>
        <w:t xml:space="preserve">     </w:t>
      </w:r>
    </w:p>
    <w:p>
      <w:pPr>
        <w:spacing w:line="400" w:lineRule="atLeast"/>
        <w:ind w:left="2" w:leftChars="1" w:firstLine="3080" w:firstLineChars="700"/>
        <w:rPr>
          <w:rFonts w:ascii="仿宋" w:hAnsi="仿宋" w:eastAsia="仿宋"/>
          <w:b/>
          <w:bCs/>
          <w:sz w:val="44"/>
        </w:rPr>
      </w:pPr>
    </w:p>
    <w:p>
      <w:pPr>
        <w:spacing w:line="400" w:lineRule="atLeast"/>
        <w:ind w:left="2" w:leftChars="1" w:firstLine="3080" w:firstLineChars="700"/>
        <w:rPr>
          <w:rFonts w:ascii="仿宋" w:hAnsi="仿宋" w:eastAsia="仿宋"/>
          <w:b/>
          <w:bCs/>
          <w:sz w:val="44"/>
        </w:rPr>
      </w:pPr>
    </w:p>
    <w:p>
      <w:pPr>
        <w:snapToGrid w:val="0"/>
        <w:spacing w:afterLines="50"/>
        <w:ind w:left="840" w:leftChars="400"/>
        <w:jc w:val="left"/>
        <w:rPr>
          <w:rFonts w:ascii="仿宋" w:hAnsi="仿宋" w:eastAsia="仿宋"/>
          <w:bCs/>
          <w:sz w:val="32"/>
          <w:szCs w:val="32"/>
          <w:u w:val="single"/>
        </w:rPr>
      </w:pPr>
      <w:r>
        <w:rPr>
          <w:rFonts w:hint="eastAsia" w:ascii="仿宋" w:hAnsi="仿宋" w:eastAsia="仿宋"/>
          <w:b/>
          <w:bCs/>
          <w:sz w:val="32"/>
          <w:szCs w:val="32"/>
        </w:rPr>
        <w:t>姓名与学号</w:t>
      </w:r>
      <w:r>
        <w:rPr>
          <w:rFonts w:hint="eastAsia" w:ascii="仿宋" w:hAnsi="仿宋" w:eastAsia="仿宋"/>
          <w:bCs/>
          <w:sz w:val="32"/>
          <w:szCs w:val="32"/>
        </w:rPr>
        <w:tab/>
      </w:r>
      <w:r>
        <w:rPr>
          <w:rFonts w:hint="eastAsia" w:ascii="仿宋" w:hAnsi="仿宋" w:eastAsia="仿宋"/>
          <w:bCs/>
          <w:sz w:val="32"/>
          <w:szCs w:val="32"/>
          <w:u w:val="single"/>
        </w:rPr>
        <w:t xml:space="preserve">   </w:t>
      </w:r>
      <w:r>
        <w:rPr>
          <w:rFonts w:hint="eastAsia" w:ascii="仿宋" w:hAnsi="仿宋" w:eastAsia="仿宋"/>
          <w:bCs/>
          <w:sz w:val="32"/>
          <w:szCs w:val="32"/>
          <w:u w:val="single"/>
          <w:lang w:val="en-US" w:eastAsia="zh-CN"/>
        </w:rPr>
        <w:t>王伟杰    3210106034</w:t>
      </w:r>
      <w:r>
        <w:rPr>
          <w:rFonts w:hint="eastAsia" w:ascii="仿宋" w:hAnsi="仿宋" w:eastAsia="仿宋"/>
          <w:bCs/>
          <w:sz w:val="32"/>
          <w:szCs w:val="32"/>
          <w:u w:val="single"/>
        </w:rPr>
        <w:t xml:space="preserve">                 </w:t>
      </w:r>
    </w:p>
    <w:p>
      <w:pPr>
        <w:snapToGrid w:val="0"/>
        <w:spacing w:afterLines="50"/>
        <w:ind w:left="840" w:leftChars="400"/>
        <w:jc w:val="left"/>
        <w:rPr>
          <w:rFonts w:ascii="仿宋" w:hAnsi="仿宋" w:eastAsia="仿宋"/>
          <w:bCs/>
          <w:sz w:val="32"/>
          <w:u w:val="single"/>
        </w:rPr>
      </w:pPr>
      <w:r>
        <w:rPr>
          <w:rFonts w:hint="eastAsia" w:ascii="仿宋" w:hAnsi="仿宋" w:eastAsia="仿宋"/>
          <w:b/>
          <w:bCs/>
          <w:sz w:val="32"/>
        </w:rPr>
        <w:t>指导教师</w:t>
      </w:r>
      <w:r>
        <w:rPr>
          <w:rFonts w:hint="eastAsia" w:ascii="仿宋" w:hAnsi="仿宋" w:eastAsia="仿宋"/>
          <w:b/>
          <w:bCs/>
          <w:sz w:val="32"/>
        </w:rPr>
        <w:tab/>
      </w:r>
      <w:r>
        <w:rPr>
          <w:rFonts w:hint="eastAsia" w:ascii="仿宋" w:hAnsi="仿宋" w:eastAsia="仿宋"/>
          <w:bCs/>
          <w:sz w:val="32"/>
          <w:u w:val="single"/>
        </w:rPr>
        <w:t xml:space="preserve">   </w:t>
      </w:r>
      <w:r>
        <w:rPr>
          <w:rFonts w:hint="eastAsia" w:ascii="仿宋" w:hAnsi="仿宋" w:eastAsia="仿宋"/>
          <w:bCs/>
          <w:sz w:val="32"/>
          <w:u w:val="single"/>
          <w:lang w:val="en-US" w:eastAsia="zh-CN"/>
        </w:rPr>
        <w:t>王瑞雷</w:t>
      </w:r>
      <w:r>
        <w:rPr>
          <w:rFonts w:hint="eastAsia" w:ascii="仿宋" w:hAnsi="仿宋" w:eastAsia="仿宋"/>
          <w:bCs/>
          <w:sz w:val="32"/>
          <w:u w:val="single"/>
        </w:rPr>
        <w:t xml:space="preserve">                            </w:t>
      </w:r>
    </w:p>
    <w:p>
      <w:pPr>
        <w:snapToGrid w:val="0"/>
        <w:spacing w:afterLines="50"/>
        <w:ind w:left="840" w:leftChars="400"/>
        <w:jc w:val="left"/>
        <w:rPr>
          <w:rFonts w:ascii="仿宋" w:hAnsi="仿宋" w:eastAsia="仿宋"/>
          <w:bCs/>
          <w:sz w:val="32"/>
          <w:u w:val="single"/>
        </w:rPr>
      </w:pPr>
      <w:r>
        <w:rPr>
          <w:rFonts w:hint="eastAsia" w:ascii="仿宋" w:hAnsi="仿宋" w:eastAsia="仿宋"/>
          <w:b/>
          <w:bCs/>
          <w:sz w:val="32"/>
        </w:rPr>
        <w:t>年级与专业</w:t>
      </w:r>
      <w:r>
        <w:rPr>
          <w:rFonts w:hint="eastAsia" w:ascii="仿宋" w:hAnsi="仿宋" w:eastAsia="仿宋"/>
          <w:b/>
          <w:bCs/>
          <w:sz w:val="32"/>
        </w:rPr>
        <w:tab/>
      </w:r>
      <w:r>
        <w:rPr>
          <w:rFonts w:hint="eastAsia" w:ascii="仿宋" w:hAnsi="仿宋" w:eastAsia="仿宋"/>
          <w:bCs/>
          <w:sz w:val="32"/>
          <w:u w:val="single"/>
        </w:rPr>
        <w:t xml:space="preserve">   </w:t>
      </w:r>
      <w:r>
        <w:rPr>
          <w:rFonts w:hint="eastAsia" w:ascii="仿宋" w:hAnsi="仿宋" w:eastAsia="仿宋"/>
          <w:bCs/>
          <w:sz w:val="32"/>
          <w:u w:val="single"/>
          <w:lang w:val="en-US" w:eastAsia="zh-CN"/>
        </w:rPr>
        <w:t>2021级   工科试验班（信息）</w:t>
      </w:r>
      <w:r>
        <w:rPr>
          <w:rFonts w:hint="eastAsia" w:ascii="仿宋" w:hAnsi="仿宋" w:eastAsia="仿宋"/>
          <w:bCs/>
          <w:sz w:val="32"/>
          <w:u w:val="single"/>
        </w:rPr>
        <w:t xml:space="preserve">                            </w:t>
      </w:r>
    </w:p>
    <w:p>
      <w:pPr>
        <w:snapToGrid w:val="0"/>
        <w:spacing w:afterLines="50"/>
        <w:ind w:left="840" w:leftChars="400"/>
        <w:jc w:val="left"/>
        <w:rPr>
          <w:rFonts w:ascii="仿宋" w:hAnsi="仿宋" w:eastAsia="仿宋"/>
          <w:b/>
          <w:bCs/>
          <w:sz w:val="30"/>
          <w:szCs w:val="30"/>
          <w:u w:val="single"/>
        </w:rPr>
      </w:pPr>
      <w:r>
        <w:rPr>
          <w:rFonts w:hint="eastAsia" w:ascii="仿宋" w:hAnsi="仿宋" w:eastAsia="仿宋"/>
          <w:b/>
          <w:bCs/>
          <w:sz w:val="32"/>
        </w:rPr>
        <w:t>所在学院</w:t>
      </w:r>
      <w:r>
        <w:rPr>
          <w:rFonts w:hint="eastAsia" w:ascii="仿宋" w:hAnsi="仿宋" w:eastAsia="仿宋"/>
          <w:b/>
          <w:bCs/>
          <w:sz w:val="30"/>
          <w:szCs w:val="30"/>
        </w:rPr>
        <w:tab/>
      </w:r>
      <w:r>
        <w:rPr>
          <w:rFonts w:hint="eastAsia" w:ascii="仿宋" w:hAnsi="仿宋" w:eastAsia="仿宋"/>
          <w:bCs/>
          <w:sz w:val="32"/>
          <w:szCs w:val="30"/>
          <w:u w:val="single"/>
        </w:rPr>
        <w:t xml:space="preserve">   </w:t>
      </w:r>
      <w:r>
        <w:rPr>
          <w:rFonts w:hint="eastAsia" w:ascii="仿宋" w:hAnsi="仿宋" w:eastAsia="仿宋"/>
          <w:bCs/>
          <w:sz w:val="32"/>
          <w:szCs w:val="30"/>
          <w:u w:val="single"/>
          <w:lang w:val="en-US" w:eastAsia="zh-CN"/>
        </w:rPr>
        <w:t>云峰学园</w:t>
      </w:r>
      <w:r>
        <w:rPr>
          <w:rFonts w:hint="eastAsia" w:ascii="仿宋" w:hAnsi="仿宋" w:eastAsia="仿宋"/>
          <w:bCs/>
          <w:sz w:val="32"/>
          <w:szCs w:val="30"/>
          <w:u w:val="single"/>
        </w:rPr>
        <w:t xml:space="preserve">                            </w:t>
      </w:r>
    </w:p>
    <w:p>
      <w:pPr>
        <w:snapToGrid w:val="0"/>
        <w:ind w:left="840" w:leftChars="400"/>
        <w:jc w:val="left"/>
        <w:rPr>
          <w:rFonts w:ascii="仿宋" w:hAnsi="仿宋" w:eastAsia="仿宋"/>
          <w:b/>
          <w:bCs/>
          <w:sz w:val="30"/>
          <w:szCs w:val="30"/>
          <w:u w:val="single"/>
        </w:rPr>
      </w:pPr>
    </w:p>
    <w:p>
      <w:pPr>
        <w:snapToGrid w:val="0"/>
        <w:ind w:left="840" w:leftChars="400"/>
        <w:jc w:val="left"/>
        <w:rPr>
          <w:rFonts w:hint="eastAsia" w:ascii="仿宋" w:hAnsi="仿宋" w:eastAsia="仿宋"/>
          <w:bCs/>
          <w:sz w:val="32"/>
          <w:szCs w:val="30"/>
          <w:u w:val="single"/>
        </w:rPr>
      </w:pPr>
      <w:r>
        <w:rPr>
          <w:rFonts w:hint="eastAsia" w:ascii="仿宋" w:hAnsi="仿宋" w:eastAsia="仿宋"/>
          <w:b/>
          <w:bCs/>
          <w:sz w:val="32"/>
        </w:rPr>
        <w:t>提交日期</w:t>
      </w:r>
      <w:r>
        <w:rPr>
          <w:rFonts w:hint="eastAsia" w:ascii="仿宋" w:hAnsi="仿宋" w:eastAsia="仿宋"/>
          <w:b/>
          <w:bCs/>
          <w:sz w:val="30"/>
          <w:szCs w:val="30"/>
        </w:rPr>
        <w:tab/>
      </w:r>
      <w:r>
        <w:rPr>
          <w:rFonts w:hint="eastAsia" w:ascii="仿宋" w:hAnsi="仿宋" w:eastAsia="仿宋"/>
          <w:bCs/>
          <w:sz w:val="32"/>
          <w:szCs w:val="30"/>
          <w:u w:val="single"/>
        </w:rPr>
        <w:t xml:space="preserve">                               </w:t>
      </w:r>
    </w:p>
    <w:p>
      <w:pPr>
        <w:snapToGrid w:val="0"/>
        <w:ind w:left="840" w:leftChars="400"/>
        <w:jc w:val="left"/>
        <w:rPr>
          <w:rFonts w:hint="eastAsia" w:ascii="仿宋" w:hAnsi="仿宋" w:eastAsia="仿宋"/>
          <w:bCs/>
          <w:sz w:val="32"/>
          <w:szCs w:val="30"/>
          <w:u w:val="single"/>
        </w:rPr>
        <w:sectPr>
          <w:headerReference r:id="rId5" w:type="default"/>
          <w:footerReference r:id="rId6" w:type="default"/>
          <w:footerReference r:id="rId7" w:type="even"/>
          <w:pgSz w:w="11906" w:h="16838"/>
          <w:pgMar w:top="1440" w:right="1800" w:bottom="1440" w:left="1800" w:header="1134" w:footer="680" w:gutter="0"/>
          <w:pgNumType w:start="1"/>
          <w:cols w:space="425" w:num="1"/>
          <w:docGrid w:type="linesAndChars" w:linePitch="312" w:charSpace="0"/>
        </w:sectPr>
      </w:pPr>
    </w:p>
    <w:p>
      <w:pPr>
        <w:jc w:val="center"/>
        <w:rPr>
          <w:rFonts w:hint="eastAsia" w:eastAsia="仿宋"/>
          <w:b/>
          <w:sz w:val="32"/>
        </w:rPr>
      </w:pPr>
      <w:r>
        <w:rPr>
          <w:rFonts w:hint="eastAsia" w:eastAsia="仿宋"/>
          <w:b/>
          <w:sz w:val="32"/>
        </w:rPr>
        <w:t>摘要</w:t>
      </w:r>
    </w:p>
    <w:p>
      <w:pPr>
        <w:ind w:firstLine="420" w:firstLineChars="0"/>
        <w:jc w:val="left"/>
        <w:rPr>
          <w:rFonts w:hint="default" w:eastAsia="仿宋"/>
          <w:kern w:val="0"/>
          <w:sz w:val="24"/>
          <w:lang w:val="en-US" w:eastAsia="zh-CN"/>
        </w:rPr>
      </w:pPr>
      <w:r>
        <w:rPr>
          <w:rFonts w:hint="eastAsia" w:eastAsia="仿宋"/>
          <w:kern w:val="0"/>
          <w:sz w:val="24"/>
          <w:lang w:val="en-US" w:eastAsia="zh-CN"/>
        </w:rPr>
        <w:t>墓葬壁画是保存较为完整的丝绸之路文化交流的历史印证，而丝绸之路沿线存在分布广泛的墓葬及其壁画，各个时期壁画的艺术形象也不尽相同。通过分析各个时期壁画形象的差异，可以推断出西域文化对中原影响。</w:t>
      </w:r>
    </w:p>
    <w:p>
      <w:pPr>
        <w:jc w:val="left"/>
        <w:rPr>
          <w:rFonts w:hint="default" w:eastAsia="仿宋"/>
          <w:b/>
          <w:kern w:val="0"/>
          <w:sz w:val="24"/>
          <w:lang w:val="en-US" w:eastAsia="zh-CN"/>
        </w:rPr>
      </w:pPr>
      <w:r>
        <w:rPr>
          <w:rFonts w:hint="eastAsia" w:eastAsia="仿宋"/>
          <w:b/>
          <w:kern w:val="0"/>
          <w:sz w:val="24"/>
        </w:rPr>
        <w:t>关键词：</w:t>
      </w:r>
      <w:r>
        <w:rPr>
          <w:rFonts w:hint="eastAsia" w:eastAsia="仿宋"/>
          <w:kern w:val="0"/>
          <w:sz w:val="24"/>
          <w:lang w:val="en-US" w:eastAsia="zh-CN"/>
        </w:rPr>
        <w:t>丝绸之路；墓葬壁画；西域文化；汉唐；艺术演变</w:t>
      </w:r>
    </w:p>
    <w:p>
      <w:pPr>
        <w:pStyle w:val="2"/>
        <w:numPr>
          <w:ilvl w:val="0"/>
          <w:numId w:val="2"/>
        </w:numPr>
        <w:spacing w:before="156" w:after="156"/>
        <w:ind w:left="431" w:hanging="431"/>
        <w:rPr>
          <w:rFonts w:hint="eastAsia" w:eastAsia="仿宋"/>
          <w:b/>
          <w:kern w:val="0"/>
          <w:sz w:val="24"/>
        </w:rPr>
      </w:pPr>
      <w:r>
        <w:rPr>
          <w:rFonts w:hint="eastAsia"/>
        </w:rPr>
        <w:t>汉代墓葬壁画</w:t>
      </w:r>
    </w:p>
    <w:p>
      <w:pPr>
        <w:pStyle w:val="15"/>
        <w:keepNext w:val="0"/>
        <w:keepLines w:val="0"/>
        <w:pageBreakBefore w:val="0"/>
        <w:widowControl/>
        <w:kinsoku/>
        <w:wordWrap/>
        <w:overflowPunct/>
        <w:topLinePunct w:val="0"/>
        <w:bidi w:val="0"/>
        <w:adjustRightInd/>
        <w:snapToGrid/>
        <w:ind w:firstLine="480"/>
        <w:textAlignment w:val="auto"/>
        <w:rPr>
          <w:rFonts w:hint="eastAsia"/>
        </w:rPr>
      </w:pPr>
      <w:r>
        <w:rPr>
          <w:rFonts w:hint="eastAsia" w:ascii="Times New Roman" w:eastAsia="仿宋" w:cs="Times New Roman"/>
          <w:kern w:val="0"/>
          <w:sz w:val="24"/>
          <w:szCs w:val="24"/>
          <w:lang w:val="en-US" w:eastAsia="zh-CN" w:bidi="ar-SA"/>
        </w:rPr>
        <w:t>墓葬壁画从西汉时期开始发展，东汉时成为时代潮流。汉墓壁画对了解西域与中原早期的文化交流具有深远的意义。</w:t>
      </w:r>
      <w:r>
        <w:rPr>
          <w:rStyle w:val="13"/>
          <w:rFonts w:hint="eastAsia" w:ascii="Times New Roman" w:hAnsi="Times New Roman" w:eastAsia="仿宋" w:cs="Times New Roman"/>
          <w:kern w:val="0"/>
          <w:sz w:val="24"/>
          <w:szCs w:val="24"/>
          <w:lang w:val="en-US" w:eastAsia="zh-CN" w:bidi="ar-SA"/>
        </w:rPr>
        <w:footnoteReference w:id="0"/>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snapToGrid/>
        <w:spacing w:before="0" w:beforeAutospacing="0" w:after="0" w:afterAutospacing="0" w:line="360" w:lineRule="auto"/>
        <w:ind w:left="0" w:right="0" w:firstLine="420" w:firstLineChars="0"/>
        <w:textAlignment w:val="auto"/>
        <w:rPr>
          <w:rFonts w:hint="default" w:eastAsia="仿宋" w:cs="Times New Roman"/>
          <w:kern w:val="0"/>
          <w:sz w:val="24"/>
          <w:szCs w:val="24"/>
          <w:lang w:val="en-US" w:eastAsia="zh-CN" w:bidi="ar-SA"/>
        </w:rPr>
      </w:pPr>
      <w:r>
        <w:rPr>
          <w:rFonts w:hint="eastAsia" w:ascii="Times New Roman" w:hAnsi="Times New Roman" w:eastAsia="仿宋" w:cs="Times New Roman"/>
          <w:kern w:val="0"/>
          <w:sz w:val="24"/>
          <w:szCs w:val="24"/>
          <w:lang w:val="en-US" w:eastAsia="zh-CN" w:bidi="ar-SA"/>
        </w:rPr>
        <w:t>人们最早从西汉早期开始在墓室里画壁画。大部分学者认为</w:t>
      </w:r>
      <w:r>
        <w:rPr>
          <w:rFonts w:hint="default" w:ascii="Times New Roman" w:hAnsi="Times New Roman" w:eastAsia="仿宋" w:cs="Times New Roman"/>
          <w:kern w:val="0"/>
          <w:sz w:val="24"/>
          <w:szCs w:val="24"/>
          <w:lang w:val="en-US" w:eastAsia="zh-CN" w:bidi="ar-SA"/>
        </w:rPr>
        <w:t>墓室壁画的出现是西汉时期“厚葬”风俗下的产物</w:t>
      </w:r>
      <w:r>
        <w:rPr>
          <w:rFonts w:hint="eastAsia" w:eastAsia="仿宋" w:cs="Times New Roman"/>
          <w:kern w:val="0"/>
          <w:sz w:val="24"/>
          <w:szCs w:val="24"/>
          <w:lang w:val="en-US" w:eastAsia="zh-CN" w:bidi="ar-SA"/>
        </w:rPr>
        <w:t>。而在</w:t>
      </w:r>
      <w:r>
        <w:rPr>
          <w:rFonts w:hint="default" w:eastAsia="仿宋" w:cs="Times New Roman"/>
          <w:kern w:val="0"/>
          <w:sz w:val="24"/>
          <w:szCs w:val="24"/>
          <w:lang w:val="en-US" w:eastAsia="zh-CN" w:bidi="ar-SA"/>
        </w:rPr>
        <w:fldChar w:fldCharType="begin"/>
      </w:r>
      <w:r>
        <w:rPr>
          <w:rFonts w:hint="default" w:eastAsia="仿宋" w:cs="Times New Roman"/>
          <w:kern w:val="0"/>
          <w:sz w:val="24"/>
          <w:szCs w:val="24"/>
          <w:lang w:val="en-US" w:eastAsia="zh-CN" w:bidi="ar-SA"/>
        </w:rPr>
        <w:instrText xml:space="preserve"> HYPERLINK "https://baike.baidu.com/item/%E4%B8%9C%E6%B1%89" \t "https://baike.baidu.com/item/%E6%B1%89%E4%BB%A3%E5%A2%93%E5%AE%A4%E5%A3%81%E7%94%BB/_blank" </w:instrText>
      </w:r>
      <w:r>
        <w:rPr>
          <w:rFonts w:hint="default" w:eastAsia="仿宋" w:cs="Times New Roman"/>
          <w:kern w:val="0"/>
          <w:sz w:val="24"/>
          <w:szCs w:val="24"/>
          <w:lang w:val="en-US" w:eastAsia="zh-CN" w:bidi="ar-SA"/>
        </w:rPr>
        <w:fldChar w:fldCharType="separate"/>
      </w:r>
      <w:r>
        <w:rPr>
          <w:rFonts w:hint="default" w:eastAsia="仿宋" w:cs="Times New Roman"/>
          <w:kern w:val="0"/>
          <w:sz w:val="24"/>
          <w:szCs w:val="24"/>
          <w:lang w:val="en-US" w:eastAsia="zh-CN" w:bidi="ar-SA"/>
        </w:rPr>
        <w:t>东汉</w:t>
      </w:r>
      <w:r>
        <w:rPr>
          <w:rFonts w:hint="default" w:eastAsia="仿宋" w:cs="Times New Roman"/>
          <w:kern w:val="0"/>
          <w:sz w:val="24"/>
          <w:szCs w:val="24"/>
          <w:lang w:val="en-US" w:eastAsia="zh-CN" w:bidi="ar-SA"/>
        </w:rPr>
        <w:fldChar w:fldCharType="end"/>
      </w:r>
      <w:r>
        <w:rPr>
          <w:rFonts w:hint="default" w:eastAsia="仿宋" w:cs="Times New Roman"/>
          <w:kern w:val="0"/>
          <w:sz w:val="24"/>
          <w:szCs w:val="24"/>
          <w:lang w:val="en-US" w:eastAsia="zh-CN" w:bidi="ar-SA"/>
        </w:rPr>
        <w:t>时期实行举孝廉的</w:t>
      </w:r>
      <w:r>
        <w:rPr>
          <w:rFonts w:hint="eastAsia" w:eastAsia="仿宋" w:cs="Times New Roman"/>
          <w:kern w:val="0"/>
          <w:sz w:val="24"/>
          <w:szCs w:val="24"/>
          <w:lang w:val="en-US" w:eastAsia="zh-CN" w:bidi="ar-SA"/>
        </w:rPr>
        <w:t>考官</w:t>
      </w:r>
      <w:r>
        <w:rPr>
          <w:rFonts w:hint="default" w:eastAsia="仿宋" w:cs="Times New Roman"/>
          <w:kern w:val="0"/>
          <w:sz w:val="24"/>
          <w:szCs w:val="24"/>
          <w:lang w:val="en-US" w:eastAsia="zh-CN" w:bidi="ar-SA"/>
        </w:rPr>
        <w:t>制度</w:t>
      </w:r>
      <w:r>
        <w:rPr>
          <w:rFonts w:hint="eastAsia" w:eastAsia="仿宋" w:cs="Times New Roman"/>
          <w:kern w:val="0"/>
          <w:sz w:val="24"/>
          <w:szCs w:val="24"/>
          <w:lang w:val="en-US" w:eastAsia="zh-CN" w:bidi="ar-SA"/>
        </w:rPr>
        <w:t>使得人们想要成为官员就必须遵守孝道</w:t>
      </w:r>
      <w:r>
        <w:rPr>
          <w:rFonts w:hint="default" w:eastAsia="仿宋" w:cs="Times New Roman"/>
          <w:kern w:val="0"/>
          <w:sz w:val="24"/>
          <w:szCs w:val="24"/>
          <w:lang w:val="en-US" w:eastAsia="zh-CN" w:bidi="ar-SA"/>
        </w:rPr>
        <w:t>。很多人</w:t>
      </w:r>
      <w:r>
        <w:rPr>
          <w:rFonts w:hint="eastAsia" w:eastAsia="仿宋" w:cs="Times New Roman"/>
          <w:kern w:val="0"/>
          <w:sz w:val="24"/>
          <w:szCs w:val="24"/>
          <w:lang w:val="en-US" w:eastAsia="zh-CN" w:bidi="ar-SA"/>
        </w:rPr>
        <w:t>倾尽所有</w:t>
      </w:r>
      <w:r>
        <w:rPr>
          <w:rFonts w:hint="default" w:eastAsia="仿宋" w:cs="Times New Roman"/>
          <w:kern w:val="0"/>
          <w:sz w:val="24"/>
          <w:szCs w:val="24"/>
          <w:lang w:val="en-US" w:eastAsia="zh-CN" w:bidi="ar-SA"/>
        </w:rPr>
        <w:t>，为父母或自己修建坟墓，在地下墓室壁面上</w:t>
      </w:r>
      <w:r>
        <w:rPr>
          <w:rFonts w:hint="eastAsia" w:eastAsia="仿宋" w:cs="Times New Roman"/>
          <w:kern w:val="0"/>
          <w:sz w:val="24"/>
          <w:szCs w:val="24"/>
          <w:lang w:val="en-US" w:eastAsia="zh-CN" w:bidi="ar-SA"/>
        </w:rPr>
        <w:t>绘制很多神的形象或者想象中的生活</w:t>
      </w:r>
      <w:r>
        <w:rPr>
          <w:rFonts w:hint="default" w:eastAsia="仿宋" w:cs="Times New Roman"/>
          <w:kern w:val="0"/>
          <w:sz w:val="24"/>
          <w:szCs w:val="24"/>
          <w:lang w:val="en-US" w:eastAsia="zh-CN" w:bidi="ar-SA"/>
        </w:rPr>
        <w:t>，以获得“孝”的声誉，</w:t>
      </w:r>
      <w:r>
        <w:rPr>
          <w:rFonts w:hint="eastAsia" w:eastAsia="仿宋" w:cs="Times New Roman"/>
          <w:kern w:val="0"/>
          <w:sz w:val="24"/>
          <w:szCs w:val="24"/>
          <w:lang w:val="en-US" w:eastAsia="zh-CN" w:bidi="ar-SA"/>
        </w:rPr>
        <w:t>走向</w:t>
      </w:r>
      <w:r>
        <w:rPr>
          <w:rFonts w:hint="default" w:eastAsia="仿宋" w:cs="Times New Roman"/>
          <w:kern w:val="0"/>
          <w:sz w:val="24"/>
          <w:szCs w:val="24"/>
          <w:lang w:val="en-US" w:eastAsia="zh-CN" w:bidi="ar-SA"/>
        </w:rPr>
        <w:t>仕宦之途。</w:t>
      </w:r>
    </w:p>
    <w:p>
      <w:pPr>
        <w:pStyle w:val="15"/>
        <w:keepNext w:val="0"/>
        <w:keepLines w:val="0"/>
        <w:pageBreakBefore w:val="0"/>
        <w:widowControl/>
        <w:kinsoku/>
        <w:wordWrap/>
        <w:overflowPunct/>
        <w:topLinePunct w:val="0"/>
        <w:bidi w:val="0"/>
        <w:adjustRightInd/>
        <w:snapToGrid/>
        <w:spacing w:line="360" w:lineRule="auto"/>
        <w:ind w:firstLine="480"/>
        <w:textAlignment w:val="auto"/>
        <w:rPr>
          <w:rFonts w:hint="eastAsia" w:ascii="Times New Roman" w:eastAsia="仿宋"/>
          <w:sz w:val="24"/>
          <w:szCs w:val="24"/>
          <w:lang w:val="en-US" w:eastAsia="zh-CN"/>
        </w:rPr>
      </w:pPr>
      <w:r>
        <w:rPr>
          <w:rFonts w:hint="eastAsia" w:ascii="Times New Roman" w:eastAsia="仿宋"/>
          <w:sz w:val="24"/>
          <w:szCs w:val="24"/>
          <w:lang w:val="en-US" w:eastAsia="zh-CN"/>
        </w:rPr>
        <w:t>汉代墓葬中表达的形象刻画了许多虚构的事物，比如赤身裸体长翅膀的“天人”、人面鸟身、捣药的兔子等等（如图1.1）。</w:t>
      </w:r>
    </w:p>
    <w:p>
      <w:pPr>
        <w:pStyle w:val="15"/>
        <w:keepNext w:val="0"/>
        <w:keepLines w:val="0"/>
        <w:pageBreakBefore w:val="0"/>
        <w:widowControl/>
        <w:kinsoku/>
        <w:wordWrap/>
        <w:overflowPunct/>
        <w:topLinePunct w:val="0"/>
        <w:bidi w:val="0"/>
        <w:adjustRightInd/>
        <w:snapToGrid/>
        <w:spacing w:line="360" w:lineRule="auto"/>
        <w:ind w:firstLine="480"/>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665345" cy="5085715"/>
            <wp:effectExtent l="0" t="0" r="1905" b="6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1"/>
                    <a:stretch>
                      <a:fillRect/>
                    </a:stretch>
                  </pic:blipFill>
                  <pic:spPr>
                    <a:xfrm>
                      <a:off x="0" y="0"/>
                      <a:ext cx="4665345" cy="5085715"/>
                    </a:xfrm>
                    <a:prstGeom prst="rect">
                      <a:avLst/>
                    </a:prstGeom>
                    <a:noFill/>
                    <a:ln w="9525">
                      <a:noFill/>
                    </a:ln>
                  </pic:spPr>
                </pic:pic>
              </a:graphicData>
            </a:graphic>
          </wp:inline>
        </w:drawing>
      </w:r>
    </w:p>
    <w:p>
      <w:pPr>
        <w:pStyle w:val="15"/>
        <w:keepNext w:val="0"/>
        <w:keepLines w:val="0"/>
        <w:pageBreakBefore w:val="0"/>
        <w:widowControl/>
        <w:kinsoku/>
        <w:wordWrap/>
        <w:overflowPunct/>
        <w:topLinePunct w:val="0"/>
        <w:bidi w:val="0"/>
        <w:adjustRightInd/>
        <w:snapToGrid/>
        <w:spacing w:line="360" w:lineRule="auto"/>
        <w:ind w:firstLine="480"/>
        <w:jc w:val="center"/>
        <w:textAlignment w:val="auto"/>
        <w:rPr>
          <w:rFonts w:hint="eastAsia" w:hAnsi="宋体" w:cs="宋体"/>
          <w:sz w:val="24"/>
          <w:szCs w:val="24"/>
          <w:lang w:eastAsia="zh-CN"/>
        </w:rPr>
      </w:pPr>
      <w:r>
        <w:rPr>
          <w:rFonts w:hint="eastAsia" w:hAnsi="宋体" w:cs="宋体"/>
          <w:sz w:val="24"/>
          <w:szCs w:val="24"/>
          <w:lang w:eastAsia="zh-CN"/>
        </w:rPr>
        <w:t>（</w:t>
      </w:r>
      <w:r>
        <w:rPr>
          <w:rFonts w:hint="eastAsia" w:hAnsi="宋体" w:cs="宋体"/>
          <w:sz w:val="24"/>
          <w:szCs w:val="24"/>
          <w:lang w:val="en-US" w:eastAsia="zh-CN"/>
        </w:rPr>
        <w:t>图1.1</w:t>
      </w:r>
      <w:r>
        <w:rPr>
          <w:rFonts w:hint="eastAsia" w:hAnsi="宋体" w:cs="宋体"/>
          <w:sz w:val="24"/>
          <w:szCs w:val="24"/>
          <w:lang w:eastAsia="zh-CN"/>
        </w:rPr>
        <w:t>）</w:t>
      </w:r>
    </w:p>
    <w:p>
      <w:pPr>
        <w:pStyle w:val="8"/>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bidi w:val="0"/>
        <w:adjustRightInd/>
        <w:snapToGrid/>
        <w:spacing w:before="166" w:beforeAutospacing="0" w:after="0" w:afterAutospacing="0" w:line="360" w:lineRule="auto"/>
        <w:ind w:left="0" w:right="0" w:firstLine="420" w:firstLineChars="0"/>
        <w:jc w:val="left"/>
        <w:textAlignment w:val="auto"/>
        <w:rPr>
          <w:rFonts w:hint="eastAsia" w:eastAsia="仿宋" w:cs="Times New Roman"/>
          <w:kern w:val="0"/>
          <w:sz w:val="24"/>
          <w:szCs w:val="24"/>
          <w:lang w:val="en-US" w:eastAsia="zh-CN" w:bidi="ar-SA"/>
        </w:rPr>
      </w:pPr>
      <w:r>
        <w:rPr>
          <w:rFonts w:hint="eastAsia" w:eastAsia="仿宋" w:cs="Times New Roman"/>
          <w:kern w:val="0"/>
          <w:sz w:val="24"/>
          <w:szCs w:val="24"/>
          <w:lang w:val="en-US" w:eastAsia="zh-CN" w:bidi="ar-SA"/>
        </w:rPr>
        <w:t>以“天人”为代表的的一些形象明显受到了西域文化的影响。这些从西域来的佛教飞天形象，从汉代开始就被装饰于墓葬中，受中国传统飞仙图像的影响，很大程度上被仙人化。</w:t>
      </w:r>
      <w:r>
        <w:rPr>
          <w:rStyle w:val="13"/>
          <w:rFonts w:hint="eastAsia" w:eastAsia="仿宋" w:cs="Times New Roman"/>
          <w:kern w:val="0"/>
          <w:sz w:val="24"/>
          <w:szCs w:val="24"/>
          <w:lang w:val="en-US" w:eastAsia="zh-CN" w:bidi="ar-SA"/>
        </w:rPr>
        <w:footnoteReference w:id="1"/>
      </w:r>
    </w:p>
    <w:p>
      <w:pPr>
        <w:pStyle w:val="15"/>
        <w:keepNext w:val="0"/>
        <w:keepLines w:val="0"/>
        <w:pageBreakBefore w:val="0"/>
        <w:widowControl/>
        <w:kinsoku/>
        <w:wordWrap/>
        <w:overflowPunct/>
        <w:topLinePunct w:val="0"/>
        <w:bidi w:val="0"/>
        <w:adjustRightInd/>
        <w:snapToGrid/>
        <w:spacing w:line="360" w:lineRule="auto"/>
        <w:ind w:firstLine="480"/>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4505325" cy="695325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2"/>
                    <a:stretch>
                      <a:fillRect/>
                    </a:stretch>
                  </pic:blipFill>
                  <pic:spPr>
                    <a:xfrm>
                      <a:off x="0" y="0"/>
                      <a:ext cx="4505325" cy="6953250"/>
                    </a:xfrm>
                    <a:prstGeom prst="rect">
                      <a:avLst/>
                    </a:prstGeom>
                    <a:noFill/>
                    <a:ln w="9525">
                      <a:noFill/>
                    </a:ln>
                  </pic:spPr>
                </pic:pic>
              </a:graphicData>
            </a:graphic>
          </wp:inline>
        </w:drawing>
      </w:r>
    </w:p>
    <w:p>
      <w:pPr>
        <w:pStyle w:val="15"/>
        <w:keepNext w:val="0"/>
        <w:keepLines w:val="0"/>
        <w:pageBreakBefore w:val="0"/>
        <w:widowControl/>
        <w:kinsoku/>
        <w:wordWrap/>
        <w:overflowPunct/>
        <w:topLinePunct w:val="0"/>
        <w:bidi w:val="0"/>
        <w:adjustRightInd/>
        <w:snapToGrid/>
        <w:spacing w:line="360" w:lineRule="auto"/>
        <w:ind w:firstLine="480"/>
        <w:jc w:val="center"/>
        <w:textAlignment w:val="auto"/>
        <w:rPr>
          <w:rFonts w:hint="eastAsia" w:hAnsi="宋体" w:cs="宋体"/>
          <w:sz w:val="24"/>
          <w:szCs w:val="24"/>
          <w:lang w:eastAsia="zh-CN"/>
        </w:rPr>
      </w:pPr>
      <w:r>
        <w:rPr>
          <w:rFonts w:hint="eastAsia" w:hAnsi="宋体" w:cs="宋体"/>
          <w:sz w:val="24"/>
          <w:szCs w:val="24"/>
          <w:lang w:eastAsia="zh-CN"/>
        </w:rPr>
        <w:t>（</w:t>
      </w:r>
      <w:r>
        <w:rPr>
          <w:rFonts w:hint="eastAsia" w:hAnsi="宋体" w:cs="宋体"/>
          <w:sz w:val="24"/>
          <w:szCs w:val="24"/>
          <w:lang w:val="en-US" w:eastAsia="zh-CN"/>
        </w:rPr>
        <w:t>图1.2西汉青铜羽人</w:t>
      </w:r>
      <w:r>
        <w:rPr>
          <w:rFonts w:hint="eastAsia" w:hAnsi="宋体" w:cs="宋体"/>
          <w:sz w:val="24"/>
          <w:szCs w:val="24"/>
          <w:lang w:eastAsia="zh-CN"/>
        </w:rPr>
        <w:t>）</w:t>
      </w:r>
    </w:p>
    <w:p>
      <w:pPr>
        <w:pStyle w:val="15"/>
        <w:keepNext w:val="0"/>
        <w:keepLines w:val="0"/>
        <w:pageBreakBefore w:val="0"/>
        <w:widowControl/>
        <w:kinsoku/>
        <w:wordWrap/>
        <w:overflowPunct/>
        <w:topLinePunct w:val="0"/>
        <w:bidi w:val="0"/>
        <w:adjustRightInd/>
        <w:snapToGrid/>
        <w:spacing w:line="360" w:lineRule="auto"/>
        <w:ind w:firstLine="48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238750" cy="3067050"/>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3"/>
                    <a:stretch>
                      <a:fillRect/>
                    </a:stretch>
                  </pic:blipFill>
                  <pic:spPr>
                    <a:xfrm>
                      <a:off x="0" y="0"/>
                      <a:ext cx="5238750" cy="3067050"/>
                    </a:xfrm>
                    <a:prstGeom prst="rect">
                      <a:avLst/>
                    </a:prstGeom>
                    <a:noFill/>
                    <a:ln w="9525">
                      <a:noFill/>
                    </a:ln>
                  </pic:spPr>
                </pic:pic>
              </a:graphicData>
            </a:graphic>
          </wp:inline>
        </w:drawing>
      </w:r>
    </w:p>
    <w:p>
      <w:pPr>
        <w:pStyle w:val="15"/>
        <w:keepNext w:val="0"/>
        <w:keepLines w:val="0"/>
        <w:pageBreakBefore w:val="0"/>
        <w:widowControl/>
        <w:kinsoku/>
        <w:wordWrap/>
        <w:overflowPunct/>
        <w:topLinePunct w:val="0"/>
        <w:bidi w:val="0"/>
        <w:adjustRightInd/>
        <w:snapToGrid/>
        <w:spacing w:line="360" w:lineRule="auto"/>
        <w:ind w:firstLine="480"/>
        <w:jc w:val="center"/>
        <w:textAlignment w:val="auto"/>
        <w:rPr>
          <w:rFonts w:hint="eastAsia" w:hAnsi="宋体" w:cs="宋体"/>
          <w:sz w:val="24"/>
          <w:szCs w:val="24"/>
          <w:lang w:eastAsia="zh-CN"/>
        </w:rPr>
      </w:pPr>
      <w:r>
        <w:rPr>
          <w:rFonts w:hint="eastAsia" w:hAnsi="宋体" w:cs="宋体"/>
          <w:sz w:val="24"/>
          <w:szCs w:val="24"/>
          <w:lang w:eastAsia="zh-CN"/>
        </w:rPr>
        <w:t>（</w:t>
      </w:r>
      <w:r>
        <w:rPr>
          <w:rFonts w:hint="eastAsia" w:hAnsi="宋体" w:cs="宋体"/>
          <w:sz w:val="24"/>
          <w:szCs w:val="24"/>
          <w:lang w:val="en-US" w:eastAsia="zh-CN"/>
        </w:rPr>
        <w:t>图1.3西汉羽人壁画</w:t>
      </w:r>
      <w:r>
        <w:rPr>
          <w:rFonts w:hint="eastAsia" w:hAnsi="宋体" w:cs="宋体"/>
          <w:sz w:val="24"/>
          <w:szCs w:val="24"/>
          <w:lang w:eastAsia="zh-CN"/>
        </w:rPr>
        <w:t>）</w:t>
      </w:r>
    </w:p>
    <w:p>
      <w:pPr>
        <w:pStyle w:val="15"/>
        <w:keepNext w:val="0"/>
        <w:keepLines w:val="0"/>
        <w:pageBreakBefore w:val="0"/>
        <w:widowControl/>
        <w:kinsoku/>
        <w:wordWrap/>
        <w:overflowPunct/>
        <w:topLinePunct w:val="0"/>
        <w:bidi w:val="0"/>
        <w:adjustRightInd/>
        <w:snapToGrid/>
        <w:spacing w:line="360" w:lineRule="auto"/>
        <w:ind w:firstLine="480"/>
        <w:jc w:val="left"/>
        <w:textAlignment w:val="auto"/>
        <w:rPr>
          <w:rFonts w:hint="eastAsia" w:ascii="Times New Roman" w:hAnsi="Times New Roman" w:eastAsia="仿宋" w:cs="Times New Roman"/>
          <w:kern w:val="0"/>
          <w:sz w:val="24"/>
          <w:szCs w:val="24"/>
          <w:lang w:val="en-US" w:eastAsia="zh-CN" w:bidi="ar-SA"/>
        </w:rPr>
      </w:pPr>
      <w:r>
        <w:rPr>
          <w:rFonts w:hint="eastAsia" w:ascii="Times New Roman" w:hAnsi="Times New Roman" w:eastAsia="仿宋" w:cs="Times New Roman"/>
          <w:kern w:val="0"/>
          <w:sz w:val="24"/>
          <w:szCs w:val="24"/>
          <w:lang w:val="en-US" w:eastAsia="zh-CN" w:bidi="ar-SA"/>
        </w:rPr>
        <w:t>除了墓室壁画上该形象常常出现，东汉盛行的画</w:t>
      </w:r>
      <w:r>
        <w:rPr>
          <w:rFonts w:hint="eastAsia" w:ascii="Times New Roman" w:eastAsia="仿宋" w:cs="Times New Roman"/>
          <w:kern w:val="0"/>
          <w:sz w:val="24"/>
          <w:szCs w:val="24"/>
          <w:lang w:val="en-US" w:eastAsia="zh-CN" w:bidi="ar-SA"/>
        </w:rPr>
        <w:t>像</w:t>
      </w:r>
      <w:r>
        <w:rPr>
          <w:rFonts w:hint="eastAsia" w:ascii="Times New Roman" w:hAnsi="Times New Roman" w:eastAsia="仿宋" w:cs="Times New Roman"/>
          <w:kern w:val="0"/>
          <w:sz w:val="24"/>
          <w:szCs w:val="24"/>
          <w:lang w:val="en-US" w:eastAsia="zh-CN" w:bidi="ar-SA"/>
        </w:rPr>
        <w:t>砖上也有它的身影。</w:t>
      </w:r>
    </w:p>
    <w:p>
      <w:pPr>
        <w:pStyle w:val="15"/>
        <w:keepNext w:val="0"/>
        <w:keepLines w:val="0"/>
        <w:pageBreakBefore w:val="0"/>
        <w:widowControl/>
        <w:kinsoku/>
        <w:wordWrap/>
        <w:overflowPunct/>
        <w:topLinePunct w:val="0"/>
        <w:bidi w:val="0"/>
        <w:adjustRightInd/>
        <w:snapToGrid/>
        <w:spacing w:line="360" w:lineRule="auto"/>
        <w:ind w:firstLine="480"/>
        <w:jc w:val="left"/>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238750" cy="2571750"/>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4"/>
                    <a:stretch>
                      <a:fillRect/>
                    </a:stretch>
                  </pic:blipFill>
                  <pic:spPr>
                    <a:xfrm>
                      <a:off x="0" y="0"/>
                      <a:ext cx="5238750" cy="2571750"/>
                    </a:xfrm>
                    <a:prstGeom prst="rect">
                      <a:avLst/>
                    </a:prstGeom>
                    <a:noFill/>
                    <a:ln w="9525">
                      <a:noFill/>
                    </a:ln>
                  </pic:spPr>
                </pic:pic>
              </a:graphicData>
            </a:graphic>
          </wp:inline>
        </w:drawing>
      </w:r>
    </w:p>
    <w:p>
      <w:pPr>
        <w:pStyle w:val="15"/>
        <w:keepNext w:val="0"/>
        <w:keepLines w:val="0"/>
        <w:pageBreakBefore w:val="0"/>
        <w:widowControl/>
        <w:kinsoku/>
        <w:wordWrap/>
        <w:overflowPunct/>
        <w:topLinePunct w:val="0"/>
        <w:bidi w:val="0"/>
        <w:adjustRightInd/>
        <w:snapToGrid/>
        <w:spacing w:line="360" w:lineRule="auto"/>
        <w:ind w:firstLine="480"/>
        <w:jc w:val="center"/>
        <w:textAlignment w:val="auto"/>
        <w:rPr>
          <w:rFonts w:hint="eastAsia" w:hAnsi="宋体" w:cs="宋体"/>
          <w:sz w:val="24"/>
          <w:szCs w:val="24"/>
          <w:lang w:eastAsia="zh-CN"/>
        </w:rPr>
      </w:pPr>
      <w:r>
        <w:rPr>
          <w:rFonts w:hint="eastAsia" w:hAnsi="宋体" w:cs="宋体"/>
          <w:sz w:val="24"/>
          <w:szCs w:val="24"/>
          <w:lang w:eastAsia="zh-CN"/>
        </w:rPr>
        <w:t>（</w:t>
      </w:r>
      <w:r>
        <w:rPr>
          <w:rFonts w:hint="eastAsia" w:hAnsi="宋体" w:cs="宋体"/>
          <w:sz w:val="24"/>
          <w:szCs w:val="24"/>
          <w:lang w:val="en-US" w:eastAsia="zh-CN"/>
        </w:rPr>
        <w:t>图1.4东汉画像砖</w:t>
      </w:r>
      <w:r>
        <w:rPr>
          <w:rFonts w:hint="eastAsia" w:hAnsi="宋体" w:cs="宋体"/>
          <w:sz w:val="24"/>
          <w:szCs w:val="24"/>
          <w:lang w:eastAsia="zh-CN"/>
        </w:rPr>
        <w:t>）</w:t>
      </w:r>
    </w:p>
    <w:p>
      <w:pPr>
        <w:pStyle w:val="15"/>
        <w:keepNext w:val="0"/>
        <w:keepLines w:val="0"/>
        <w:pageBreakBefore w:val="0"/>
        <w:widowControl/>
        <w:kinsoku/>
        <w:wordWrap/>
        <w:overflowPunct/>
        <w:topLinePunct w:val="0"/>
        <w:bidi w:val="0"/>
        <w:adjustRightInd/>
        <w:snapToGrid/>
        <w:spacing w:line="360" w:lineRule="auto"/>
        <w:ind w:firstLine="480"/>
        <w:jc w:val="left"/>
        <w:textAlignment w:val="auto"/>
        <w:rPr>
          <w:rFonts w:hint="eastAsia" w:ascii="Times New Roman" w:eastAsia="仿宋" w:cs="Times New Roman"/>
          <w:kern w:val="0"/>
          <w:sz w:val="24"/>
          <w:szCs w:val="24"/>
          <w:lang w:val="en-US" w:eastAsia="zh-CN" w:bidi="ar-SA"/>
        </w:rPr>
      </w:pPr>
      <w:r>
        <w:rPr>
          <w:rFonts w:hint="eastAsia" w:ascii="Times New Roman" w:eastAsia="仿宋" w:cs="Times New Roman"/>
          <w:kern w:val="0"/>
          <w:sz w:val="24"/>
          <w:szCs w:val="24"/>
          <w:lang w:val="en-US" w:eastAsia="zh-CN" w:bidi="ar-SA"/>
        </w:rPr>
        <w:t>这块画像砖描绘了</w:t>
      </w:r>
      <w:r>
        <w:rPr>
          <w:rFonts w:hint="eastAsia" w:ascii="Times New Roman" w:hAnsi="Times New Roman" w:eastAsia="仿宋" w:cs="Times New Roman"/>
          <w:kern w:val="0"/>
          <w:sz w:val="24"/>
          <w:szCs w:val="24"/>
          <w:lang w:val="en-US" w:eastAsia="zh-CN" w:bidi="ar-SA"/>
        </w:rPr>
        <w:t>一</w:t>
      </w:r>
      <w:r>
        <w:rPr>
          <w:rFonts w:hint="eastAsia" w:ascii="Times New Roman" w:eastAsia="仿宋" w:cs="Times New Roman"/>
          <w:kern w:val="0"/>
          <w:sz w:val="24"/>
          <w:szCs w:val="24"/>
          <w:lang w:val="en-US" w:eastAsia="zh-CN" w:bidi="ar-SA"/>
        </w:rPr>
        <w:t>个</w:t>
      </w:r>
      <w:r>
        <w:rPr>
          <w:rFonts w:hint="eastAsia" w:ascii="Times New Roman" w:hAnsi="Times New Roman" w:eastAsia="仿宋" w:cs="Times New Roman"/>
          <w:kern w:val="0"/>
          <w:sz w:val="24"/>
          <w:szCs w:val="24"/>
          <w:lang w:val="en-US" w:eastAsia="zh-CN" w:bidi="ar-SA"/>
        </w:rPr>
        <w:t>骑鹿升仙者，一羽人随其后，羽人一手托举药盘，一手前伸，似在递仙药，骑鹿者</w:t>
      </w:r>
      <w:r>
        <w:rPr>
          <w:rFonts w:hint="eastAsia" w:ascii="Times New Roman" w:eastAsia="仿宋" w:cs="Times New Roman"/>
          <w:kern w:val="0"/>
          <w:sz w:val="24"/>
          <w:szCs w:val="24"/>
          <w:lang w:val="en-US" w:eastAsia="zh-CN" w:bidi="ar-SA"/>
        </w:rPr>
        <w:t>回顾</w:t>
      </w:r>
      <w:r>
        <w:rPr>
          <w:rFonts w:hint="eastAsia" w:ascii="Times New Roman" w:hAnsi="Times New Roman" w:eastAsia="仿宋" w:cs="Times New Roman"/>
          <w:kern w:val="0"/>
          <w:sz w:val="24"/>
          <w:szCs w:val="24"/>
          <w:lang w:val="en-US" w:eastAsia="zh-CN" w:bidi="ar-SA"/>
        </w:rPr>
        <w:t>伸手，似在接药</w:t>
      </w:r>
      <w:r>
        <w:rPr>
          <w:rFonts w:hint="eastAsia" w:ascii="Times New Roman" w:eastAsia="仿宋" w:cs="Times New Roman"/>
          <w:kern w:val="0"/>
          <w:sz w:val="24"/>
          <w:szCs w:val="24"/>
          <w:lang w:val="en-US" w:eastAsia="zh-CN" w:bidi="ar-SA"/>
        </w:rPr>
        <w:t>。</w:t>
      </w:r>
    </w:p>
    <w:p>
      <w:pPr>
        <w:keepNext w:val="0"/>
        <w:keepLines w:val="0"/>
        <w:widowControl/>
        <w:suppressLineNumbers w:val="0"/>
        <w:ind w:firstLine="420" w:firstLineChars="0"/>
        <w:jc w:val="left"/>
        <w:rPr>
          <w:rFonts w:hint="default" w:ascii="Times New Roman" w:hAnsi="Times New Roman" w:eastAsia="仿宋" w:cs="Times New Roman"/>
          <w:kern w:val="0"/>
          <w:sz w:val="24"/>
          <w:szCs w:val="24"/>
          <w:lang w:val="en-US" w:eastAsia="zh-CN" w:bidi="ar-SA"/>
        </w:rPr>
      </w:pPr>
      <w:r>
        <w:rPr>
          <w:rFonts w:hint="eastAsia" w:ascii="Times New Roman" w:hAnsi="Times New Roman" w:eastAsia="仿宋" w:cs="Times New Roman"/>
          <w:kern w:val="0"/>
          <w:sz w:val="24"/>
          <w:szCs w:val="24"/>
          <w:lang w:val="en-US" w:eastAsia="zh-CN" w:bidi="ar-SA"/>
        </w:rPr>
        <w:t>汉代羽人形象又常常出现在龙、虎、鹿、鸟、熊等各种祥禽瑞兽间。</w:t>
      </w:r>
      <w:r>
        <w:rPr>
          <w:rStyle w:val="13"/>
          <w:rFonts w:hint="eastAsia" w:ascii="Times New Roman" w:hAnsi="Times New Roman" w:eastAsia="仿宋" w:cs="Times New Roman"/>
          <w:kern w:val="0"/>
          <w:sz w:val="24"/>
          <w:szCs w:val="24"/>
          <w:lang w:val="en-US" w:eastAsia="zh-CN" w:bidi="ar-SA"/>
        </w:rPr>
        <w:footnoteReference w:id="2"/>
      </w:r>
      <w:r>
        <w:rPr>
          <w:rFonts w:hint="eastAsia" w:ascii="Times New Roman" w:hAnsi="Times New Roman" w:eastAsia="仿宋" w:cs="Times New Roman"/>
          <w:kern w:val="0"/>
          <w:sz w:val="24"/>
          <w:szCs w:val="24"/>
          <w:lang w:val="en-US" w:eastAsia="zh-CN" w:bidi="ar-SA"/>
        </w:rPr>
        <w:t>在这些图像中，羽人与祥瑞之间明显存在互动的关系，两者似有某种交感与呼应，其举止状态很像所谓的行气导引。</w:t>
      </w:r>
    </w:p>
    <w:p>
      <w:pPr>
        <w:pStyle w:val="15"/>
        <w:ind w:firstLine="420"/>
        <w:rPr>
          <w:rFonts w:hint="default" w:ascii="仿宋" w:hAnsi="仿宋" w:eastAsia="仿宋"/>
          <w:b/>
          <w:sz w:val="30"/>
          <w:szCs w:val="30"/>
          <w:lang w:val="en-US" w:eastAsia="zh-CN"/>
        </w:rPr>
      </w:pPr>
      <w:r>
        <w:rPr>
          <w:rFonts w:hint="eastAsia" w:ascii="Times New Roman" w:eastAsia="仿宋"/>
          <w:sz w:val="24"/>
          <w:szCs w:val="24"/>
          <w:lang w:val="en-US" w:eastAsia="zh-CN"/>
        </w:rPr>
        <w:t>大乘教义中的形象能展示在汉代的墓葬壁画中，得益于汉代大举引入佛教，佛教经典传播广泛，统治者支持文化交融。在当时，中原地区与西域的文化交流就变得频繁起来，不仅影响了汉代的绘画技术和绘画内容，更是影响了我们的生活习惯。不过在当时，壁画中虚构的事物还是以中国古典的传说故事为基石，例如羽人就经常寄宿于西王母、东王公的仙庭中，而并非单独以一个外来文化的身份出现在我们眼中。</w:t>
      </w:r>
      <w:r>
        <w:rPr>
          <w:rFonts w:hint="eastAsia" w:ascii="Times New Roman" w:eastAsia="仿宋" w:cs="Times New Roman"/>
          <w:kern w:val="0"/>
          <w:sz w:val="24"/>
          <w:szCs w:val="24"/>
          <w:lang w:val="en-US" w:eastAsia="zh-CN" w:bidi="ar-SA"/>
        </w:rPr>
        <w:t>这些受到西域佛教飞天元素影响的羽人形象经过与本地文化的融合，展示的艺术效果也偏离印度佛教</w:t>
      </w:r>
      <w:r>
        <w:rPr>
          <w:rFonts w:hint="default" w:ascii="Times New Roman" w:eastAsia="仿宋" w:cs="Times New Roman"/>
          <w:kern w:val="0"/>
          <w:sz w:val="24"/>
          <w:szCs w:val="24"/>
          <w:lang w:val="en-US" w:eastAsia="zh-CN" w:bidi="ar-SA"/>
        </w:rPr>
        <w:t>飞天母题身相的规定</w:t>
      </w:r>
      <w:r>
        <w:rPr>
          <w:rFonts w:hint="eastAsia" w:ascii="Times New Roman" w:eastAsia="仿宋" w:cs="Times New Roman"/>
          <w:kern w:val="0"/>
          <w:sz w:val="24"/>
          <w:szCs w:val="24"/>
          <w:lang w:val="en-US" w:eastAsia="zh-CN" w:bidi="ar-SA"/>
        </w:rPr>
        <w:t>，这是墓葬壁画与西域文化融合的具体表现。</w:t>
      </w:r>
    </w:p>
    <w:p>
      <w:pPr>
        <w:pStyle w:val="2"/>
        <w:numPr>
          <w:ilvl w:val="0"/>
          <w:numId w:val="2"/>
        </w:numPr>
        <w:spacing w:before="156" w:after="156"/>
        <w:ind w:left="431" w:hanging="431"/>
        <w:rPr>
          <w:rFonts w:hint="eastAsia" w:eastAsia="仿宋"/>
          <w:b/>
          <w:kern w:val="0"/>
          <w:sz w:val="24"/>
        </w:rPr>
      </w:pPr>
      <w:bookmarkStart w:id="0" w:name="_Toc515609047"/>
      <w:r>
        <w:rPr>
          <w:rFonts w:hint="eastAsia"/>
          <w:lang w:val="en-US" w:eastAsia="zh-CN"/>
        </w:rPr>
        <w:t>魏晋时期</w:t>
      </w:r>
      <w:r>
        <w:rPr>
          <w:rFonts w:hint="eastAsia"/>
        </w:rPr>
        <w:t>墓葬壁画</w:t>
      </w:r>
    </w:p>
    <w:p>
      <w:pPr>
        <w:ind w:firstLine="420" w:firstLineChars="0"/>
        <w:rPr>
          <w:rFonts w:hint="default" w:ascii="Times New Roman" w:hAnsi="Times New Roman" w:eastAsia="仿宋" w:cs="Times New Roman"/>
          <w:kern w:val="0"/>
          <w:sz w:val="24"/>
          <w:szCs w:val="24"/>
          <w:lang w:val="en-US" w:eastAsia="zh-CN" w:bidi="ar-SA"/>
        </w:rPr>
      </w:pPr>
      <w:r>
        <w:rPr>
          <w:rFonts w:hint="default" w:ascii="Times New Roman" w:hAnsi="Times New Roman" w:eastAsia="仿宋" w:cs="Times New Roman"/>
          <w:kern w:val="0"/>
          <w:sz w:val="24"/>
          <w:szCs w:val="24"/>
          <w:lang w:val="en-US" w:eastAsia="zh-CN" w:bidi="ar-SA"/>
        </w:rPr>
        <w:t>东汉末年，社会经济凋敝，盗墓成风，迫使人们对于厚葬带来的安全问题重新作出考虑。</w:t>
      </w:r>
      <w:r>
        <w:rPr>
          <w:rFonts w:hint="eastAsia" w:eastAsia="仿宋" w:cs="Times New Roman"/>
          <w:kern w:val="0"/>
          <w:sz w:val="24"/>
          <w:szCs w:val="24"/>
          <w:lang w:val="en-US" w:eastAsia="zh-CN" w:bidi="ar-SA"/>
        </w:rPr>
        <w:t>直到</w:t>
      </w:r>
      <w:r>
        <w:rPr>
          <w:rFonts w:hint="default" w:ascii="Times New Roman" w:hAnsi="Times New Roman" w:eastAsia="仿宋" w:cs="Times New Roman"/>
          <w:kern w:val="0"/>
          <w:sz w:val="24"/>
          <w:szCs w:val="24"/>
          <w:lang w:val="en-US" w:eastAsia="zh-CN" w:bidi="ar-SA"/>
        </w:rPr>
        <w:t>西晋时，曹操发布了薄葬令。薄葬令后，壁画墓一度沉寂。</w:t>
      </w:r>
      <w:r>
        <w:rPr>
          <w:rFonts w:hint="eastAsia" w:eastAsia="仿宋" w:cs="Times New Roman"/>
          <w:kern w:val="0"/>
          <w:sz w:val="24"/>
          <w:szCs w:val="24"/>
          <w:lang w:val="en-US" w:eastAsia="zh-CN" w:bidi="ar-SA"/>
        </w:rPr>
        <w:t>一直到北朝时期，壁画墓再度兴起。</w:t>
      </w:r>
    </w:p>
    <w:bookmarkEnd w:id="0"/>
    <w:p>
      <w:pPr>
        <w:ind w:firstLine="420" w:firstLineChars="0"/>
        <w:jc w:val="left"/>
        <w:rPr>
          <w:rFonts w:hint="eastAsia" w:eastAsia="仿宋"/>
          <w:sz w:val="24"/>
          <w:szCs w:val="24"/>
          <w:lang w:val="en-US" w:eastAsia="zh-CN"/>
        </w:rPr>
      </w:pPr>
      <w:r>
        <w:rPr>
          <w:rFonts w:hint="eastAsia" w:eastAsia="仿宋"/>
          <w:sz w:val="24"/>
          <w:szCs w:val="24"/>
          <w:lang w:val="en-US" w:eastAsia="zh-CN"/>
        </w:rPr>
        <w:t>两汉时期，社会安定，壁画墓以来自西域或本土兴起的虚构事物为代表，而在经历了战乱之后，人们在墓葬壁画中表达的更多是现实世界。</w:t>
      </w:r>
    </w:p>
    <w:p>
      <w:pPr>
        <w:ind w:firstLine="420" w:firstLineChars="0"/>
        <w:jc w:val="left"/>
        <w:rPr>
          <w:rFonts w:hint="eastAsia" w:eastAsia="仿宋"/>
          <w:sz w:val="24"/>
          <w:szCs w:val="24"/>
          <w:lang w:val="en-US" w:eastAsia="zh-CN"/>
        </w:rPr>
      </w:pPr>
      <w:r>
        <w:rPr>
          <w:rFonts w:hint="eastAsia" w:eastAsia="仿宋"/>
          <w:sz w:val="24"/>
          <w:szCs w:val="24"/>
          <w:lang w:val="en-US" w:eastAsia="zh-CN"/>
        </w:rPr>
        <w:t>按题材划分，这个时期的壁画有墓主宴饮图、仪卫出行图、生产生活图、乐舞百戏图等类型。整体来说该时期的图像类型朝着以人物活动表现社会活动，并丰富了日常生活中的题材，神秘气氛大大减弱。</w:t>
      </w:r>
    </w:p>
    <w:p>
      <w:pPr>
        <w:ind w:firstLine="420" w:firstLineChars="0"/>
        <w:jc w:val="left"/>
        <w:rPr>
          <w:rFonts w:ascii="宋体" w:hAnsi="宋体" w:eastAsia="宋体" w:cs="宋体"/>
          <w:sz w:val="24"/>
          <w:szCs w:val="24"/>
        </w:rPr>
      </w:pPr>
      <w:r>
        <w:rPr>
          <w:rFonts w:ascii="宋体" w:hAnsi="宋体" w:eastAsia="宋体" w:cs="宋体"/>
          <w:sz w:val="24"/>
          <w:szCs w:val="24"/>
        </w:rPr>
        <w:drawing>
          <wp:inline distT="0" distB="0" distL="114300" distR="114300">
            <wp:extent cx="4624705" cy="2456815"/>
            <wp:effectExtent l="0" t="0" r="4445" b="635"/>
            <wp:docPr id="6"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IMG_256"/>
                    <pic:cNvPicPr>
                      <a:picLocks noChangeAspect="1"/>
                    </pic:cNvPicPr>
                  </pic:nvPicPr>
                  <pic:blipFill>
                    <a:blip r:embed="rId15"/>
                    <a:stretch>
                      <a:fillRect/>
                    </a:stretch>
                  </pic:blipFill>
                  <pic:spPr>
                    <a:xfrm>
                      <a:off x="0" y="0"/>
                      <a:ext cx="4624705" cy="2456815"/>
                    </a:xfrm>
                    <a:prstGeom prst="rect">
                      <a:avLst/>
                    </a:prstGeom>
                    <a:noFill/>
                    <a:ln w="9525">
                      <a:noFill/>
                    </a:ln>
                  </pic:spPr>
                </pic:pic>
              </a:graphicData>
            </a:graphic>
          </wp:inline>
        </w:drawing>
      </w:r>
    </w:p>
    <w:p>
      <w:pPr>
        <w:ind w:firstLine="420" w:firstLineChars="0"/>
        <w:jc w:val="center"/>
        <w:rPr>
          <w:rFonts w:hint="eastAsia" w:ascii="宋体" w:hAnsi="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图2.1</w:t>
      </w:r>
      <w:r>
        <w:rPr>
          <w:rFonts w:hint="eastAsia" w:ascii="宋体" w:hAnsi="宋体" w:cs="宋体"/>
          <w:sz w:val="24"/>
          <w:szCs w:val="24"/>
          <w:lang w:eastAsia="zh-CN"/>
        </w:rPr>
        <w:t>）</w:t>
      </w:r>
    </w:p>
    <w:p>
      <w:pPr>
        <w:ind w:firstLine="42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348480" cy="4634230"/>
            <wp:effectExtent l="0" t="0" r="4445" b="4445"/>
            <wp:docPr id="7"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IMG_256"/>
                    <pic:cNvPicPr>
                      <a:picLocks noChangeAspect="1"/>
                    </pic:cNvPicPr>
                  </pic:nvPicPr>
                  <pic:blipFill>
                    <a:blip r:embed="rId16"/>
                    <a:stretch>
                      <a:fillRect/>
                    </a:stretch>
                  </pic:blipFill>
                  <pic:spPr>
                    <a:xfrm>
                      <a:off x="0" y="0"/>
                      <a:ext cx="4348480" cy="4634230"/>
                    </a:xfrm>
                    <a:prstGeom prst="rect">
                      <a:avLst/>
                    </a:prstGeom>
                    <a:noFill/>
                    <a:ln w="9525">
                      <a:noFill/>
                    </a:ln>
                  </pic:spPr>
                </pic:pic>
              </a:graphicData>
            </a:graphic>
          </wp:inline>
        </w:drawing>
      </w:r>
    </w:p>
    <w:p>
      <w:pPr>
        <w:ind w:firstLine="420" w:firstLineChars="0"/>
        <w:jc w:val="center"/>
        <w:rPr>
          <w:rFonts w:hint="eastAsia" w:ascii="宋体" w:hAnsi="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图2.2骑马出行图</w:t>
      </w:r>
      <w:r>
        <w:rPr>
          <w:rFonts w:hint="eastAsia" w:ascii="宋体" w:hAnsi="宋体" w:cs="宋体"/>
          <w:sz w:val="24"/>
          <w:szCs w:val="24"/>
          <w:lang w:eastAsia="zh-CN"/>
        </w:rPr>
        <w:t>）</w:t>
      </w:r>
    </w:p>
    <w:p>
      <w:pPr>
        <w:ind w:firstLine="420" w:firstLineChars="0"/>
        <w:jc w:val="left"/>
        <w:rPr>
          <w:rFonts w:hint="default" w:eastAsia="仿宋"/>
          <w:sz w:val="24"/>
          <w:szCs w:val="24"/>
          <w:lang w:val="en-US" w:eastAsia="zh-CN"/>
        </w:rPr>
      </w:pPr>
      <w:r>
        <w:rPr>
          <w:rFonts w:hint="eastAsia" w:eastAsia="仿宋"/>
          <w:sz w:val="24"/>
          <w:szCs w:val="24"/>
          <w:lang w:val="en-US" w:eastAsia="zh-CN"/>
        </w:rPr>
        <w:t>这个时期外来文化对墓葬壁画的影响也体现在这些日常题材中。北魏司马金龙墓石棺床上所刻的童子图像以及忍冬纹,方山永固陵中手持莲花的童子像以及类似于佛教佛龛的门楣均为佛教元素。而在大同智家堡北魏木石椁两侧中,均绘制有侍者,且均手指莲花花蕾样法器,呈现出供养状,另外两侧均刻有佛教的护法神，南侧有忍冬纹。但这些题材展示并不像汉代那样大刀阔斧，而是“温和”地融入了绘画细节之中，展示着中原文化对西域元素的独特理解。</w:t>
      </w:r>
    </w:p>
    <w:p>
      <w:pPr>
        <w:ind w:firstLine="420" w:firstLineChars="0"/>
        <w:jc w:val="left"/>
        <w:rPr>
          <w:rFonts w:ascii="宋体" w:hAnsi="宋体" w:eastAsia="宋体" w:cs="宋体"/>
          <w:sz w:val="24"/>
          <w:szCs w:val="24"/>
        </w:rPr>
      </w:pPr>
      <w:r>
        <w:rPr>
          <w:rFonts w:ascii="宋体" w:hAnsi="宋体" w:eastAsia="宋体" w:cs="宋体"/>
          <w:sz w:val="24"/>
          <w:szCs w:val="24"/>
        </w:rPr>
        <w:drawing>
          <wp:inline distT="0" distB="0" distL="114300" distR="114300">
            <wp:extent cx="4228465" cy="6463030"/>
            <wp:effectExtent l="0" t="0" r="635" b="4445"/>
            <wp:docPr id="9"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IMG_256"/>
                    <pic:cNvPicPr>
                      <a:picLocks noChangeAspect="1"/>
                    </pic:cNvPicPr>
                  </pic:nvPicPr>
                  <pic:blipFill>
                    <a:blip r:embed="rId17"/>
                    <a:stretch>
                      <a:fillRect/>
                    </a:stretch>
                  </pic:blipFill>
                  <pic:spPr>
                    <a:xfrm>
                      <a:off x="0" y="0"/>
                      <a:ext cx="4228465" cy="6463030"/>
                    </a:xfrm>
                    <a:prstGeom prst="rect">
                      <a:avLst/>
                    </a:prstGeom>
                    <a:noFill/>
                    <a:ln w="9525">
                      <a:noFill/>
                    </a:ln>
                  </pic:spPr>
                </pic:pic>
              </a:graphicData>
            </a:graphic>
          </wp:inline>
        </w:drawing>
      </w:r>
    </w:p>
    <w:p>
      <w:pPr>
        <w:ind w:firstLine="420" w:firstLineChars="0"/>
        <w:jc w:val="center"/>
        <w:rPr>
          <w:rFonts w:hint="eastAsia" w:ascii="宋体" w:hAnsi="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图2.3北魏司马金龙墓石棺床</w:t>
      </w:r>
      <w:r>
        <w:rPr>
          <w:rFonts w:hint="eastAsia" w:ascii="宋体" w:hAnsi="宋体" w:cs="宋体"/>
          <w:sz w:val="24"/>
          <w:szCs w:val="24"/>
          <w:lang w:eastAsia="zh-CN"/>
        </w:rPr>
        <w:t>）</w:t>
      </w:r>
    </w:p>
    <w:p>
      <w:pPr>
        <w:ind w:firstLine="420" w:firstLineChars="0"/>
        <w:jc w:val="center"/>
      </w:pPr>
      <w:r>
        <w:drawing>
          <wp:inline distT="0" distB="0" distL="114300" distR="114300">
            <wp:extent cx="3891280" cy="4000500"/>
            <wp:effectExtent l="0" t="0" r="4445" b="0"/>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
                    <pic:cNvPicPr>
                      <a:picLocks noChangeAspect="1"/>
                    </pic:cNvPicPr>
                  </pic:nvPicPr>
                  <pic:blipFill>
                    <a:blip r:embed="rId18"/>
                    <a:stretch>
                      <a:fillRect/>
                    </a:stretch>
                  </pic:blipFill>
                  <pic:spPr>
                    <a:xfrm>
                      <a:off x="0" y="0"/>
                      <a:ext cx="3891280" cy="4000500"/>
                    </a:xfrm>
                    <a:prstGeom prst="rect">
                      <a:avLst/>
                    </a:prstGeom>
                    <a:noFill/>
                    <a:ln>
                      <a:noFill/>
                    </a:ln>
                  </pic:spPr>
                </pic:pic>
              </a:graphicData>
            </a:graphic>
          </wp:inline>
        </w:drawing>
      </w:r>
    </w:p>
    <w:p>
      <w:pPr>
        <w:ind w:firstLine="420" w:firstLineChars="0"/>
        <w:jc w:val="center"/>
        <w:rPr>
          <w:rFonts w:hint="eastAsia" w:ascii="宋体" w:hAnsi="宋体" w:cs="宋体"/>
          <w:sz w:val="24"/>
          <w:szCs w:val="24"/>
          <w:lang w:val="en-US" w:eastAsia="zh-CN"/>
        </w:rPr>
      </w:pPr>
      <w:r>
        <w:rPr>
          <w:rFonts w:hint="eastAsia" w:ascii="宋体" w:hAnsi="宋体" w:cs="宋体"/>
          <w:sz w:val="24"/>
          <w:szCs w:val="24"/>
          <w:lang w:val="en-US" w:eastAsia="zh-CN"/>
        </w:rPr>
        <w:t>（图2.4大同智家堡北魏木石椁西壁）</w:t>
      </w:r>
    </w:p>
    <w:p>
      <w:pPr>
        <w:ind w:firstLine="420" w:firstLineChars="0"/>
        <w:jc w:val="left"/>
        <w:rPr>
          <w:rFonts w:hint="eastAsia" w:eastAsia="仿宋"/>
          <w:sz w:val="24"/>
          <w:szCs w:val="24"/>
          <w:lang w:val="en-US" w:eastAsia="zh-CN"/>
        </w:rPr>
      </w:pPr>
      <w:r>
        <w:rPr>
          <w:rStyle w:val="13"/>
          <w:rFonts w:hint="eastAsia" w:eastAsia="仿宋"/>
          <w:sz w:val="24"/>
          <w:szCs w:val="24"/>
          <w:lang w:val="en-US" w:eastAsia="zh-CN"/>
        </w:rPr>
        <w:footnoteReference w:id="3"/>
      </w:r>
      <w:r>
        <w:rPr>
          <w:rFonts w:hint="eastAsia" w:eastAsia="仿宋"/>
          <w:sz w:val="24"/>
          <w:szCs w:val="24"/>
          <w:lang w:val="en-US" w:eastAsia="zh-CN"/>
        </w:rPr>
        <w:t>魏晋南北朝时期，中原地区动荡不安，这也间接导致了西域与中原的交流并没有像汉代那样直接，更多的是中国本土内化发展，将明显的西域特色与本土文化相融合，诞生了西域色彩并不浓厚，但处处可见西域风格的作品。例如画面形象中的忍冬纹等装饰，缺少了天马行空，但却将这些西域元素融入到了稀松平常的细节之中，这是两族人民文化融合的切实表现。</w:t>
      </w:r>
    </w:p>
    <w:p>
      <w:pPr>
        <w:ind w:firstLine="420" w:firstLineChars="0"/>
        <w:jc w:val="left"/>
        <w:rPr>
          <w:rFonts w:hint="default" w:eastAsia="仿宋"/>
          <w:sz w:val="24"/>
          <w:szCs w:val="24"/>
          <w:lang w:val="en-US" w:eastAsia="zh-CN"/>
        </w:rPr>
      </w:pPr>
      <w:r>
        <w:rPr>
          <w:rFonts w:hint="eastAsia" w:eastAsia="仿宋"/>
          <w:sz w:val="24"/>
          <w:szCs w:val="24"/>
          <w:lang w:val="en-US" w:eastAsia="zh-CN"/>
        </w:rPr>
        <w:t>战乱固然阻碍了西域文化持续传入中原，但是外来文化与中华文明互相交融发展的脚步却从未停止。</w:t>
      </w:r>
    </w:p>
    <w:p>
      <w:pPr>
        <w:pStyle w:val="2"/>
        <w:numPr>
          <w:ilvl w:val="0"/>
          <w:numId w:val="2"/>
        </w:numPr>
        <w:spacing w:before="156" w:after="156"/>
        <w:ind w:left="431" w:hanging="431"/>
        <w:rPr>
          <w:rFonts w:hint="eastAsia" w:eastAsia="仿宋"/>
          <w:b/>
          <w:kern w:val="0"/>
          <w:sz w:val="24"/>
        </w:rPr>
      </w:pPr>
      <w:r>
        <w:rPr>
          <w:rFonts w:hint="eastAsia"/>
          <w:lang w:val="en-US" w:eastAsia="zh-CN"/>
        </w:rPr>
        <w:t>唐代</w:t>
      </w:r>
      <w:r>
        <w:rPr>
          <w:rFonts w:hint="eastAsia"/>
        </w:rPr>
        <w:t>墓葬壁画</w:t>
      </w:r>
    </w:p>
    <w:p>
      <w:pPr>
        <w:ind w:firstLine="420" w:firstLineChars="0"/>
        <w:jc w:val="left"/>
        <w:rPr>
          <w:rFonts w:hint="default" w:eastAsia="仿宋"/>
          <w:sz w:val="24"/>
          <w:szCs w:val="24"/>
          <w:lang w:val="en-US" w:eastAsia="zh-CN"/>
        </w:rPr>
      </w:pPr>
      <w:r>
        <w:rPr>
          <w:rFonts w:hint="eastAsia" w:eastAsia="仿宋"/>
          <w:sz w:val="24"/>
          <w:szCs w:val="24"/>
          <w:lang w:val="en-US" w:eastAsia="zh-CN"/>
        </w:rPr>
        <w:t>盛世的唐代，文化交往异常繁荣，在这个政治、经济、文化、思想各个方面空前变化的时代，墓葬壁画的主题、色彩、线条、人物造型等方面，都有极大的突破，展现着唐代绘画自由奔放的气势和恢弘的时代风貌。</w:t>
      </w:r>
      <w:r>
        <w:rPr>
          <w:rStyle w:val="13"/>
          <w:rFonts w:hint="eastAsia" w:eastAsia="仿宋"/>
          <w:sz w:val="24"/>
          <w:szCs w:val="24"/>
          <w:lang w:val="en-US" w:eastAsia="zh-CN"/>
        </w:rPr>
        <w:footnoteReference w:id="4"/>
      </w:r>
    </w:p>
    <w:p>
      <w:pPr>
        <w:ind w:firstLine="420" w:firstLineChars="0"/>
        <w:jc w:val="left"/>
        <w:rPr>
          <w:rFonts w:hint="default" w:eastAsia="仿宋"/>
          <w:sz w:val="24"/>
          <w:szCs w:val="24"/>
          <w:lang w:val="en-US" w:eastAsia="zh-CN"/>
        </w:rPr>
      </w:pPr>
      <w:r>
        <w:rPr>
          <w:rFonts w:hint="eastAsia" w:eastAsia="仿宋"/>
          <w:sz w:val="24"/>
          <w:szCs w:val="24"/>
          <w:lang w:val="en-US" w:eastAsia="zh-CN"/>
        </w:rPr>
        <w:t>初唐的壁画风格沿袭了魏晋南北朝的塑造手段，画风疏密结合，表现精确。《仪卫图》中的八名侍卫衣纹描绘笔触细腻，线条流畅。</w:t>
      </w:r>
    </w:p>
    <w:p>
      <w:pPr>
        <w:ind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4006850" cy="5501640"/>
            <wp:effectExtent l="0" t="0" r="3175" b="3810"/>
            <wp:docPr id="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IMG_256"/>
                    <pic:cNvPicPr>
                      <a:picLocks noChangeAspect="1"/>
                    </pic:cNvPicPr>
                  </pic:nvPicPr>
                  <pic:blipFill>
                    <a:blip r:embed="rId19"/>
                    <a:stretch>
                      <a:fillRect/>
                    </a:stretch>
                  </pic:blipFill>
                  <pic:spPr>
                    <a:xfrm>
                      <a:off x="0" y="0"/>
                      <a:ext cx="4006850" cy="5501640"/>
                    </a:xfrm>
                    <a:prstGeom prst="rect">
                      <a:avLst/>
                    </a:prstGeom>
                    <a:noFill/>
                    <a:ln w="9525">
                      <a:noFill/>
                    </a:ln>
                  </pic:spPr>
                </pic:pic>
              </a:graphicData>
            </a:graphic>
          </wp:inline>
        </w:drawing>
      </w:r>
    </w:p>
    <w:p>
      <w:pPr>
        <w:ind w:firstLine="420" w:firstLineChars="0"/>
        <w:jc w:val="center"/>
        <w:rPr>
          <w:rFonts w:hint="eastAsia" w:ascii="宋体" w:hAnsi="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图3.1仪卫图</w:t>
      </w:r>
      <w:r>
        <w:rPr>
          <w:rFonts w:hint="eastAsia" w:ascii="宋体" w:hAnsi="宋体" w:cs="宋体"/>
          <w:sz w:val="24"/>
          <w:szCs w:val="24"/>
          <w:lang w:eastAsia="zh-CN"/>
        </w:rPr>
        <w:t>）</w:t>
      </w:r>
    </w:p>
    <w:p>
      <w:pPr>
        <w:ind w:firstLine="420" w:firstLineChars="0"/>
        <w:jc w:val="left"/>
        <w:rPr>
          <w:rFonts w:hint="eastAsia" w:eastAsia="仿宋"/>
          <w:sz w:val="24"/>
          <w:szCs w:val="24"/>
          <w:lang w:val="en-US" w:eastAsia="zh-CN"/>
        </w:rPr>
      </w:pPr>
      <w:r>
        <w:rPr>
          <w:rFonts w:hint="eastAsia" w:eastAsia="仿宋"/>
          <w:sz w:val="24"/>
          <w:szCs w:val="24"/>
          <w:lang w:val="en-US" w:eastAsia="zh-CN"/>
        </w:rPr>
        <w:t>这时</w:t>
      </w:r>
      <w:bookmarkStart w:id="1" w:name="_GoBack"/>
      <w:bookmarkEnd w:id="1"/>
      <w:r>
        <w:rPr>
          <w:rFonts w:hint="eastAsia" w:eastAsia="仿宋"/>
          <w:sz w:val="24"/>
          <w:szCs w:val="24"/>
          <w:lang w:val="en-US" w:eastAsia="zh-CN"/>
        </w:rPr>
        <w:t>西域元素已经频频出现了。有些墓葬的主人本身就来自域外，比如渤海国贞孝公主墓等；有些则是包含了胡人、西域特产、西域习俗，如胡人使者、奴隶、高足杯、胡瓶、波斯犬、狮子等。</w:t>
      </w:r>
      <w:r>
        <w:rPr>
          <w:rStyle w:val="13"/>
          <w:rFonts w:hint="eastAsia" w:eastAsia="仿宋"/>
          <w:sz w:val="24"/>
          <w:szCs w:val="24"/>
          <w:lang w:val="en-US" w:eastAsia="zh-CN"/>
        </w:rPr>
        <w:footnoteReference w:id="5"/>
      </w:r>
    </w:p>
    <w:p>
      <w:pPr>
        <w:ind w:firstLine="420" w:firstLineChars="0"/>
        <w:rPr>
          <w:rFonts w:ascii="宋体" w:hAnsi="宋体" w:eastAsia="宋体" w:cs="宋体"/>
          <w:sz w:val="24"/>
          <w:szCs w:val="24"/>
        </w:rPr>
      </w:pPr>
      <w:r>
        <w:rPr>
          <w:rFonts w:ascii="宋体" w:hAnsi="宋体" w:eastAsia="宋体" w:cs="宋体"/>
          <w:sz w:val="24"/>
          <w:szCs w:val="24"/>
        </w:rPr>
        <w:drawing>
          <wp:inline distT="0" distB="0" distL="114300" distR="114300">
            <wp:extent cx="3895090" cy="7264400"/>
            <wp:effectExtent l="0" t="0" r="635" b="3175"/>
            <wp:docPr id="12"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IMG_256"/>
                    <pic:cNvPicPr>
                      <a:picLocks noChangeAspect="1"/>
                    </pic:cNvPicPr>
                  </pic:nvPicPr>
                  <pic:blipFill>
                    <a:blip r:embed="rId20"/>
                    <a:stretch>
                      <a:fillRect/>
                    </a:stretch>
                  </pic:blipFill>
                  <pic:spPr>
                    <a:xfrm>
                      <a:off x="0" y="0"/>
                      <a:ext cx="3895090" cy="7264400"/>
                    </a:xfrm>
                    <a:prstGeom prst="rect">
                      <a:avLst/>
                    </a:prstGeom>
                    <a:noFill/>
                    <a:ln w="9525">
                      <a:noFill/>
                    </a:ln>
                  </pic:spPr>
                </pic:pic>
              </a:graphicData>
            </a:graphic>
          </wp:inline>
        </w:drawing>
      </w:r>
    </w:p>
    <w:p>
      <w:pPr>
        <w:ind w:firstLine="420" w:firstLineChars="0"/>
        <w:jc w:val="center"/>
        <w:rPr>
          <w:rFonts w:hint="eastAsia" w:ascii="宋体" w:hAnsi="宋体" w:cs="宋体"/>
          <w:sz w:val="24"/>
          <w:szCs w:val="24"/>
          <w:lang w:eastAsia="zh-CN"/>
        </w:rPr>
      </w:pPr>
      <w:r>
        <w:rPr>
          <w:rFonts w:hint="eastAsia" w:ascii="宋体" w:hAnsi="宋体" w:cs="宋体"/>
          <w:sz w:val="24"/>
          <w:szCs w:val="24"/>
          <w:lang w:eastAsia="zh-CN"/>
        </w:rPr>
        <w:t>（</w:t>
      </w:r>
      <w:r>
        <w:rPr>
          <w:rFonts w:hint="eastAsia" w:ascii="宋体" w:hAnsi="宋体" w:cs="宋体"/>
          <w:sz w:val="24"/>
          <w:szCs w:val="24"/>
          <w:lang w:val="en-US" w:eastAsia="zh-CN"/>
        </w:rPr>
        <w:t>图3.3提壶持杯侍女图</w:t>
      </w:r>
      <w:r>
        <w:rPr>
          <w:rFonts w:hint="eastAsia" w:ascii="宋体" w:hAnsi="宋体" w:cs="宋体"/>
          <w:sz w:val="24"/>
          <w:szCs w:val="24"/>
          <w:lang w:eastAsia="zh-CN"/>
        </w:rPr>
        <w:t>）</w:t>
      </w:r>
    </w:p>
    <w:p>
      <w:pPr>
        <w:ind w:firstLine="420" w:firstLineChars="0"/>
        <w:jc w:val="left"/>
        <w:rPr>
          <w:rFonts w:ascii="宋体" w:hAnsi="宋体" w:eastAsia="宋体" w:cs="宋体"/>
          <w:sz w:val="24"/>
          <w:szCs w:val="24"/>
        </w:rPr>
      </w:pPr>
      <w:r>
        <w:rPr>
          <w:rFonts w:ascii="宋体" w:hAnsi="宋体" w:eastAsia="宋体" w:cs="宋体"/>
          <w:sz w:val="24"/>
          <w:szCs w:val="24"/>
        </w:rPr>
        <w:drawing>
          <wp:inline distT="0" distB="0" distL="114300" distR="114300">
            <wp:extent cx="5019675" cy="6381750"/>
            <wp:effectExtent l="0" t="0" r="0" b="0"/>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21"/>
                    <a:stretch>
                      <a:fillRect/>
                    </a:stretch>
                  </pic:blipFill>
                  <pic:spPr>
                    <a:xfrm>
                      <a:off x="0" y="0"/>
                      <a:ext cx="5019675" cy="6381750"/>
                    </a:xfrm>
                    <a:prstGeom prst="rect">
                      <a:avLst/>
                    </a:prstGeom>
                    <a:noFill/>
                    <a:ln w="9525">
                      <a:noFill/>
                    </a:ln>
                  </pic:spPr>
                </pic:pic>
              </a:graphicData>
            </a:graphic>
          </wp:inline>
        </w:drawing>
      </w:r>
    </w:p>
    <w:p>
      <w:pPr>
        <w:ind w:firstLine="420" w:firstLineChars="0"/>
        <w:jc w:val="center"/>
        <w:rPr>
          <w:rFonts w:hint="default" w:eastAsia="仿宋"/>
          <w:sz w:val="24"/>
          <w:szCs w:val="24"/>
          <w:lang w:val="en-US" w:eastAsia="zh-CN"/>
        </w:rPr>
      </w:pPr>
      <w:r>
        <w:rPr>
          <w:rFonts w:hint="eastAsia" w:ascii="宋体" w:hAnsi="宋体" w:cs="宋体"/>
          <w:sz w:val="24"/>
          <w:szCs w:val="24"/>
          <w:lang w:eastAsia="zh-CN"/>
        </w:rPr>
        <w:t>（</w:t>
      </w:r>
      <w:r>
        <w:rPr>
          <w:rFonts w:hint="eastAsia" w:ascii="宋体" w:hAnsi="宋体" w:cs="宋体"/>
          <w:sz w:val="24"/>
          <w:szCs w:val="24"/>
          <w:lang w:val="en-US" w:eastAsia="zh-CN"/>
        </w:rPr>
        <w:t>图3.4架鹰训犬图：此犬为波斯犬）</w:t>
      </w:r>
    </w:p>
    <w:p>
      <w:pPr>
        <w:ind w:firstLine="420" w:firstLineChars="0"/>
        <w:rPr>
          <w:rFonts w:hint="eastAsia"/>
          <w:lang w:val="en-US" w:eastAsia="zh-CN"/>
        </w:rPr>
      </w:pPr>
      <w:r>
        <w:rPr>
          <w:rFonts w:hint="eastAsia" w:eastAsia="仿宋"/>
          <w:sz w:val="24"/>
          <w:szCs w:val="24"/>
          <w:lang w:val="en-US" w:eastAsia="zh-CN"/>
        </w:rPr>
        <w:t>唐代的墓葬壁画形象受到了西域传来的“凹凸法”等立体观念的影响，绘画的方式也出现了明显的变化。以本土形象为主，融合外来的文化因素，创造出了一种独属于唐代的文化艺术形式。罗世平先生曾经对新疆龟兹石窟壁画与徐显秀墓的人物形象进行对比，发现从西域传入的犍陀罗艺术曾经对徐显秀墓葬壁画形象产生很明显的影响。这些传入的艺术观念使得中国画更能呈现出不同的性格特征，用线条即可表现出立体效果，这也反映了丝绸之路文化交流的进程已经进入了繁盛状态。</w:t>
      </w:r>
    </w:p>
    <w:p>
      <w:pPr>
        <w:ind w:firstLine="420" w:firstLineChars="0"/>
        <w:jc w:val="left"/>
        <w:rPr>
          <w:rFonts w:hint="eastAsia" w:eastAsia="仿宋"/>
          <w:sz w:val="24"/>
          <w:szCs w:val="24"/>
          <w:lang w:val="en-US" w:eastAsia="zh-CN"/>
        </w:rPr>
      </w:pPr>
      <w:r>
        <w:rPr>
          <w:rFonts w:hint="eastAsia" w:eastAsia="仿宋"/>
          <w:sz w:val="24"/>
          <w:szCs w:val="24"/>
          <w:lang w:val="en-US" w:eastAsia="zh-CN"/>
        </w:rPr>
        <w:t>另外，唐代壁画中儒释道三家并存之风也颇受人们关注，这也是唐代对外开放包容，与西域密切交往的证明之一。</w:t>
      </w:r>
    </w:p>
    <w:p>
      <w:pPr>
        <w:pStyle w:val="2"/>
        <w:numPr>
          <w:ilvl w:val="0"/>
          <w:numId w:val="2"/>
        </w:numPr>
        <w:spacing w:before="156" w:after="156"/>
        <w:ind w:left="431" w:hanging="431"/>
        <w:rPr>
          <w:rFonts w:hint="eastAsia" w:eastAsia="仿宋"/>
          <w:b/>
          <w:kern w:val="0"/>
          <w:sz w:val="24"/>
        </w:rPr>
      </w:pPr>
      <w:r>
        <w:rPr>
          <w:rFonts w:hint="eastAsia"/>
          <w:lang w:val="en-US" w:eastAsia="zh-CN"/>
        </w:rPr>
        <w:t>总结</w:t>
      </w:r>
    </w:p>
    <w:p>
      <w:pPr>
        <w:ind w:firstLine="420" w:firstLineChars="0"/>
        <w:jc w:val="left"/>
        <w:rPr>
          <w:rFonts w:hint="eastAsia" w:eastAsia="仿宋"/>
          <w:sz w:val="24"/>
          <w:szCs w:val="24"/>
          <w:lang w:val="en-US" w:eastAsia="zh-CN"/>
        </w:rPr>
      </w:pPr>
      <w:r>
        <w:rPr>
          <w:rFonts w:hint="eastAsia" w:eastAsia="仿宋"/>
          <w:sz w:val="24"/>
          <w:szCs w:val="24"/>
          <w:lang w:val="en-US" w:eastAsia="zh-CN"/>
        </w:rPr>
        <w:t>墓室壁画兴自西汉，衰于明清，是几千年来一直广泛流行于中国大地上的艺术形式，而这伴随中华文化传承的艺术形式却随着时间演变有了极为明显的西域色彩。</w:t>
      </w:r>
    </w:p>
    <w:p>
      <w:pPr>
        <w:ind w:firstLine="420" w:firstLineChars="0"/>
        <w:jc w:val="left"/>
        <w:rPr>
          <w:rFonts w:hint="eastAsia" w:eastAsia="仿宋"/>
          <w:sz w:val="24"/>
          <w:szCs w:val="24"/>
          <w:lang w:val="en-US" w:eastAsia="zh-CN"/>
        </w:rPr>
      </w:pPr>
      <w:r>
        <w:rPr>
          <w:rFonts w:hint="eastAsia" w:eastAsia="仿宋"/>
          <w:sz w:val="24"/>
          <w:szCs w:val="24"/>
          <w:lang w:val="en-US" w:eastAsia="zh-CN"/>
        </w:rPr>
        <w:t>汉代佛教图像比较少见，因为其天马行空的想象力而有很多来自西域的奇幻色彩，但是由于初期文化交融的时间比较短，所以结合的较为浅薄，只是单纯地将西域元素画在墓葬上，结合的最有代表性的即为羽人形象。</w:t>
      </w:r>
    </w:p>
    <w:p>
      <w:pPr>
        <w:ind w:firstLine="420" w:firstLineChars="0"/>
        <w:jc w:val="left"/>
        <w:rPr>
          <w:rFonts w:hint="eastAsia" w:eastAsia="仿宋"/>
          <w:sz w:val="24"/>
          <w:szCs w:val="24"/>
          <w:lang w:val="en-US" w:eastAsia="zh-CN"/>
        </w:rPr>
      </w:pPr>
      <w:r>
        <w:rPr>
          <w:rFonts w:hint="eastAsia" w:eastAsia="仿宋"/>
          <w:sz w:val="24"/>
          <w:szCs w:val="24"/>
          <w:lang w:val="en-US" w:eastAsia="zh-CN"/>
        </w:rPr>
        <w:t>魏晋南北朝时期，由于内部战乱，西域文化传入中原的速度变缓。但是在外来文化传输影响变小之后，民族融合和政权分裂使得佛教在中原地区蓬勃发展，西域绘画风格与中原艺术进一步融合，外来文化在中原地区的发展并没有停止。</w:t>
      </w:r>
    </w:p>
    <w:p>
      <w:pPr>
        <w:ind w:firstLine="420" w:firstLineChars="0"/>
        <w:jc w:val="left"/>
        <w:rPr>
          <w:rFonts w:hint="default" w:eastAsia="仿宋"/>
          <w:sz w:val="24"/>
          <w:szCs w:val="24"/>
          <w:lang w:val="en-US" w:eastAsia="zh-CN"/>
        </w:rPr>
      </w:pPr>
      <w:r>
        <w:rPr>
          <w:rFonts w:hint="eastAsia" w:eastAsia="仿宋"/>
          <w:sz w:val="24"/>
          <w:szCs w:val="24"/>
          <w:lang w:val="en-US" w:eastAsia="zh-CN"/>
        </w:rPr>
        <w:t>到了唐代，祆教、佛教等多民族文化艺术进一步发展，形成了较为完整的墓葬壁画体系，中外艺术发展也进入了最为繁盛的时期，西域与中原文化已经进入到了“不分你我”的阶段。</w:t>
      </w:r>
    </w:p>
    <w:p>
      <w:pPr>
        <w:ind w:firstLine="420" w:firstLineChars="0"/>
        <w:jc w:val="left"/>
        <w:rPr>
          <w:rFonts w:hint="eastAsia" w:eastAsia="仿宋"/>
          <w:sz w:val="24"/>
          <w:szCs w:val="24"/>
          <w:lang w:val="en-US" w:eastAsia="zh-CN"/>
        </w:rPr>
      </w:pPr>
      <w:r>
        <w:rPr>
          <w:rFonts w:hint="eastAsia" w:eastAsia="仿宋"/>
          <w:sz w:val="24"/>
          <w:szCs w:val="24"/>
          <w:lang w:val="en-US" w:eastAsia="zh-CN"/>
        </w:rPr>
        <w:t>通过这些壁画，我们看到了中国与西域通过丝绸之路丰富多彩的文化交流关系，西域文化进入中国、扎根中国的演变过程，明晰了古时西域与中原文化相互融合并在中原大地生根发芽的故事。</w:t>
      </w:r>
    </w:p>
    <w:p>
      <w:pPr>
        <w:ind w:firstLine="420" w:firstLineChars="0"/>
        <w:jc w:val="left"/>
        <w:rPr>
          <w:rFonts w:hint="eastAsia" w:eastAsia="仿宋"/>
          <w:sz w:val="24"/>
          <w:szCs w:val="24"/>
          <w:lang w:val="en-US" w:eastAsia="zh-CN"/>
        </w:rPr>
      </w:pPr>
    </w:p>
    <w:p>
      <w:pPr>
        <w:ind w:firstLine="420" w:firstLineChars="0"/>
        <w:jc w:val="left"/>
        <w:rPr>
          <w:rFonts w:hint="eastAsia" w:eastAsia="仿宋"/>
          <w:sz w:val="24"/>
          <w:szCs w:val="24"/>
          <w:lang w:val="en-US" w:eastAsia="zh-CN"/>
        </w:rPr>
      </w:pPr>
    </w:p>
    <w:p>
      <w:pPr>
        <w:ind w:firstLine="420" w:firstLineChars="0"/>
        <w:jc w:val="left"/>
        <w:rPr>
          <w:rFonts w:hint="eastAsia" w:eastAsia="仿宋"/>
          <w:sz w:val="24"/>
          <w:szCs w:val="24"/>
          <w:lang w:val="en-US" w:eastAsia="zh-CN"/>
        </w:rPr>
      </w:pPr>
    </w:p>
    <w:p>
      <w:pPr>
        <w:ind w:firstLine="420" w:firstLineChars="0"/>
        <w:jc w:val="left"/>
        <w:rPr>
          <w:rFonts w:hint="eastAsia" w:eastAsia="仿宋"/>
          <w:sz w:val="24"/>
          <w:szCs w:val="24"/>
          <w:lang w:val="en-US" w:eastAsia="zh-CN"/>
        </w:rPr>
      </w:pPr>
    </w:p>
    <w:p>
      <w:pPr>
        <w:ind w:firstLine="420" w:firstLineChars="0"/>
        <w:jc w:val="left"/>
        <w:rPr>
          <w:rFonts w:hint="eastAsia" w:eastAsia="仿宋"/>
          <w:sz w:val="24"/>
          <w:szCs w:val="24"/>
          <w:lang w:val="en-US" w:eastAsia="zh-CN"/>
        </w:rPr>
      </w:pPr>
    </w:p>
    <w:p>
      <w:pPr>
        <w:ind w:firstLine="420" w:firstLineChars="0"/>
        <w:jc w:val="left"/>
        <w:rPr>
          <w:rFonts w:hint="eastAsia" w:eastAsia="仿宋"/>
          <w:sz w:val="24"/>
          <w:szCs w:val="24"/>
          <w:lang w:val="en-US" w:eastAsia="zh-CN"/>
        </w:rPr>
      </w:pPr>
    </w:p>
    <w:p>
      <w:pPr>
        <w:ind w:firstLine="420" w:firstLineChars="0"/>
        <w:jc w:val="left"/>
        <w:rPr>
          <w:rFonts w:hint="eastAsia" w:eastAsia="仿宋"/>
          <w:sz w:val="24"/>
          <w:szCs w:val="24"/>
          <w:lang w:val="en-US" w:eastAsia="zh-CN"/>
        </w:rPr>
      </w:pPr>
    </w:p>
    <w:p>
      <w:pPr>
        <w:spacing w:line="360" w:lineRule="auto"/>
        <w:rPr>
          <w:rFonts w:hint="eastAsia" w:ascii="宋体" w:hAnsi="宋体" w:eastAsia="宋体"/>
          <w:b/>
          <w:sz w:val="24"/>
          <w:szCs w:val="24"/>
        </w:rPr>
      </w:pPr>
      <w:r>
        <w:rPr>
          <w:rFonts w:hint="eastAsia" w:ascii="宋体" w:hAnsi="宋体" w:eastAsia="宋体"/>
          <w:b/>
          <w:sz w:val="24"/>
          <w:szCs w:val="24"/>
        </w:rPr>
        <w:t>参考文献</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魏媛.墓葬壁画的艺术演变与中外文化交流[J].艺海,2020(02):</w:t>
      </w:r>
      <w:r>
        <w:rPr>
          <w:rFonts w:hint="eastAsia" w:ascii="宋体" w:hAnsi="宋体" w:cs="宋体"/>
          <w:sz w:val="24"/>
          <w:szCs w:val="24"/>
          <w:lang w:val="en-US" w:eastAsia="zh-CN"/>
        </w:rPr>
        <w:t>第</w:t>
      </w:r>
      <w:r>
        <w:rPr>
          <w:rFonts w:hint="eastAsia" w:ascii="宋体" w:hAnsi="宋体" w:eastAsia="宋体" w:cs="宋体"/>
          <w:sz w:val="24"/>
          <w:szCs w:val="24"/>
          <w:lang w:val="en-US" w:eastAsia="zh-CN"/>
        </w:rPr>
        <w:t>136-137</w:t>
      </w:r>
      <w:r>
        <w:rPr>
          <w:rFonts w:hint="eastAsia" w:ascii="宋体" w:hAnsi="宋体" w:cs="宋体"/>
          <w:sz w:val="24"/>
          <w:szCs w:val="24"/>
          <w:lang w:val="en-US" w:eastAsia="zh-CN"/>
        </w:rPr>
        <w:t>页</w:t>
      </w:r>
      <w:r>
        <w:rPr>
          <w:rFonts w:hint="eastAsia" w:ascii="宋体" w:hAnsi="宋体" w:eastAsia="宋体" w:cs="宋体"/>
          <w:sz w:val="24"/>
          <w:szCs w:val="24"/>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王江鹏.丝路沿线汉唐墓葬壁画的艺术演变与中外文化交流[J].美术,2016(01):111-115.DOI:10.13864/j.cnki.cn11-1311/j.001270.</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常晓君,王楚昀.北朝墓葬壁画中纹样的图像叙事功能及精神信仰[J].天工,2021(09):</w:t>
      </w:r>
      <w:r>
        <w:rPr>
          <w:rFonts w:hint="eastAsia" w:ascii="宋体" w:hAnsi="宋体" w:cs="宋体"/>
          <w:sz w:val="24"/>
          <w:szCs w:val="24"/>
          <w:lang w:val="en-US" w:eastAsia="zh-CN"/>
        </w:rPr>
        <w:t>第</w:t>
      </w:r>
      <w:r>
        <w:rPr>
          <w:rFonts w:hint="eastAsia" w:ascii="宋体" w:hAnsi="宋体" w:eastAsia="宋体" w:cs="宋体"/>
          <w:sz w:val="24"/>
          <w:szCs w:val="24"/>
          <w:lang w:val="en-US" w:eastAsia="zh-CN"/>
        </w:rPr>
        <w:t>10-12</w:t>
      </w:r>
      <w:r>
        <w:rPr>
          <w:rFonts w:hint="eastAsia" w:ascii="宋体" w:hAnsi="宋体" w:cs="宋体"/>
          <w:sz w:val="24"/>
          <w:szCs w:val="24"/>
          <w:lang w:val="en-US" w:eastAsia="zh-CN"/>
        </w:rPr>
        <w:t>页</w:t>
      </w:r>
      <w:r>
        <w:rPr>
          <w:rFonts w:hint="eastAsia" w:ascii="宋体" w:hAnsi="宋体" w:eastAsia="宋体" w:cs="宋体"/>
          <w:sz w:val="24"/>
          <w:szCs w:val="24"/>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贺西林.云崖仙使——汉代艺术中的羽人及其象征意义[J].中国美术研究,2012(Z1):11-19.</w:t>
      </w:r>
      <w:r>
        <w:rPr>
          <w:rFonts w:hint="eastAsia" w:ascii="宋体" w:hAnsi="宋体" w:eastAsia="宋体" w:cs="宋体"/>
          <w:sz w:val="24"/>
          <w:szCs w:val="24"/>
          <w:lang w:val="en-US" w:eastAsia="zh-CN"/>
        </w:rPr>
        <w:footnoteReference w:id="6"/>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王诗晓.汉墓羽人与南朝“中国化”飞天——墓葬系统象征符号的新发展[J].西南民族大学学报(人文社科版),2020,41(06):</w:t>
      </w:r>
      <w:r>
        <w:rPr>
          <w:rFonts w:hint="eastAsia" w:ascii="宋体" w:hAnsi="宋体" w:cs="宋体"/>
          <w:sz w:val="24"/>
          <w:szCs w:val="24"/>
          <w:lang w:val="en-US" w:eastAsia="zh-CN"/>
        </w:rPr>
        <w:t>第</w:t>
      </w:r>
      <w:r>
        <w:rPr>
          <w:rFonts w:hint="default" w:ascii="宋体" w:hAnsi="宋体" w:eastAsia="宋体" w:cs="宋体"/>
          <w:sz w:val="24"/>
          <w:szCs w:val="24"/>
          <w:lang w:val="en-US" w:eastAsia="zh-CN"/>
        </w:rPr>
        <w:t>30-35</w:t>
      </w:r>
      <w:r>
        <w:rPr>
          <w:rFonts w:hint="eastAsia" w:ascii="宋体" w:hAnsi="宋体" w:cs="宋体"/>
          <w:sz w:val="24"/>
          <w:szCs w:val="24"/>
          <w:lang w:val="en-US" w:eastAsia="zh-CN"/>
        </w:rPr>
        <w:t>页</w:t>
      </w:r>
      <w:r>
        <w:rPr>
          <w:rFonts w:hint="default" w:ascii="宋体" w:hAnsi="宋体" w:eastAsia="宋体" w:cs="宋体"/>
          <w:sz w:val="24"/>
          <w:szCs w:val="24"/>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王晓岩.论魏晋南北朝时期中原与西域文化交流[J].文物鉴定与鉴赏,2020(10):</w:t>
      </w:r>
      <w:r>
        <w:rPr>
          <w:rFonts w:hint="eastAsia" w:ascii="宋体" w:hAnsi="宋体" w:cs="宋体"/>
          <w:sz w:val="24"/>
          <w:szCs w:val="24"/>
          <w:lang w:val="en-US" w:eastAsia="zh-CN"/>
        </w:rPr>
        <w:t>第</w:t>
      </w:r>
      <w:r>
        <w:rPr>
          <w:rFonts w:hint="default" w:ascii="宋体" w:hAnsi="宋体" w:eastAsia="宋体" w:cs="宋体"/>
          <w:sz w:val="24"/>
          <w:szCs w:val="24"/>
          <w:lang w:val="en-US" w:eastAsia="zh-CN"/>
        </w:rPr>
        <w:t>74-75</w:t>
      </w:r>
      <w:r>
        <w:rPr>
          <w:rFonts w:hint="eastAsia" w:ascii="宋体" w:hAnsi="宋体" w:cs="宋体"/>
          <w:sz w:val="24"/>
          <w:szCs w:val="24"/>
          <w:lang w:val="en-US" w:eastAsia="zh-CN"/>
        </w:rPr>
        <w:t>页</w:t>
      </w:r>
      <w:r>
        <w:rPr>
          <w:rFonts w:hint="default" w:ascii="宋体" w:hAnsi="宋体" w:eastAsia="宋体" w:cs="宋体"/>
          <w:sz w:val="24"/>
          <w:szCs w:val="24"/>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张维方.“光荣著于俗”的唐墓壁画[J].艺术品鉴,2018(25):</w:t>
      </w:r>
      <w:r>
        <w:rPr>
          <w:rFonts w:hint="eastAsia" w:ascii="宋体" w:hAnsi="宋体" w:cs="宋体"/>
          <w:sz w:val="24"/>
          <w:szCs w:val="24"/>
          <w:lang w:val="en-US" w:eastAsia="zh-CN"/>
        </w:rPr>
        <w:t>第</w:t>
      </w:r>
      <w:r>
        <w:rPr>
          <w:rFonts w:hint="default" w:ascii="宋体" w:hAnsi="宋体" w:eastAsia="宋体" w:cs="宋体"/>
          <w:sz w:val="24"/>
          <w:szCs w:val="24"/>
          <w:lang w:val="en-US" w:eastAsia="zh-CN"/>
        </w:rPr>
        <w:t>42-47</w:t>
      </w:r>
      <w:r>
        <w:rPr>
          <w:rFonts w:hint="eastAsia" w:ascii="宋体" w:hAnsi="宋体" w:cs="宋体"/>
          <w:sz w:val="24"/>
          <w:szCs w:val="24"/>
          <w:lang w:val="en-US" w:eastAsia="zh-CN"/>
        </w:rPr>
        <w:t>页</w:t>
      </w:r>
      <w:r>
        <w:rPr>
          <w:rFonts w:hint="default" w:ascii="宋体" w:hAnsi="宋体" w:eastAsia="宋体" w:cs="宋体"/>
          <w:sz w:val="24"/>
          <w:szCs w:val="24"/>
          <w:lang w:val="en-US" w:eastAsia="zh-CN"/>
        </w:rPr>
        <w:t>.</w:t>
      </w:r>
    </w:p>
    <w:p>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Chars="0" w:firstLine="420" w:firstLine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陈子煜.汉代关中地区墓葬壁画艺术思想分析[J].艺术研究,2021(02):46-47.DOI:10.13944/j.cnki.ysyj.2021.0079.</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p>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spacing w:line="240" w:lineRule="auto"/>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pPr>
        <w:spacing w:line="360" w:lineRule="auto"/>
      </w:pPr>
      <w:r>
        <w:separator/>
      </w:r>
    </w:p>
  </w:footnote>
  <w:footnote w:type="continuationSeparator" w:id="15">
    <w:p>
      <w:pPr>
        <w:spacing w:line="360" w:lineRule="auto"/>
      </w:pPr>
      <w:r>
        <w:continuationSeparator/>
      </w:r>
    </w:p>
  </w:footnote>
  <w:footnote w:id="0">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Times New Roman" w:hAnsi="Times New Roman" w:eastAsia="宋体" w:cs="Times New Roman"/>
          <w:kern w:val="2"/>
          <w:sz w:val="18"/>
          <w:szCs w:val="24"/>
          <w:lang w:val="en-US" w:eastAsia="zh-CN" w:bidi="ar-SA"/>
        </w:rPr>
      </w:pPr>
      <w:r>
        <w:rPr>
          <w:rStyle w:val="13"/>
        </w:rPr>
        <w:footnoteRef/>
      </w:r>
      <w:r>
        <w:t xml:space="preserve"> </w:t>
      </w:r>
      <w:r>
        <w:rPr>
          <w:rFonts w:hint="eastAsia" w:ascii="Times New Roman" w:hAnsi="Times New Roman" w:eastAsia="宋体" w:cs="Times New Roman"/>
          <w:kern w:val="2"/>
          <w:sz w:val="18"/>
          <w:szCs w:val="24"/>
          <w:lang w:val="en-US" w:eastAsia="zh-CN" w:bidi="ar-SA"/>
        </w:rPr>
        <w:t>魏媛：《墓葬壁画的艺术演变与中外文化交流》［J］，《艺海》，2020年第2期，第136-137页。</w:t>
      </w:r>
    </w:p>
  </w:footnote>
  <w:footnote w:id="1">
    <w:p>
      <w:pPr>
        <w:pStyle w:val="7"/>
        <w:snapToGrid w:val="0"/>
      </w:pPr>
      <w:r>
        <w:rPr>
          <w:rStyle w:val="13"/>
        </w:rPr>
        <w:footnoteRef/>
      </w:r>
      <w:r>
        <w:t xml:space="preserve"> </w:t>
      </w:r>
      <w:r>
        <w:rPr>
          <w:rFonts w:hint="eastAsia"/>
        </w:rPr>
        <w:t>王诗晓.汉墓羽人与南朝“中国化”飞天——墓葬系统象征符号的新发展[J].西南民族大学学报(人文社科版),2020,41(06):</w:t>
      </w:r>
      <w:r>
        <w:rPr>
          <w:rFonts w:hint="eastAsia"/>
          <w:lang w:val="en-US" w:eastAsia="zh-CN"/>
        </w:rPr>
        <w:t>第</w:t>
      </w:r>
      <w:r>
        <w:rPr>
          <w:rFonts w:hint="eastAsia"/>
        </w:rPr>
        <w:t>30-35</w:t>
      </w:r>
      <w:r>
        <w:rPr>
          <w:rFonts w:hint="eastAsia"/>
          <w:lang w:val="en-US" w:eastAsia="zh-CN"/>
        </w:rPr>
        <w:t>页</w:t>
      </w:r>
      <w:r>
        <w:rPr>
          <w:rFonts w:hint="eastAsia"/>
        </w:rPr>
        <w:t>.</w:t>
      </w:r>
    </w:p>
  </w:footnote>
  <w:footnote w:id="2">
    <w:p>
      <w:pPr>
        <w:pStyle w:val="7"/>
        <w:snapToGrid w:val="0"/>
        <w:rPr>
          <w:rFonts w:hint="eastAsia"/>
        </w:rPr>
      </w:pPr>
      <w:r>
        <w:rPr>
          <w:rFonts w:hint="eastAsia"/>
        </w:rPr>
        <w:footnoteRef/>
      </w:r>
      <w:r>
        <w:rPr>
          <w:rFonts w:hint="eastAsia"/>
        </w:rPr>
        <w:t xml:space="preserve"> </w:t>
      </w:r>
      <w:r>
        <w:rPr>
          <w:rFonts w:hint="eastAsia"/>
          <w:lang w:val="en-US" w:eastAsia="zh-CN"/>
        </w:rPr>
        <w:t>贺西林.云崖仙使——汉代艺术中的羽人及其象征意义[J].中国美术研究,2012(Z1):11-19.</w:t>
      </w:r>
    </w:p>
    <w:p>
      <w:pPr>
        <w:pStyle w:val="7"/>
        <w:snapToGrid w:val="0"/>
      </w:pPr>
    </w:p>
  </w:footnote>
  <w:footnote w:id="3">
    <w:p>
      <w:pPr>
        <w:pStyle w:val="7"/>
        <w:snapToGrid w:val="0"/>
      </w:pPr>
      <w:r>
        <w:rPr>
          <w:rStyle w:val="13"/>
        </w:rPr>
        <w:footnoteRef/>
      </w:r>
      <w:r>
        <w:t xml:space="preserve"> </w:t>
      </w:r>
      <w:r>
        <w:rPr>
          <w:rFonts w:hint="eastAsia"/>
        </w:rPr>
        <w:t>王晓岩.论魏晋南北朝时期中原与西域文化交流[J].文物鉴定与鉴赏,2020(10):</w:t>
      </w:r>
      <w:r>
        <w:rPr>
          <w:rFonts w:hint="eastAsia"/>
          <w:lang w:val="en-US" w:eastAsia="zh-CN"/>
        </w:rPr>
        <w:t>第</w:t>
      </w:r>
      <w:r>
        <w:rPr>
          <w:rFonts w:hint="eastAsia"/>
        </w:rPr>
        <w:t>74-75</w:t>
      </w:r>
      <w:r>
        <w:rPr>
          <w:rFonts w:hint="eastAsia"/>
          <w:lang w:val="en-US" w:eastAsia="zh-CN"/>
        </w:rPr>
        <w:t>页</w:t>
      </w:r>
      <w:r>
        <w:rPr>
          <w:rFonts w:hint="eastAsia"/>
        </w:rPr>
        <w:t>.</w:t>
      </w:r>
    </w:p>
  </w:footnote>
  <w:footnote w:id="4">
    <w:p>
      <w:pPr>
        <w:pStyle w:val="7"/>
        <w:snapToGrid w:val="0"/>
      </w:pPr>
      <w:r>
        <w:rPr>
          <w:rStyle w:val="13"/>
        </w:rPr>
        <w:footnoteRef/>
      </w:r>
      <w:r>
        <w:t xml:space="preserve"> </w:t>
      </w:r>
      <w:r>
        <w:rPr>
          <w:rFonts w:hint="eastAsia"/>
        </w:rPr>
        <w:t>张维方.“光荣著于俗”的唐墓壁画[J].艺术品鉴,2018(25):</w:t>
      </w:r>
      <w:r>
        <w:rPr>
          <w:rFonts w:hint="eastAsia"/>
          <w:lang w:val="en-US" w:eastAsia="zh-CN"/>
        </w:rPr>
        <w:t>第</w:t>
      </w:r>
      <w:r>
        <w:rPr>
          <w:rFonts w:hint="eastAsia"/>
        </w:rPr>
        <w:t>42-47</w:t>
      </w:r>
      <w:r>
        <w:rPr>
          <w:rFonts w:hint="eastAsia"/>
          <w:lang w:val="en-US" w:eastAsia="zh-CN"/>
        </w:rPr>
        <w:t>页</w:t>
      </w:r>
      <w:r>
        <w:rPr>
          <w:rFonts w:hint="eastAsia"/>
        </w:rPr>
        <w:t>.</w:t>
      </w:r>
    </w:p>
  </w:footnote>
  <w:footnote w:id="5">
    <w:p>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pPr>
      <w:r>
        <w:rPr>
          <w:rStyle w:val="13"/>
        </w:rPr>
        <w:footnoteRef/>
      </w:r>
      <w:r>
        <w:t xml:space="preserve"> </w:t>
      </w:r>
      <w:r>
        <w:rPr>
          <w:rFonts w:hint="eastAsia" w:ascii="Times New Roman" w:hAnsi="Times New Roman" w:eastAsia="宋体" w:cs="Times New Roman"/>
          <w:kern w:val="2"/>
          <w:sz w:val="18"/>
          <w:szCs w:val="24"/>
          <w:lang w:val="en-US" w:eastAsia="zh-CN" w:bidi="ar-SA"/>
        </w:rPr>
        <w:t>王江鹏.丝路沿线汉唐墓葬壁画的艺术演变与中外文化交流[J].美术,2016(01):111-115.DOI:10.13864/j.cnki.cn11-1311/j.001270.</w:t>
      </w:r>
    </w:p>
  </w:footnote>
  <w:footnote w:id="6">
    <w:p>
      <w:pPr>
        <w:pStyle w:val="7"/>
        <w:snapToGrid w:val="0"/>
      </w:pPr>
      <w:r>
        <w:rPr>
          <w:rStyle w:val="13"/>
        </w:rPr>
        <w:footnoteRef/>
      </w:r>
      <w: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912F4C"/>
    <w:multiLevelType w:val="multilevel"/>
    <w:tmpl w:val="1B912F4C"/>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default"/>
        <w:sz w:val="20"/>
      </w:rPr>
    </w:lvl>
    <w:lvl w:ilvl="2" w:tentative="0">
      <w:start w:val="1"/>
      <w:numFmt w:val="decimal"/>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1">
    <w:nsid w:val="3154FA73"/>
    <w:multiLevelType w:val="singleLevel"/>
    <w:tmpl w:val="3154FA73"/>
    <w:lvl w:ilvl="0" w:tentative="0">
      <w:start w:val="1"/>
      <w:numFmt w:val="decimal"/>
      <w:lvlText w:val="[%1]"/>
      <w:lvlJc w:val="left"/>
      <w:pPr>
        <w:tabs>
          <w:tab w:val="left" w:pos="312"/>
        </w:tabs>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14"/>
    <w:footnote w:id="15"/>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F17EF2"/>
    <w:rsid w:val="010312EC"/>
    <w:rsid w:val="01973B44"/>
    <w:rsid w:val="01A34891"/>
    <w:rsid w:val="02D52779"/>
    <w:rsid w:val="03060C7A"/>
    <w:rsid w:val="03BB1041"/>
    <w:rsid w:val="057B0A5A"/>
    <w:rsid w:val="06220BE3"/>
    <w:rsid w:val="062A31D9"/>
    <w:rsid w:val="06781E53"/>
    <w:rsid w:val="083466DE"/>
    <w:rsid w:val="087D7F38"/>
    <w:rsid w:val="0981475A"/>
    <w:rsid w:val="0A816FD9"/>
    <w:rsid w:val="0ABB3807"/>
    <w:rsid w:val="0ACA4702"/>
    <w:rsid w:val="0B2C7C65"/>
    <w:rsid w:val="0BF30ADA"/>
    <w:rsid w:val="0C6D4F74"/>
    <w:rsid w:val="0E9B3E89"/>
    <w:rsid w:val="10976E01"/>
    <w:rsid w:val="10C674BF"/>
    <w:rsid w:val="122704B0"/>
    <w:rsid w:val="12464CD0"/>
    <w:rsid w:val="12DA05A4"/>
    <w:rsid w:val="15172003"/>
    <w:rsid w:val="15452E80"/>
    <w:rsid w:val="16C21C18"/>
    <w:rsid w:val="16D93255"/>
    <w:rsid w:val="177B19B2"/>
    <w:rsid w:val="18786643"/>
    <w:rsid w:val="19F17EF2"/>
    <w:rsid w:val="1A12462E"/>
    <w:rsid w:val="1C3A7176"/>
    <w:rsid w:val="1D1E7DD1"/>
    <w:rsid w:val="1E2F098E"/>
    <w:rsid w:val="1E4D7271"/>
    <w:rsid w:val="200425E7"/>
    <w:rsid w:val="20737A42"/>
    <w:rsid w:val="20A04408"/>
    <w:rsid w:val="21084B23"/>
    <w:rsid w:val="232759F9"/>
    <w:rsid w:val="243A0633"/>
    <w:rsid w:val="243F4A09"/>
    <w:rsid w:val="247E2510"/>
    <w:rsid w:val="247F427C"/>
    <w:rsid w:val="25915F26"/>
    <w:rsid w:val="25E14A26"/>
    <w:rsid w:val="25F62AB4"/>
    <w:rsid w:val="26C24F34"/>
    <w:rsid w:val="28326B9B"/>
    <w:rsid w:val="28B861EF"/>
    <w:rsid w:val="299F5F4D"/>
    <w:rsid w:val="29B40A29"/>
    <w:rsid w:val="2A305844"/>
    <w:rsid w:val="2AC635C7"/>
    <w:rsid w:val="2AD96C8A"/>
    <w:rsid w:val="2B7B467E"/>
    <w:rsid w:val="2BC2163A"/>
    <w:rsid w:val="2F3D3B1D"/>
    <w:rsid w:val="30114FBB"/>
    <w:rsid w:val="30197C97"/>
    <w:rsid w:val="308F6EC5"/>
    <w:rsid w:val="30B85FE5"/>
    <w:rsid w:val="314A64F7"/>
    <w:rsid w:val="31F255AF"/>
    <w:rsid w:val="322601F9"/>
    <w:rsid w:val="32405B60"/>
    <w:rsid w:val="32A11B16"/>
    <w:rsid w:val="374A15B6"/>
    <w:rsid w:val="38F65D26"/>
    <w:rsid w:val="3927511C"/>
    <w:rsid w:val="39A4695D"/>
    <w:rsid w:val="39C62C3D"/>
    <w:rsid w:val="3BAA664E"/>
    <w:rsid w:val="3C4D1568"/>
    <w:rsid w:val="3D2E6916"/>
    <w:rsid w:val="3D373C92"/>
    <w:rsid w:val="3D5A0F8B"/>
    <w:rsid w:val="43142113"/>
    <w:rsid w:val="43D74D24"/>
    <w:rsid w:val="44B77E98"/>
    <w:rsid w:val="4542375F"/>
    <w:rsid w:val="455A30E3"/>
    <w:rsid w:val="466932EE"/>
    <w:rsid w:val="4669635E"/>
    <w:rsid w:val="46B773FD"/>
    <w:rsid w:val="47225734"/>
    <w:rsid w:val="475F6CDE"/>
    <w:rsid w:val="47ED2278"/>
    <w:rsid w:val="48942552"/>
    <w:rsid w:val="489A63C4"/>
    <w:rsid w:val="49471751"/>
    <w:rsid w:val="4CA130E5"/>
    <w:rsid w:val="4CA236BB"/>
    <w:rsid w:val="4D076181"/>
    <w:rsid w:val="4D085316"/>
    <w:rsid w:val="4D777400"/>
    <w:rsid w:val="4D8272C3"/>
    <w:rsid w:val="4DC27FFA"/>
    <w:rsid w:val="4DC565C7"/>
    <w:rsid w:val="4F952A3E"/>
    <w:rsid w:val="4FCE6800"/>
    <w:rsid w:val="50702FA4"/>
    <w:rsid w:val="516F16BC"/>
    <w:rsid w:val="51FC3933"/>
    <w:rsid w:val="529E1E13"/>
    <w:rsid w:val="53C54E69"/>
    <w:rsid w:val="54E040B7"/>
    <w:rsid w:val="55BF601B"/>
    <w:rsid w:val="55EA4FBB"/>
    <w:rsid w:val="56CE1551"/>
    <w:rsid w:val="57177BE7"/>
    <w:rsid w:val="572540C0"/>
    <w:rsid w:val="58995092"/>
    <w:rsid w:val="59060A32"/>
    <w:rsid w:val="59357E4C"/>
    <w:rsid w:val="5CBB4256"/>
    <w:rsid w:val="5E461BE1"/>
    <w:rsid w:val="5EB004E1"/>
    <w:rsid w:val="5EBD78BB"/>
    <w:rsid w:val="5F496D0E"/>
    <w:rsid w:val="5F66688F"/>
    <w:rsid w:val="5F940486"/>
    <w:rsid w:val="60662AD1"/>
    <w:rsid w:val="60884B55"/>
    <w:rsid w:val="609301C4"/>
    <w:rsid w:val="60DB227B"/>
    <w:rsid w:val="615A39B2"/>
    <w:rsid w:val="629B5920"/>
    <w:rsid w:val="62FC3BB6"/>
    <w:rsid w:val="63277921"/>
    <w:rsid w:val="64FC3540"/>
    <w:rsid w:val="66384C15"/>
    <w:rsid w:val="66C3225F"/>
    <w:rsid w:val="68E272A3"/>
    <w:rsid w:val="69031DD4"/>
    <w:rsid w:val="694F1DD0"/>
    <w:rsid w:val="69C26C3A"/>
    <w:rsid w:val="6DD3075D"/>
    <w:rsid w:val="6F9208F0"/>
    <w:rsid w:val="707E0B75"/>
    <w:rsid w:val="70FF32A6"/>
    <w:rsid w:val="71632EFF"/>
    <w:rsid w:val="7236740C"/>
    <w:rsid w:val="72421540"/>
    <w:rsid w:val="72882131"/>
    <w:rsid w:val="735342BD"/>
    <w:rsid w:val="75AE29B9"/>
    <w:rsid w:val="75E6623C"/>
    <w:rsid w:val="76357770"/>
    <w:rsid w:val="767B2047"/>
    <w:rsid w:val="77CA55F2"/>
    <w:rsid w:val="782B0F7B"/>
    <w:rsid w:val="78D4700C"/>
    <w:rsid w:val="7AD33D8C"/>
    <w:rsid w:val="7ADC4C6D"/>
    <w:rsid w:val="7B186E89"/>
    <w:rsid w:val="7E00609B"/>
    <w:rsid w:val="7F172372"/>
    <w:rsid w:val="7F5E4674"/>
    <w:rsid w:val="7F767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9"/>
    <w:pPr>
      <w:keepNext/>
      <w:keepLines/>
      <w:numPr>
        <w:ilvl w:val="0"/>
        <w:numId w:val="1"/>
      </w:numPr>
      <w:spacing w:beforeLines="50" w:afterLines="50" w:line="240" w:lineRule="auto"/>
      <w:jc w:val="left"/>
      <w:outlineLvl w:val="0"/>
    </w:pPr>
    <w:rPr>
      <w:rFonts w:ascii="仿宋" w:hAnsi="仿宋" w:eastAsia="仿宋"/>
      <w:b/>
      <w:bCs/>
      <w:kern w:val="44"/>
      <w:sz w:val="32"/>
      <w:szCs w:val="32"/>
    </w:rPr>
  </w:style>
  <w:style w:type="paragraph" w:styleId="3">
    <w:name w:val="heading 2"/>
    <w:basedOn w:val="1"/>
    <w:next w:val="1"/>
    <w:unhideWhenUsed/>
    <w:qFormat/>
    <w:uiPriority w:val="0"/>
    <w:pPr>
      <w:keepNext/>
      <w:keepLines/>
      <w:numPr>
        <w:ilvl w:val="1"/>
        <w:numId w:val="1"/>
      </w:numPr>
      <w:spacing w:before="120" w:after="120" w:line="240" w:lineRule="auto"/>
      <w:outlineLvl w:val="1"/>
    </w:pPr>
    <w:rPr>
      <w:rFonts w:eastAsia="仿宋" w:cstheme="majorBidi"/>
      <w:b/>
      <w:bCs/>
      <w:sz w:val="30"/>
      <w:szCs w:val="32"/>
    </w:rPr>
  </w:style>
  <w:style w:type="paragraph" w:styleId="4">
    <w:name w:val="heading 3"/>
    <w:basedOn w:val="1"/>
    <w:next w:val="1"/>
    <w:unhideWhenUsed/>
    <w:qFormat/>
    <w:uiPriority w:val="0"/>
    <w:pPr>
      <w:keepNext/>
      <w:keepLines/>
      <w:spacing w:before="120" w:after="120" w:line="240" w:lineRule="auto"/>
      <w:ind w:left="720" w:hanging="720"/>
      <w:outlineLvl w:val="2"/>
    </w:pPr>
    <w:rPr>
      <w:rFonts w:eastAsia="仿宋"/>
      <w:b/>
      <w:bCs/>
      <w:sz w:val="28"/>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footer"/>
    <w:basedOn w:val="1"/>
    <w:qFormat/>
    <w:uiPriority w:val="99"/>
    <w:pPr>
      <w:tabs>
        <w:tab w:val="center" w:pos="4153"/>
        <w:tab w:val="right" w:pos="8306"/>
      </w:tabs>
      <w:snapToGrid w:val="0"/>
      <w:jc w:val="left"/>
    </w:pPr>
    <w:rPr>
      <w:sz w:val="18"/>
      <w:szCs w:val="18"/>
    </w:rPr>
  </w:style>
  <w:style w:type="paragraph" w:styleId="6">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7">
    <w:name w:val="footnote text"/>
    <w:basedOn w:val="1"/>
    <w:uiPriority w:val="0"/>
    <w:pPr>
      <w:snapToGrid w:val="0"/>
      <w:jc w:val="left"/>
    </w:pPr>
    <w:rPr>
      <w:sz w:val="18"/>
    </w:r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1">
    <w:name w:val="Strong"/>
    <w:basedOn w:val="10"/>
    <w:qFormat/>
    <w:uiPriority w:val="0"/>
    <w:rPr>
      <w:b/>
    </w:rPr>
  </w:style>
  <w:style w:type="character" w:styleId="12">
    <w:name w:val="Hyperlink"/>
    <w:basedOn w:val="10"/>
    <w:qFormat/>
    <w:uiPriority w:val="0"/>
    <w:rPr>
      <w:color w:val="0000FF"/>
      <w:u w:val="single"/>
    </w:rPr>
  </w:style>
  <w:style w:type="character" w:styleId="13">
    <w:name w:val="footnote reference"/>
    <w:basedOn w:val="10"/>
    <w:qFormat/>
    <w:uiPriority w:val="0"/>
    <w:rPr>
      <w:vertAlign w:val="superscript"/>
    </w:rPr>
  </w:style>
  <w:style w:type="paragraph" w:customStyle="1" w:styleId="14">
    <w:name w:val="列项——"/>
    <w:qFormat/>
    <w:uiPriority w:val="0"/>
    <w:pPr>
      <w:widowControl w:val="0"/>
      <w:tabs>
        <w:tab w:val="left" w:pos="854"/>
      </w:tabs>
      <w:spacing w:line="360" w:lineRule="auto"/>
      <w:ind w:left="200" w:leftChars="200" w:hanging="200" w:hangingChars="200"/>
      <w:jc w:val="both"/>
    </w:pPr>
    <w:rPr>
      <w:rFonts w:ascii="宋体" w:hAnsi="Times New Roman" w:eastAsia="宋体" w:cs="Times New Roman"/>
      <w:sz w:val="21"/>
      <w:lang w:val="en-US" w:eastAsia="zh-CN" w:bidi="ar-SA"/>
    </w:rPr>
  </w:style>
  <w:style w:type="paragraph" w:customStyle="1" w:styleId="15">
    <w:name w:val="段"/>
    <w:qFormat/>
    <w:uiPriority w:val="0"/>
    <w:pPr>
      <w:autoSpaceDE w:val="0"/>
      <w:autoSpaceDN w:val="0"/>
      <w:spacing w:line="360" w:lineRule="auto"/>
      <w:ind w:firstLine="200" w:firstLineChars="200"/>
      <w:jc w:val="both"/>
    </w:pPr>
    <w:rPr>
      <w:rFonts w:ascii="宋体" w:hAnsi="Times New Roman" w:eastAsia="宋体" w:cs="Times New Roman"/>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pn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874</Words>
  <Characters>912</Characters>
  <Lines>0</Lines>
  <Paragraphs>0</Paragraphs>
  <TotalTime>27</TotalTime>
  <ScaleCrop>false</ScaleCrop>
  <LinksUpToDate>false</LinksUpToDate>
  <CharactersWithSpaces>1107</CharactersWithSpaces>
  <Application>WPS Office_11.1.0.11372_F1E327BC-269C-435d-A152-05C5408002CA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2022-04-05T08:18:00Z</dcterms:created>
  <dc:creator>罹魂梦蝶</dc:creator>
  <cp:lastModifiedBy>罹魂梦蝶</cp:lastModifiedBy>
  <dcterms:modified xsi:type="dcterms:W3CDTF">2022-05-11T12:10:07Z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2052-11.1.0.11372</vt:lpwstr>
  </property>
  <property fmtid="{D5CDD505-2E9C-101B-9397-08002B2CF9AE}" pid="3" name="ICV">
    <vt:lpwstr>BFB2F00E2A534A18BF7CC82D408F01F3</vt:lpwstr>
  </property>
</Properties>
</file>