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b/>
          <w:color w:val="5B9BD5" w:themeColor="accent1"/>
          <w:sz w:val="22"/>
          <w14:textFill>
            <w14:solidFill>
              <w14:schemeClr w14:val="accent1"/>
            </w14:solidFill>
          </w14:textFill>
        </w:rPr>
      </w:pPr>
    </w:p>
    <w:p>
      <w:pPr>
        <w:jc w:val="both"/>
        <w:rPr>
          <w:rFonts w:ascii="宋体" w:hAnsi="宋体" w:eastAsia="宋体"/>
          <w:b/>
          <w:sz w:val="44"/>
        </w:rPr>
      </w:pPr>
    </w:p>
    <w:p>
      <w:pPr>
        <w:jc w:val="center"/>
        <w:rPr>
          <w:rFonts w:ascii="宋体" w:hAnsi="宋体" w:eastAsia="宋体"/>
          <w:b/>
          <w:sz w:val="44"/>
        </w:rPr>
      </w:pPr>
    </w:p>
    <w:p>
      <w:pPr>
        <w:jc w:val="center"/>
        <w:rPr>
          <w:rFonts w:ascii="宋体" w:hAnsi="宋体" w:eastAsia="宋体"/>
          <w:b/>
          <w:sz w:val="44"/>
        </w:rPr>
      </w:pPr>
    </w:p>
    <w:p>
      <w:pPr>
        <w:jc w:val="center"/>
        <w:rPr>
          <w:rFonts w:ascii="宋体" w:hAnsi="宋体" w:eastAsia="宋体"/>
          <w:b/>
          <w:sz w:val="44"/>
        </w:rPr>
      </w:pPr>
    </w:p>
    <w:p>
      <w:pPr>
        <w:jc w:val="center"/>
        <w:rPr>
          <w:rFonts w:ascii="宋体" w:hAnsi="宋体" w:eastAsia="宋体"/>
          <w:b/>
          <w:sz w:val="44"/>
        </w:rPr>
      </w:pPr>
      <w:r>
        <w:rPr>
          <w:rFonts w:hint="eastAsia" w:ascii="宋体" w:hAnsi="宋体" w:eastAsia="宋体"/>
          <w:b/>
          <w:sz w:val="44"/>
        </w:rPr>
        <w:t>中国近现代史纲要课程论文</w:t>
      </w:r>
    </w:p>
    <w:p>
      <w:pPr>
        <w:jc w:val="center"/>
        <w:rPr>
          <w:rFonts w:ascii="宋体" w:hAnsi="宋体" w:eastAsia="宋体"/>
          <w:b/>
          <w:sz w:val="44"/>
        </w:rPr>
      </w:pPr>
    </w:p>
    <w:p>
      <w:pPr>
        <w:jc w:val="center"/>
        <w:rPr>
          <w:rFonts w:hint="eastAsia" w:ascii="宋体" w:hAnsi="宋体" w:eastAsia="宋体"/>
          <w:b/>
          <w:sz w:val="44"/>
        </w:rPr>
      </w:pPr>
      <w:r>
        <w:rPr>
          <w:rFonts w:hint="eastAsia" w:ascii="宋体" w:hAnsi="宋体" w:eastAsia="宋体"/>
          <w:b/>
          <w:sz w:val="44"/>
        </w:rPr>
        <w:t>题目：</w:t>
      </w:r>
      <w:r>
        <w:rPr>
          <w:rFonts w:hint="eastAsia" w:ascii="宋体" w:hAnsi="宋体" w:eastAsia="宋体"/>
          <w:b/>
          <w:sz w:val="44"/>
          <w:lang w:val="en-US" w:eastAsia="zh-CN"/>
        </w:rPr>
        <w:t>中国独特的区域人才竞争的成因与趋势分析</w:t>
      </w:r>
    </w:p>
    <w:p>
      <w:pPr>
        <w:jc w:val="center"/>
        <w:rPr>
          <w:rFonts w:ascii="宋体" w:hAnsi="宋体" w:eastAsia="宋体"/>
          <w:b/>
          <w:sz w:val="28"/>
        </w:rPr>
      </w:pPr>
    </w:p>
    <w:p>
      <w:pPr>
        <w:jc w:val="center"/>
        <w:rPr>
          <w:rFonts w:ascii="宋体" w:hAnsi="宋体" w:eastAsia="宋体"/>
          <w:b/>
          <w:sz w:val="28"/>
        </w:rPr>
      </w:pPr>
    </w:p>
    <w:p>
      <w:pPr>
        <w:jc w:val="center"/>
        <w:rPr>
          <w:rFonts w:hint="default" w:ascii="宋体" w:hAnsi="宋体" w:eastAsia="宋体"/>
          <w:b/>
          <w:sz w:val="28"/>
          <w:lang w:val="en-US" w:eastAsia="zh-CN"/>
        </w:rPr>
      </w:pPr>
      <w:r>
        <w:rPr>
          <w:rFonts w:hint="eastAsia" w:ascii="宋体" w:hAnsi="宋体" w:eastAsia="宋体"/>
          <w:b/>
          <w:sz w:val="28"/>
        </w:rPr>
        <w:t>序号：</w:t>
      </w:r>
      <w:r>
        <w:rPr>
          <w:rFonts w:hint="eastAsia" w:ascii="宋体" w:hAnsi="宋体" w:eastAsia="宋体"/>
          <w:b/>
          <w:sz w:val="28"/>
          <w:lang w:val="en-US" w:eastAsia="zh-CN"/>
        </w:rPr>
        <w:t>43</w:t>
      </w:r>
    </w:p>
    <w:p>
      <w:pPr>
        <w:jc w:val="center"/>
        <w:rPr>
          <w:rFonts w:hint="eastAsia" w:ascii="宋体" w:hAnsi="宋体" w:eastAsia="宋体"/>
          <w:b/>
          <w:sz w:val="28"/>
          <w:lang w:val="en-US" w:eastAsia="zh-CN"/>
        </w:rPr>
      </w:pPr>
      <w:r>
        <w:rPr>
          <w:rFonts w:hint="eastAsia" w:ascii="宋体" w:hAnsi="宋体" w:eastAsia="宋体"/>
          <w:b/>
          <w:sz w:val="28"/>
        </w:rPr>
        <w:t>姓名：</w:t>
      </w:r>
      <w:r>
        <w:rPr>
          <w:rFonts w:hint="eastAsia" w:ascii="宋体" w:hAnsi="宋体" w:eastAsia="宋体"/>
          <w:b/>
          <w:sz w:val="28"/>
          <w:lang w:val="en-US" w:eastAsia="zh-CN"/>
        </w:rPr>
        <w:t>王伟杰</w:t>
      </w:r>
    </w:p>
    <w:p>
      <w:pPr>
        <w:jc w:val="center"/>
        <w:rPr>
          <w:rFonts w:hint="default" w:ascii="宋体" w:hAnsi="宋体" w:eastAsia="宋体"/>
          <w:b/>
          <w:sz w:val="28"/>
          <w:lang w:val="en-US" w:eastAsia="zh-CN"/>
        </w:rPr>
      </w:pPr>
      <w:r>
        <w:rPr>
          <w:rFonts w:hint="eastAsia" w:ascii="宋体" w:hAnsi="宋体" w:eastAsia="宋体"/>
          <w:b/>
          <w:sz w:val="28"/>
        </w:rPr>
        <w:t>学号：</w:t>
      </w:r>
      <w:r>
        <w:rPr>
          <w:rFonts w:hint="eastAsia" w:ascii="宋体" w:hAnsi="宋体" w:eastAsia="宋体"/>
          <w:b/>
          <w:sz w:val="28"/>
          <w:lang w:val="en-US" w:eastAsia="zh-CN"/>
        </w:rPr>
        <w:t>3210106034</w:t>
      </w:r>
    </w:p>
    <w:p>
      <w:pPr>
        <w:jc w:val="center"/>
        <w:rPr>
          <w:rFonts w:hint="default" w:ascii="宋体" w:hAnsi="宋体" w:eastAsia="宋体"/>
          <w:b/>
          <w:sz w:val="28"/>
          <w:lang w:val="en-US" w:eastAsia="zh-CN"/>
        </w:rPr>
      </w:pPr>
      <w:r>
        <w:rPr>
          <w:rFonts w:hint="eastAsia" w:ascii="宋体" w:hAnsi="宋体" w:eastAsia="宋体"/>
          <w:b/>
          <w:sz w:val="28"/>
        </w:rPr>
        <w:t>专业：</w:t>
      </w:r>
      <w:r>
        <w:rPr>
          <w:rFonts w:hint="eastAsia" w:ascii="宋体" w:hAnsi="宋体" w:eastAsia="宋体"/>
          <w:b/>
          <w:sz w:val="28"/>
          <w:lang w:val="en-US" w:eastAsia="zh-CN"/>
        </w:rPr>
        <w:t>工科试验班（信息）</w:t>
      </w:r>
    </w:p>
    <w:p>
      <w:pPr>
        <w:jc w:val="center"/>
        <w:rPr>
          <w:rFonts w:hint="eastAsia" w:ascii="宋体" w:hAnsi="宋体" w:eastAsia="宋体"/>
          <w:b/>
          <w:sz w:val="28"/>
          <w:lang w:val="en-US" w:eastAsia="zh-CN"/>
        </w:rPr>
      </w:pPr>
      <w:r>
        <w:rPr>
          <w:rFonts w:hint="eastAsia" w:ascii="宋体" w:hAnsi="宋体" w:eastAsia="宋体"/>
          <w:b/>
          <w:sz w:val="28"/>
        </w:rPr>
        <w:t>任课教师：</w:t>
      </w:r>
      <w:r>
        <w:rPr>
          <w:rFonts w:hint="eastAsia" w:ascii="宋体" w:hAnsi="宋体" w:eastAsia="宋体"/>
          <w:b/>
          <w:sz w:val="28"/>
          <w:lang w:val="en-US" w:eastAsia="zh-CN"/>
        </w:rPr>
        <w:t>陈丹</w:t>
      </w:r>
    </w:p>
    <w:p>
      <w:pPr>
        <w:jc w:val="center"/>
        <w:rPr>
          <w:rFonts w:ascii="宋体" w:hAnsi="宋体" w:eastAsia="宋体"/>
          <w:b/>
          <w:sz w:val="28"/>
        </w:rPr>
      </w:pPr>
      <w:r>
        <w:rPr>
          <w:rFonts w:hint="eastAsia" w:ascii="宋体" w:hAnsi="宋体" w:eastAsia="宋体"/>
          <w:b/>
          <w:sz w:val="28"/>
        </w:rPr>
        <w:t>上课时间：周四3-5节</w:t>
      </w:r>
    </w:p>
    <w:p>
      <w:pPr>
        <w:widowControl/>
        <w:jc w:val="left"/>
        <w:rPr>
          <w:rFonts w:ascii="宋体" w:hAnsi="宋体" w:eastAsia="宋体"/>
          <w:b/>
          <w:sz w:val="28"/>
        </w:rPr>
      </w:pPr>
      <w:r>
        <w:rPr>
          <w:rFonts w:ascii="宋体" w:hAnsi="宋体" w:eastAsia="宋体"/>
          <w:b/>
          <w:sz w:val="28"/>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ascii="宋体" w:hAnsi="宋体" w:eastAsia="宋体"/>
          <w:b/>
          <w:sz w:val="24"/>
          <w:szCs w:val="24"/>
        </w:rPr>
      </w:pPr>
      <w:r>
        <w:rPr>
          <w:rFonts w:hint="eastAsia" w:ascii="宋体" w:hAnsi="宋体" w:eastAsia="宋体"/>
          <w:b/>
          <w:sz w:val="24"/>
          <w:szCs w:val="24"/>
        </w:rPr>
        <w:t>摘要：</w:t>
      </w:r>
      <w:r>
        <w:rPr>
          <w:rFonts w:hint="eastAsia" w:ascii="宋体" w:hAnsi="宋体" w:eastAsia="宋体"/>
          <w:sz w:val="24"/>
          <w:szCs w:val="24"/>
          <w:lang w:val="en-US" w:eastAsia="zh-CN"/>
        </w:rPr>
        <w:t>在改革开放的过程中，我国经历了各种形式的区域人才变迁，分析改革开放前、改革开放初期的各地人才政策，分析区域人才竞争激烈的原因，预测未来人才吸引趋势并给出可能路径。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ascii="宋体" w:hAnsi="宋体" w:eastAsia="宋体"/>
          <w:sz w:val="24"/>
          <w:szCs w:val="24"/>
        </w:rPr>
      </w:pPr>
      <w:r>
        <w:rPr>
          <w:rFonts w:hint="eastAsia" w:ascii="宋体" w:hAnsi="宋体" w:eastAsia="宋体"/>
          <w:b/>
          <w:sz w:val="24"/>
          <w:szCs w:val="24"/>
        </w:rPr>
        <w:t>关键词：</w:t>
      </w:r>
      <w:r>
        <w:rPr>
          <w:rFonts w:hint="eastAsia" w:ascii="宋体" w:hAnsi="宋体" w:eastAsia="宋体"/>
          <w:sz w:val="24"/>
          <w:szCs w:val="24"/>
          <w:lang w:val="en-US" w:eastAsia="zh-CN"/>
        </w:rPr>
        <w:t>改革开放；区域人才竞争；人才争夺政策；区域化；</w:t>
      </w:r>
    </w:p>
    <w:p>
      <w:pPr>
        <w:spacing w:line="360" w:lineRule="auto"/>
        <w:rPr>
          <w:rFonts w:ascii="宋体" w:hAnsi="宋体" w:eastAsia="宋体"/>
          <w:sz w:val="24"/>
          <w:szCs w:val="24"/>
        </w:rPr>
      </w:pPr>
    </w:p>
    <w:p>
      <w:pPr>
        <w:numPr>
          <w:ilvl w:val="0"/>
          <w:numId w:val="1"/>
        </w:numPr>
        <w:jc w:val="left"/>
        <w:rPr>
          <w:rFonts w:hint="eastAsia" w:ascii="宋体" w:hAnsi="宋体" w:eastAsia="宋体"/>
          <w:sz w:val="24"/>
          <w:szCs w:val="24"/>
          <w:lang w:val="en-US" w:eastAsia="zh-CN"/>
        </w:rPr>
      </w:pPr>
      <w:r>
        <w:rPr>
          <w:rFonts w:hint="eastAsia" w:ascii="宋体" w:hAnsi="宋体" w:eastAsia="宋体"/>
          <w:sz w:val="24"/>
          <w:szCs w:val="24"/>
          <w:lang w:val="en-US" w:eastAsia="zh-CN"/>
        </w:rPr>
        <w:t>改革开放前的区域人才竞争情况——以东北三省为例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19世纪初，东三省总人口不足200万人。“闯关东”在20世纪曾是中国近代规模最大、历时最长的一场移民运动。1904年，东北人口已达到1700万。1945年，东北人口已升至4300万人，包括日本移民150万。历史上持续的移民迁入给东北经济发展和农业生产带来了活力，并且在20世纪前期为新中国奠定了重要工业基础。建国初期，中央政府继续将全国大量物力、财力和人力投入该地区，在东北形成了以重工业为主的经济基地。然而，对东北地区的人才流失原因，学术界主要从经济发展、民众思想观念和东北发展模式三个方面进行研究。</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经济：</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国家政策调整：我国的经济发展战略由均衡发展转变为了“先富带动后富”，使得国家经济发展的重心逐渐南移和东移，严重影响了东北三省经济的发展。</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地理位置：东北没有大港口，与经济发达国家之间的交流不如沿海地区方便，不能自由发展外贸经济和高新科技，需要国家大力支持。</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思想：刘毅、高军、孙明哲的《东北地区人才流失危机管理系统探讨》中指出，人们对精神生活需要的满足是导致东北地区人口流动的重要原因。现居人口安土重迁理念的逐渐淡薄是导致东北地区人口流动的一个重要原因。</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发展模式：东北三省的国有经济体系在20世纪末的经济转型中渐渐落后于东南沿海，它的计划经济体制根深蒂固，各种资源配置错位，市场化步伐缓慢，生产效率过低，导致整体性的区域竞争力严重下滑，人才也逐渐流失。</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0" w:leftChars="0"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东北产业结构调整过慢：在进行改革开放后，东北没有赶上时代的步伐，仍然将重工业作为主要经济来源，缺乏开拓创新的精神，自然吸引不到青年人才前往。</w:t>
      </w:r>
      <w:r>
        <w:rPr>
          <w:rStyle w:val="9"/>
          <w:rFonts w:hint="eastAsia" w:ascii="宋体" w:hAnsi="宋体" w:eastAsia="宋体"/>
          <w:sz w:val="24"/>
          <w:szCs w:val="24"/>
          <w:lang w:val="en-US" w:eastAsia="zh-CN"/>
        </w:rPr>
        <w:footnoteReference w:id="0"/>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0" w:leftChars="0" w:firstLine="420" w:firstLineChars="0"/>
        <w:jc w:val="left"/>
        <w:textAlignment w:val="auto"/>
        <w:rPr>
          <w:rFonts w:hint="default" w:ascii="宋体" w:hAnsi="宋体" w:eastAsia="宋体"/>
          <w:sz w:val="24"/>
          <w:szCs w:val="24"/>
          <w:lang w:val="en-US" w:eastAsia="zh-CN"/>
        </w:rPr>
      </w:pPr>
    </w:p>
    <w:p>
      <w:pPr>
        <w:numPr>
          <w:ilvl w:val="0"/>
          <w:numId w:val="1"/>
        </w:numPr>
        <w:jc w:val="left"/>
        <w:rPr>
          <w:rFonts w:hint="default" w:ascii="宋体" w:hAnsi="宋体" w:eastAsia="宋体"/>
          <w:sz w:val="24"/>
          <w:szCs w:val="24"/>
          <w:lang w:val="en-US" w:eastAsia="zh-CN"/>
        </w:rPr>
      </w:pPr>
      <w:r>
        <w:rPr>
          <w:rFonts w:hint="eastAsia" w:ascii="宋体" w:hAnsi="宋体" w:eastAsia="宋体"/>
          <w:sz w:val="24"/>
          <w:szCs w:val="24"/>
          <w:lang w:val="en-US" w:eastAsia="zh-CN"/>
        </w:rPr>
        <w:t>改革开放初期地区人才竞争力分析——以经济特区为例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1979年4月邓小平首次提出要开办“出口特区”，后于1980年3月，“出口特区”改名为“经济特区”，并在深圳加以实施。经济特区以减免关税等优惠措施为手段，通过创造良好的投资环境，鼓励外商投资，引进先进技术和科学管理方法，以达促进特区所在国经济技术发展的目的。经济特区实行特殊的经济政策，灵活的经济措施和特殊的经济管理体制，并坚持以外向型经济为发展目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我国的经济特区在人才竞争上是走在全国前列的。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深圳市出台的一些人才政策就很有超前意识。在2001年，深圳就开始提出“人才特区”工程。2003年深圳出台《深圳市海外留学人才居住证》政策；2006年，深圳市委、市政府出台了《关于实施自主创新战略建设国家创新型城市的决定》，进一步放宽了创新型人才的入户政策。2007年，深圳市又出台了《深圳市个人申办人才引进实施办法》，突破了以往由单位办理人才引 进的单一模式，首次开辟人才引进的个人申办渠道。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珠海市、海南省、厦门市也是如此。珠海在改革开放后面向全国登报招揽人才，不断出台各种政策留住人才、吸引人才。厦门市先后出台了《关于进一步做好人才引进工作的若干规定》、《厦门市引进留学人员若干规定》、《关于实施若干人才优惠政策的意见》等一系列文件。海南也先后出台了一系列人才政策。如1999年12月，推出《关于引进优秀人才和鼓励科技人才发挥作用的若干规定》，对做出显著成绩和突出贡献的人才在工资待遇、津贴、职称评定、专家选拔等方面进一步给予优惠。2003年11月，中共海南省委出台《关于实施人才强省的决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这些人才吸引政策极大地提高了这些地区的经济发展水平，这也是后来中国各个地区开展“抢人大战”的原因之一。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sz w:val="24"/>
          <w:szCs w:val="24"/>
          <w:lang w:val="en-US" w:eastAsia="zh-CN"/>
        </w:rPr>
      </w:pPr>
    </w:p>
    <w:p>
      <w:pPr>
        <w:numPr>
          <w:ilvl w:val="0"/>
          <w:numId w:val="1"/>
        </w:numPr>
        <w:jc w:val="left"/>
        <w:rPr>
          <w:rFonts w:hint="eastAsia" w:ascii="宋体" w:hAnsi="宋体" w:eastAsia="宋体"/>
          <w:sz w:val="24"/>
          <w:szCs w:val="24"/>
          <w:lang w:val="en-US" w:eastAsia="zh-CN"/>
        </w:rPr>
      </w:pPr>
      <w:r>
        <w:rPr>
          <w:rFonts w:hint="eastAsia" w:ascii="宋体" w:hAnsi="宋体" w:eastAsia="宋体"/>
          <w:sz w:val="24"/>
          <w:szCs w:val="24"/>
          <w:lang w:val="en-US" w:eastAsia="zh-CN"/>
        </w:rPr>
        <w:t>区域人才竞争原因</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按照经济发展的逻辑，一个国家在老年人口比例达到较高水平之前，将形成一个劳动力资源相对丰富、抚养负担轻、于经济发展十分有利的“黄金时期”，这便是人口经济学家口中的“人口红利”。</w:t>
      </w:r>
      <w:r>
        <w:rPr>
          <w:rFonts w:hint="default" w:ascii="宋体" w:hAnsi="宋体" w:eastAsia="宋体"/>
          <w:sz w:val="24"/>
          <w:szCs w:val="24"/>
          <w:lang w:val="en-US" w:eastAsia="zh-CN"/>
        </w:rPr>
        <w:t>对我国来说，之所以会发生改革开放至今的经济增长奇迹，人口红利的作用可谓居功至伟。</w:t>
      </w:r>
      <w:r>
        <w:rPr>
          <w:rFonts w:hint="eastAsia" w:ascii="宋体" w:hAnsi="宋体" w:eastAsia="宋体"/>
          <w:sz w:val="24"/>
          <w:szCs w:val="24"/>
          <w:lang w:val="en-US" w:eastAsia="zh-CN"/>
        </w:rPr>
        <w:t>人口红利不仅帮助资本维持了长期的高回报率，还让更多的劳动力从老人小孩的赡养等非生产性活动中脱离出来，将更多的时间和精力配置于生产性活动中。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而随着改革开放的进行，人口红利逐渐消失，人口结构的变化已经不可避免，但仍然可以挖掘一些利于经济增长的因素。随着劳动人口的技能、知识方面水平的提升，劳动人口减少的部分可以用知识型人才来弥补，让各个地区认识到了人才的重要性。用人口质量来弥补人口红利的不足，便可以使地区发展速度不会大幅下降。主要原因有以下几点：</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国家政策造成的经济结构调整</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国家政策永远是人才发展趋势的根本原因。我国的经济结构已经从第一产业转型为第二产业，当前的趋势是向高新科技产业转型，如果一个城市、一个地区不能吸引不到足够层次的人才，发展的潜力就不足，必然不能成功转型并获得良好的发展机遇。</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人口结构变化</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人口老龄化已经是大势所趋，如何避免老龄化对地区造成巨大影响是每一个地区政府都要考虑的问题。而最有效的方法就是引入人口，引入高素质人才，这样不仅能使地区老龄化问题解决，还能提高这个地区的整体市民素质。</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高端人才的吸引效应</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城市在发展过程中吸引高端人才，而高端人才的到来会吸引一大批普通人口。城市的发展也需要足够的消费能力和人力资源，而高端人口的虹吸效应解决了这个问题，这个潜在的消费市场也会带动经济发展。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sz w:val="24"/>
          <w:szCs w:val="24"/>
          <w:lang w:val="en-US" w:eastAsia="zh-CN"/>
        </w:rPr>
      </w:pPr>
    </w:p>
    <w:p>
      <w:pPr>
        <w:numPr>
          <w:ilvl w:val="0"/>
          <w:numId w:val="1"/>
        </w:numPr>
        <w:jc w:val="left"/>
        <w:rPr>
          <w:rFonts w:hint="eastAsia" w:ascii="宋体" w:hAnsi="宋体" w:eastAsia="宋体"/>
          <w:sz w:val="24"/>
          <w:szCs w:val="24"/>
          <w:lang w:val="en-US" w:eastAsia="zh-CN"/>
        </w:rPr>
      </w:pPr>
      <w:r>
        <w:rPr>
          <w:rFonts w:hint="eastAsia" w:ascii="宋体" w:hAnsi="宋体" w:eastAsia="宋体"/>
          <w:sz w:val="24"/>
          <w:szCs w:val="24"/>
          <w:lang w:val="en-US" w:eastAsia="zh-CN"/>
        </w:rPr>
        <w:t>区域人才竞争影响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（一）积极影响：</w:t>
      </w:r>
      <w:r>
        <w:rPr>
          <w:rStyle w:val="9"/>
          <w:rFonts w:hint="eastAsia" w:ascii="宋体" w:hAnsi="宋体" w:eastAsia="宋体"/>
          <w:sz w:val="24"/>
          <w:szCs w:val="24"/>
          <w:lang w:val="en-US" w:eastAsia="zh-CN"/>
        </w:rPr>
        <w:footnoteReference w:id="1"/>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抢人大战解决了人口老龄化带来的劳动力短缺问题。增加高技能劳动力供给有利于地方转型发展和长期繁荣。保持城市竞争力的一个重要原因就是人才，只有新鲜血液不断涌入，城市才有发展的不竭动力，创造出新的价值。从人口老龄化方面来看，养老金的支出压力变大，引进人才增加劳动人口，尤其是高素质劳动者，能极大程度的减少城市的负担，将更多的资金投入到其他方面去发展城市。缓解老龄化日益扩大趋势，加大青壮年人口的引入，对于区域社保、医保和社会经济稳定有着重要的中流砥柱作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解决了房价虚高缺少后续购房生力军问题。房地产行业在中国的发展突飞猛进，但是在各个大城市依然出现了房价高、没人买的现象，这对于城市发展是一个很大的挫折。而引进人才解决了这一难题，收集了劳动剩余。</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对区域竞争力的提升。通过人才引进，优化本地人才结构，提高高素质人才比例，为高质量发展赋能。促进当地创新创业，提升企业、行业和产业竞争力，同时也提升了区域竞争力。</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（二）消极影响：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从人才引入地的角度来看，以公共资源或公共服务特殊化吸引外地人才涌入，加剧了本地存量人才与引进人才之间的不平等待遇，不利于留住并发挥既有人才的作用，也加大了引入地地方政府的财政负担。加剧房地产市场供求矛盾，增加城市的生活和运营成本。过多人口流入导致当地生活代价急剧上升，物价上涨、交通拥挤、就业与教育资源的短缺也会影响城市后续发展。各地的政策竞争使很多企业的人心不稳，影响企业正常经营发展。过量的人才引入导致企业内部人员更新过快，影响到当地员工的心理稳定，不利于企业长期发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从人才流出地来看，人才净流出会加剧当地经济发展缺乏后劲的矛盾，人才流出地承受了这种不公平人才竞争带来的代价。人口红利的消失本就让这些城市发展变缓，而各大城市的抢人大战更是雪上加霜。这加剧了城市之间发展水平的差异，不利于人才流出地的发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现在的抢人大战有重规模、轻结构的趋势。对于“人才”的定义不明确，实质上在慢慢演变为获取年轻人劳动剩余价值的一种方式。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p>
    <w:p>
      <w:pPr>
        <w:numPr>
          <w:ilvl w:val="0"/>
          <w:numId w:val="1"/>
        </w:numPr>
        <w:jc w:val="left"/>
        <w:rPr>
          <w:rFonts w:hint="eastAsia" w:ascii="宋体" w:hAnsi="宋体" w:eastAsia="宋体"/>
          <w:sz w:val="24"/>
          <w:szCs w:val="24"/>
          <w:lang w:val="en-US" w:eastAsia="zh-CN"/>
        </w:rPr>
      </w:pPr>
      <w:r>
        <w:rPr>
          <w:rFonts w:hint="eastAsia" w:ascii="宋体" w:hAnsi="宋体" w:eastAsia="宋体"/>
          <w:sz w:val="24"/>
          <w:szCs w:val="24"/>
          <w:lang w:val="en-US" w:eastAsia="zh-CN"/>
        </w:rPr>
        <w:t>未来区域人才竞争发展趋势及应对案例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对一个地区的发展来说，特殊政策能在一定时期内推动当地的发展，但要长期依赖特殊政策则绝对不行。因而，如何进一步优化人才环境，适应日益多元化的人才竞争，是每个地区面临的新课题。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（一）经济特区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作为“经济特区”的五个区域，如果能再成为“人才特区”，当然有利于持续推动特区的人才竞争力。但目前，</w:t>
      </w:r>
      <w:r>
        <w:rPr>
          <w:rStyle w:val="9"/>
          <w:rFonts w:hint="eastAsia" w:ascii="宋体" w:hAnsi="宋体" w:eastAsia="宋体"/>
          <w:sz w:val="24"/>
          <w:szCs w:val="24"/>
          <w:lang w:val="en-US" w:eastAsia="zh-CN"/>
        </w:rPr>
        <w:footnoteReference w:id="2"/>
      </w:r>
      <w:r>
        <w:rPr>
          <w:rFonts w:hint="eastAsia" w:ascii="宋体" w:hAnsi="宋体" w:eastAsia="宋体"/>
          <w:sz w:val="24"/>
          <w:szCs w:val="24"/>
          <w:lang w:val="en-US" w:eastAsia="zh-CN"/>
        </w:rPr>
        <w:t>各地都积极进行人才政策改革使得经济特区已经很难取得人才竞争的政策优势。在这种情况下，只有经济特区结合自身特点推出符合区域特点的人才政策，减少对特区特殊政策的依赖，合理配置人才资源，才能持续提升特区人才竞争力。1997年1月深圳启动“每年接收万名毕业生工程”，近年来每年都接纳一万多名高校毕 业生，2005年接收数量首次突破3万人。在吸纳海外留学人才方面，深圳也已成为海归的首选城市之一。但同改革开放初期相比，深圳的人才竞争力已经被赋予了新的内涵。</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（二）少数民族地区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少数民族总体经济实力不如汉族地区，更不如发达地区，缺乏必要的先天条件，更是从改革开放以来一直保持的“人才流出地”。但是就一个地区而言，全部落后并不意味着局部落后，如少数民族集中的广西河池地区,是全国十大贫困地区之一，但该地区也有自己的潜力和优势，这个潜力和优势就是丰富的资源。只要抓好本地区的人才培养和开发，集中力量,重点扶持发展种、养、土特产品加工和矿产开发的部门和行业，短期内实行局部超越是完全可能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default" w:ascii="宋体" w:hAnsi="宋体" w:eastAsia="宋体"/>
          <w:sz w:val="24"/>
          <w:szCs w:val="24"/>
          <w:lang w:val="en-US" w:eastAsia="zh-CN"/>
        </w:rPr>
        <w:t>少数民族地区对人才外流的现象</w:t>
      </w:r>
      <w:r>
        <w:rPr>
          <w:rFonts w:hint="eastAsia" w:ascii="宋体" w:hAnsi="宋体" w:eastAsia="宋体"/>
          <w:sz w:val="24"/>
          <w:szCs w:val="24"/>
          <w:lang w:val="en-US" w:eastAsia="zh-CN"/>
        </w:rPr>
        <w:t>，</w:t>
      </w:r>
      <w:r>
        <w:rPr>
          <w:rFonts w:hint="default" w:ascii="宋体" w:hAnsi="宋体" w:eastAsia="宋体"/>
          <w:sz w:val="24"/>
          <w:szCs w:val="24"/>
          <w:lang w:val="en-US" w:eastAsia="zh-CN"/>
        </w:rPr>
        <w:t>一般都采取堵的办法</w:t>
      </w:r>
      <w:r>
        <w:rPr>
          <w:rFonts w:hint="eastAsia" w:ascii="宋体" w:hAnsi="宋体" w:eastAsia="宋体"/>
          <w:sz w:val="24"/>
          <w:szCs w:val="24"/>
          <w:lang w:val="en-US" w:eastAsia="zh-CN"/>
        </w:rPr>
        <w:t>，</w:t>
      </w:r>
      <w:r>
        <w:rPr>
          <w:rFonts w:hint="default" w:ascii="宋体" w:hAnsi="宋体" w:eastAsia="宋体"/>
          <w:sz w:val="24"/>
          <w:szCs w:val="24"/>
          <w:lang w:val="en-US" w:eastAsia="zh-CN"/>
        </w:rPr>
        <w:t>层层设防</w:t>
      </w:r>
      <w:r>
        <w:rPr>
          <w:rFonts w:hint="eastAsia" w:ascii="宋体" w:hAnsi="宋体" w:eastAsia="宋体"/>
          <w:sz w:val="24"/>
          <w:szCs w:val="24"/>
          <w:lang w:val="en-US" w:eastAsia="zh-CN"/>
        </w:rPr>
        <w:t>，</w:t>
      </w:r>
      <w:r>
        <w:rPr>
          <w:rFonts w:hint="default" w:ascii="宋体" w:hAnsi="宋体" w:eastAsia="宋体"/>
          <w:sz w:val="24"/>
          <w:szCs w:val="24"/>
          <w:lang w:val="en-US" w:eastAsia="zh-CN"/>
        </w:rPr>
        <w:t>制定种种繁冗程序。从表面上看人才外流量小了</w:t>
      </w:r>
      <w:r>
        <w:rPr>
          <w:rFonts w:hint="eastAsia" w:ascii="宋体" w:hAnsi="宋体" w:eastAsia="宋体"/>
          <w:sz w:val="24"/>
          <w:szCs w:val="24"/>
          <w:lang w:val="en-US" w:eastAsia="zh-CN"/>
        </w:rPr>
        <w:t>，</w:t>
      </w:r>
      <w:r>
        <w:rPr>
          <w:rFonts w:hint="default" w:ascii="宋体" w:hAnsi="宋体" w:eastAsia="宋体"/>
          <w:sz w:val="24"/>
          <w:szCs w:val="24"/>
          <w:lang w:val="en-US" w:eastAsia="zh-CN"/>
        </w:rPr>
        <w:t>实际上</w:t>
      </w:r>
      <w:r>
        <w:rPr>
          <w:rFonts w:hint="eastAsia" w:ascii="宋体" w:hAnsi="宋体" w:eastAsia="宋体"/>
          <w:sz w:val="24"/>
          <w:szCs w:val="24"/>
          <w:lang w:val="en-US" w:eastAsia="zh-CN"/>
        </w:rPr>
        <w:t>并没有真正地留住人才</w:t>
      </w:r>
      <w:r>
        <w:rPr>
          <w:rFonts w:hint="default" w:ascii="宋体" w:hAnsi="宋体" w:eastAsia="宋体"/>
          <w:sz w:val="24"/>
          <w:szCs w:val="24"/>
          <w:lang w:val="en-US" w:eastAsia="zh-CN"/>
        </w:rPr>
        <w:t>。</w:t>
      </w:r>
      <w:r>
        <w:rPr>
          <w:rFonts w:hint="eastAsia" w:ascii="宋体" w:hAnsi="宋体" w:eastAsia="宋体"/>
          <w:sz w:val="24"/>
          <w:szCs w:val="24"/>
          <w:lang w:val="en-US" w:eastAsia="zh-CN"/>
        </w:rPr>
        <w:t>这种情况下</w:t>
      </w:r>
      <w:r>
        <w:rPr>
          <w:rFonts w:hint="default" w:ascii="宋体" w:hAnsi="宋体" w:eastAsia="宋体"/>
          <w:sz w:val="24"/>
          <w:szCs w:val="24"/>
          <w:lang w:val="en-US" w:eastAsia="zh-CN"/>
        </w:rPr>
        <w:t>要给人才流向外地的自由</w:t>
      </w:r>
      <w:r>
        <w:rPr>
          <w:rFonts w:hint="eastAsia" w:ascii="宋体" w:hAnsi="宋体" w:eastAsia="宋体"/>
          <w:sz w:val="24"/>
          <w:szCs w:val="24"/>
          <w:lang w:val="en-US" w:eastAsia="zh-CN"/>
        </w:rPr>
        <w:t>，</w:t>
      </w:r>
      <w:r>
        <w:rPr>
          <w:rFonts w:hint="default" w:ascii="宋体" w:hAnsi="宋体" w:eastAsia="宋体"/>
          <w:sz w:val="24"/>
          <w:szCs w:val="24"/>
          <w:lang w:val="en-US" w:eastAsia="zh-CN"/>
        </w:rPr>
        <w:t>但这种</w:t>
      </w:r>
      <w:r>
        <w:rPr>
          <w:rFonts w:hint="eastAsia" w:ascii="宋体" w:hAnsi="宋体" w:eastAsia="宋体"/>
          <w:sz w:val="24"/>
          <w:szCs w:val="24"/>
          <w:lang w:val="en-US" w:eastAsia="zh-CN"/>
        </w:rPr>
        <w:t>自由</w:t>
      </w:r>
      <w:r>
        <w:rPr>
          <w:rFonts w:hint="default" w:ascii="宋体" w:hAnsi="宋体" w:eastAsia="宋体"/>
          <w:sz w:val="24"/>
          <w:szCs w:val="24"/>
          <w:lang w:val="en-US" w:eastAsia="zh-CN"/>
        </w:rPr>
        <w:t>不是无条件的,需要</w:t>
      </w:r>
      <w:r>
        <w:rPr>
          <w:rFonts w:hint="eastAsia" w:ascii="宋体" w:hAnsi="宋体" w:eastAsia="宋体"/>
          <w:sz w:val="24"/>
          <w:szCs w:val="24"/>
          <w:lang w:val="en-US" w:eastAsia="zh-CN"/>
        </w:rPr>
        <w:t>有</w:t>
      </w:r>
      <w:r>
        <w:rPr>
          <w:rFonts w:hint="default" w:ascii="宋体" w:hAnsi="宋体" w:eastAsia="宋体"/>
          <w:sz w:val="24"/>
          <w:szCs w:val="24"/>
          <w:lang w:val="en-US" w:eastAsia="zh-CN"/>
        </w:rPr>
        <w:t>几条明确的</w:t>
      </w:r>
      <w:r>
        <w:rPr>
          <w:rFonts w:hint="eastAsia" w:ascii="宋体" w:hAnsi="宋体" w:eastAsia="宋体"/>
          <w:sz w:val="24"/>
          <w:szCs w:val="24"/>
          <w:lang w:val="en-US" w:eastAsia="zh-CN"/>
        </w:rPr>
        <w:t>鼓励性的</w:t>
      </w:r>
      <w:r>
        <w:rPr>
          <w:rFonts w:hint="default" w:ascii="宋体" w:hAnsi="宋体" w:eastAsia="宋体"/>
          <w:sz w:val="24"/>
          <w:szCs w:val="24"/>
          <w:lang w:val="en-US" w:eastAsia="zh-CN"/>
        </w:rPr>
        <w:t>规定</w:t>
      </w:r>
      <w:r>
        <w:rPr>
          <w:rFonts w:hint="eastAsia" w:ascii="宋体" w:hAnsi="宋体" w:eastAsia="宋体"/>
          <w:sz w:val="24"/>
          <w:szCs w:val="24"/>
          <w:lang w:val="en-US" w:eastAsia="zh-CN"/>
        </w:rPr>
        <w:t>。</w:t>
      </w:r>
      <w:r>
        <w:rPr>
          <w:rFonts w:hint="default" w:ascii="宋体" w:hAnsi="宋体" w:eastAsia="宋体"/>
          <w:sz w:val="24"/>
          <w:szCs w:val="24"/>
          <w:lang w:val="en-US" w:eastAsia="zh-CN"/>
        </w:rPr>
        <w:t>也就是说</w:t>
      </w:r>
      <w:r>
        <w:rPr>
          <w:rFonts w:hint="eastAsia" w:ascii="宋体" w:hAnsi="宋体" w:eastAsia="宋体"/>
          <w:sz w:val="24"/>
          <w:szCs w:val="24"/>
          <w:lang w:val="en-US" w:eastAsia="zh-CN"/>
        </w:rPr>
        <w:t>，</w:t>
      </w:r>
      <w:r>
        <w:rPr>
          <w:rFonts w:hint="default" w:ascii="宋体" w:hAnsi="宋体" w:eastAsia="宋体"/>
          <w:sz w:val="24"/>
          <w:szCs w:val="24"/>
          <w:lang w:val="en-US" w:eastAsia="zh-CN"/>
        </w:rPr>
        <w:t>既要给人才以外流的可能和机会</w:t>
      </w:r>
      <w:r>
        <w:rPr>
          <w:rFonts w:hint="eastAsia" w:ascii="宋体" w:hAnsi="宋体" w:eastAsia="宋体"/>
          <w:sz w:val="24"/>
          <w:szCs w:val="24"/>
          <w:lang w:val="en-US" w:eastAsia="zh-CN"/>
        </w:rPr>
        <w:t>，</w:t>
      </w:r>
      <w:r>
        <w:rPr>
          <w:rFonts w:hint="default" w:ascii="宋体" w:hAnsi="宋体" w:eastAsia="宋体"/>
          <w:sz w:val="24"/>
          <w:szCs w:val="24"/>
          <w:lang w:val="en-US" w:eastAsia="zh-CN"/>
        </w:rPr>
        <w:t>又要</w:t>
      </w:r>
      <w:r>
        <w:rPr>
          <w:rFonts w:hint="eastAsia" w:ascii="宋体" w:hAnsi="宋体" w:eastAsia="宋体"/>
          <w:sz w:val="24"/>
          <w:szCs w:val="24"/>
          <w:lang w:val="en-US" w:eastAsia="zh-CN"/>
        </w:rPr>
        <w:t>让人才</w:t>
      </w:r>
      <w:r>
        <w:rPr>
          <w:rFonts w:hint="default" w:ascii="宋体" w:hAnsi="宋体" w:eastAsia="宋体"/>
          <w:sz w:val="24"/>
          <w:szCs w:val="24"/>
          <w:lang w:val="en-US" w:eastAsia="zh-CN"/>
        </w:rPr>
        <w:t>对工作的努力</w:t>
      </w:r>
      <w:r>
        <w:rPr>
          <w:rFonts w:hint="eastAsia" w:ascii="宋体" w:hAnsi="宋体" w:eastAsia="宋体"/>
          <w:sz w:val="24"/>
          <w:szCs w:val="24"/>
          <w:lang w:val="en-US" w:eastAsia="zh-CN"/>
        </w:rPr>
        <w:t>为当地做出成果，比如在做出某项科研成果后可以自由流出等。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当然，我国现在也在积极寻找应对这种情况的办法，最有效的其中一种是“共享人才”。建立“人才共享平台”，借助大数据等前沿技术，在人才和项目之间搭建一个高度匹配、服务完善的交易市场，夯实“共享人才”的基础。“共享人才”不仅为公司企业减少了很高的人力资本，而且能够实现复合型人才的充分利用，提高创新源动力。</w:t>
      </w:r>
    </w:p>
    <w:p>
      <w:pPr>
        <w:numPr>
          <w:numId w:val="0"/>
        </w:numPr>
        <w:ind w:firstLine="420" w:firstLineChars="0"/>
        <w:jc w:val="left"/>
        <w:rPr>
          <w:rFonts w:hint="eastAsia" w:ascii="宋体" w:hAnsi="宋体" w:eastAsia="宋体"/>
          <w:sz w:val="24"/>
          <w:szCs w:val="24"/>
          <w:lang w:val="en-US" w:eastAsia="zh-CN"/>
        </w:rPr>
      </w:pPr>
    </w:p>
    <w:p>
      <w:pPr>
        <w:spacing w:line="360" w:lineRule="auto"/>
        <w:ind w:firstLine="480" w:firstLineChars="200"/>
        <w:rPr>
          <w:rFonts w:hint="default" w:ascii="宋体" w:hAnsi="宋体" w:eastAsia="宋体"/>
          <w:sz w:val="24"/>
          <w:szCs w:val="24"/>
          <w:lang w:val="en-US" w:eastAsia="zh-CN"/>
        </w:rPr>
      </w:pPr>
      <w:r>
        <w:rPr>
          <w:rStyle w:val="9"/>
          <w:rFonts w:hint="default" w:ascii="宋体" w:hAnsi="宋体" w:eastAsia="宋体"/>
          <w:sz w:val="24"/>
          <w:szCs w:val="24"/>
          <w:lang w:val="en-US" w:eastAsia="zh-CN"/>
        </w:rPr>
        <w:footnoteReference w:id="3"/>
      </w:r>
    </w:p>
    <w:p>
      <w:pPr>
        <w:spacing w:line="360" w:lineRule="auto"/>
        <w:rPr>
          <w:rFonts w:ascii="宋体" w:hAnsi="宋体" w:eastAsia="宋体"/>
          <w:sz w:val="24"/>
          <w:szCs w:val="24"/>
        </w:rPr>
      </w:pPr>
    </w:p>
    <w:p>
      <w:pPr>
        <w:spacing w:line="360" w:lineRule="auto"/>
        <w:rPr>
          <w:rFonts w:ascii="宋体" w:hAnsi="宋体" w:eastAsia="宋体"/>
          <w:sz w:val="24"/>
          <w:szCs w:val="24"/>
        </w:rPr>
      </w:pPr>
    </w:p>
    <w:p>
      <w:pPr>
        <w:spacing w:line="360" w:lineRule="auto"/>
        <w:rPr>
          <w:rFonts w:ascii="宋体" w:hAnsi="宋体" w:eastAsia="宋体"/>
          <w:sz w:val="24"/>
          <w:szCs w:val="24"/>
        </w:rPr>
      </w:pPr>
    </w:p>
    <w:p>
      <w:pPr>
        <w:spacing w:line="360" w:lineRule="auto"/>
        <w:rPr>
          <w:rFonts w:ascii="宋体" w:hAnsi="宋体" w:eastAsia="宋体"/>
          <w:sz w:val="24"/>
          <w:szCs w:val="24"/>
        </w:rPr>
      </w:pPr>
    </w:p>
    <w:p>
      <w:pPr>
        <w:spacing w:line="360" w:lineRule="auto"/>
        <w:rPr>
          <w:rFonts w:ascii="宋体" w:hAnsi="宋体" w:eastAsia="宋体"/>
          <w:b/>
          <w:sz w:val="24"/>
          <w:szCs w:val="24"/>
        </w:rPr>
      </w:pPr>
      <w:r>
        <w:rPr>
          <w:rFonts w:hint="eastAsia" w:ascii="宋体" w:hAnsi="宋体" w:eastAsia="宋体"/>
          <w:b/>
          <w:sz w:val="24"/>
          <w:szCs w:val="24"/>
        </w:rPr>
        <w:t>参考文献</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娄伟,李萌.纪念改革开放三十年系列报道之二  经济特区人才竞争力的辉煌与变迁[J].中国人才,2008,No.311(1</w:t>
      </w: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52-55.</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覃绍峰.浅谈少数民族地区在人才竞争中的对策[J].中南民族学院学报(哲学社会科学版),1988(04):102-105.DOI:10.19898/j.cnki.42-1704/c.1988.04.022.</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余红心.从“抢人大战”到“共享人才”[J].决策,2021,No.370(Z1):52-54.</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谢玮.杭州、广州、深圳等城市调整落户政策  抢人大战落幕了？  与楼市政策相连，与城市规模定位相关[J].中国经济周刊,2021,No.816(19):88-90.</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陈天宇.供给侧改革背景下区域人才竞争力评价[J].大众投资指南,2017,No.288(04):282.</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刘志飞.浅议京津冀区域化人才竞争策略[J].青年文学家,2013,No.479(23):212-213.</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朱金生,王洪国.浅谈开放条件下我国区域人才竞争与集聚[J].广东财经职业学院学报,2007,No.30(01):35-39.</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left"/>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魏超鹏. 云南省区域人才竞争力研究[D].云南大学,2012.</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梁海艳.大城市人才竞争的深层次原因[J].开放导报,2019(05):109-112.DOI:10.19625/j.cnki.cn44-1338/f.2019.0143.</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李丽莉. 改革开放以来我国科</w:t>
      </w:r>
      <w:bookmarkStart w:id="0" w:name="_GoBack"/>
      <w:bookmarkEnd w:id="0"/>
      <w:r>
        <w:rPr>
          <w:rFonts w:hint="eastAsia" w:ascii="宋体" w:hAnsi="宋体" w:eastAsia="宋体" w:cs="宋体"/>
          <w:sz w:val="24"/>
          <w:szCs w:val="24"/>
          <w:lang w:val="en-US" w:eastAsia="zh-CN"/>
        </w:rPr>
        <w:t>技人才政策演进研究[D].东北师范大学,2014.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舒体">
    <w:panose1 w:val="02010601030101010101"/>
    <w:charset w:val="86"/>
    <w:family w:val="auto"/>
    <w:pitch w:val="default"/>
    <w:sig w:usb0="00000003"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pPr>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jc w:val="left"/>
        <w:textAlignment w:val="auto"/>
        <w:rPr>
          <w:rFonts w:hint="default"/>
          <w:lang w:val="en-US"/>
        </w:rPr>
      </w:pPr>
      <w:r>
        <w:rPr>
          <w:rFonts w:hint="eastAsia" w:ascii="宋体" w:hAnsi="宋体" w:eastAsia="宋体" w:cs="宋体"/>
          <w:sz w:val="24"/>
          <w:szCs w:val="24"/>
          <w:lang w:val="en-US" w:eastAsia="zh-CN"/>
        </w:rPr>
        <w:t>李丽莉. 改革开放以来我国科技人才政策演进研究.2014</w:t>
      </w:r>
    </w:p>
  </w:footnote>
  <w:footnote w:id="1">
    <w:p>
      <w:pPr>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谢玮.杭州、广州、深圳等城市调整落户政策  抢人大战落幕了？  与楼市政策相连，与城市规模定位相关中国经济</w:t>
      </w:r>
      <w:r>
        <w:rPr>
          <w:rFonts w:hint="eastAsia" w:ascii="宋体" w:hAnsi="宋体" w:eastAsia="宋体" w:cs="宋体"/>
          <w:sz w:val="24"/>
          <w:szCs w:val="24"/>
          <w:lang w:val="en-US" w:eastAsia="zh-CN"/>
        </w:rPr>
        <w:t>周</w:t>
      </w:r>
      <w:r>
        <w:rPr>
          <w:rFonts w:hint="default" w:ascii="宋体" w:hAnsi="宋体" w:eastAsia="宋体" w:cs="宋体"/>
          <w:sz w:val="24"/>
          <w:szCs w:val="24"/>
          <w:lang w:val="en-US" w:eastAsia="zh-CN"/>
        </w:rPr>
        <w:t>刊,2021,No.816(19):88-90.</w:t>
      </w:r>
    </w:p>
    <w:p>
      <w:pPr>
        <w:pStyle w:val="5"/>
        <w:snapToGrid w:val="0"/>
      </w:pPr>
    </w:p>
  </w:footnote>
  <w:footnote w:id="2">
    <w:p>
      <w:pPr>
        <w:pStyle w:val="5"/>
        <w:snapToGrid w:val="0"/>
        <w:rPr>
          <w:rFonts w:hint="default"/>
          <w:lang w:val="en-US"/>
        </w:rPr>
      </w:pPr>
      <w:r>
        <w:rPr>
          <w:rStyle w:val="9"/>
        </w:rPr>
        <w:footnoteRef/>
      </w:r>
      <w:r>
        <w:t xml:space="preserve"> </w:t>
      </w:r>
      <w:r>
        <w:rPr>
          <w:rFonts w:hint="eastAsia" w:ascii="宋体" w:hAnsi="宋体" w:eastAsia="宋体" w:cs="宋体"/>
          <w:sz w:val="24"/>
          <w:szCs w:val="24"/>
          <w:lang w:val="en-US" w:eastAsia="zh-CN"/>
        </w:rPr>
        <w:t>梁海艳.大城市人才竞争的深层次原因[J].开放导报2019.01</w:t>
      </w:r>
    </w:p>
  </w:footnote>
  <w:footnote w:id="3">
    <w:p>
      <w:pPr>
        <w:pStyle w:val="5"/>
        <w:snapToGrid w:val="0"/>
        <w:rPr>
          <w:rFonts w:hint="default"/>
          <w:lang w:val="en-US"/>
        </w:rPr>
      </w:pPr>
      <w:r>
        <w:rPr>
          <w:rStyle w:val="9"/>
        </w:rPr>
        <w:footnoteRef/>
      </w:r>
      <w:r>
        <w:t xml:space="preserve"> </w:t>
      </w:r>
      <w:r>
        <w:rPr>
          <w:rFonts w:hint="default" w:ascii="宋体" w:hAnsi="宋体" w:eastAsia="宋体" w:cs="宋体"/>
          <w:sz w:val="24"/>
          <w:szCs w:val="24"/>
          <w:lang w:val="en-US" w:eastAsia="zh-CN"/>
        </w:rPr>
        <w:t>覃绍峰.浅谈少数民族地区在人才竞争中的对策[J].中南民族学院学报</w:t>
      </w:r>
      <w:r>
        <w:rPr>
          <w:rFonts w:hint="eastAsia" w:ascii="宋体" w:hAnsi="宋体" w:eastAsia="宋体" w:cs="宋体"/>
          <w:sz w:val="24"/>
          <w:szCs w:val="24"/>
          <w:lang w:val="en-US" w:eastAsia="zh-CN"/>
        </w:rPr>
        <w:t>1988.04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A369E6"/>
    <w:multiLevelType w:val="singleLevel"/>
    <w:tmpl w:val="ABA369E6"/>
    <w:lvl w:ilvl="0" w:tentative="0">
      <w:start w:val="1"/>
      <w:numFmt w:val="chineseCounting"/>
      <w:suff w:val="nothing"/>
      <w:lvlText w:val="%1、"/>
      <w:lvlJc w:val="left"/>
      <w:rPr>
        <w:rFonts w:hint="eastAsia"/>
      </w:rPr>
    </w:lvl>
  </w:abstractNum>
  <w:abstractNum w:abstractNumId="1">
    <w:nsid w:val="04DD3489"/>
    <w:multiLevelType w:val="singleLevel"/>
    <w:tmpl w:val="04DD3489"/>
    <w:lvl w:ilvl="0" w:tentative="0">
      <w:start w:val="1"/>
      <w:numFmt w:val="chineseCounting"/>
      <w:suff w:val="nothing"/>
      <w:lvlText w:val="（%1）"/>
      <w:lvlJc w:val="left"/>
      <w:rPr>
        <w:rFonts w:hint="eastAsia"/>
      </w:rPr>
    </w:lvl>
  </w:abstractNum>
  <w:abstractNum w:abstractNumId="2">
    <w:nsid w:val="1EEF1459"/>
    <w:multiLevelType w:val="singleLevel"/>
    <w:tmpl w:val="1EEF1459"/>
    <w:lvl w:ilvl="0" w:tentative="0">
      <w:start w:val="1"/>
      <w:numFmt w:val="decimal"/>
      <w:suff w:val="nothing"/>
      <w:lvlText w:val="%1、"/>
      <w:lvlJc w:val="left"/>
    </w:lvl>
  </w:abstractNum>
  <w:abstractNum w:abstractNumId="3">
    <w:nsid w:val="3154FA73"/>
    <w:multiLevelType w:val="singleLevel"/>
    <w:tmpl w:val="3154FA73"/>
    <w:lvl w:ilvl="0" w:tentative="0">
      <w:start w:val="1"/>
      <w:numFmt w:val="decimal"/>
      <w:lvlText w:val="[%1]"/>
      <w:lvlJc w:val="left"/>
      <w:pPr>
        <w:tabs>
          <w:tab w:val="left" w:pos="312"/>
        </w:tabs>
      </w:pPr>
    </w:lvl>
  </w:abstractNum>
  <w:abstractNum w:abstractNumId="4">
    <w:nsid w:val="7F04FA94"/>
    <w:multiLevelType w:val="singleLevel"/>
    <w:tmpl w:val="7F04FA94"/>
    <w:lvl w:ilvl="0" w:tentative="0">
      <w:start w:val="1"/>
      <w:numFmt w:val="decimal"/>
      <w:suff w:val="nothing"/>
      <w:lvlText w:val="（%1）"/>
      <w:lvlJc w:val="left"/>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8"/>
    <w:footnote w:id="9"/>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A18"/>
    <w:rsid w:val="00013A96"/>
    <w:rsid w:val="00053B25"/>
    <w:rsid w:val="000F1353"/>
    <w:rsid w:val="0016670D"/>
    <w:rsid w:val="00171C56"/>
    <w:rsid w:val="001F554B"/>
    <w:rsid w:val="00223E44"/>
    <w:rsid w:val="002352F2"/>
    <w:rsid w:val="002C5A18"/>
    <w:rsid w:val="00304821"/>
    <w:rsid w:val="00361DE7"/>
    <w:rsid w:val="00387B7A"/>
    <w:rsid w:val="00395579"/>
    <w:rsid w:val="003C7EC4"/>
    <w:rsid w:val="003E3175"/>
    <w:rsid w:val="003F6A89"/>
    <w:rsid w:val="004467E0"/>
    <w:rsid w:val="00471C9A"/>
    <w:rsid w:val="00567EF2"/>
    <w:rsid w:val="00570A67"/>
    <w:rsid w:val="005B6484"/>
    <w:rsid w:val="005E0137"/>
    <w:rsid w:val="006242ED"/>
    <w:rsid w:val="00633EC7"/>
    <w:rsid w:val="00675018"/>
    <w:rsid w:val="006854BA"/>
    <w:rsid w:val="00714FFA"/>
    <w:rsid w:val="007677A1"/>
    <w:rsid w:val="007C4C11"/>
    <w:rsid w:val="00843D65"/>
    <w:rsid w:val="00844D48"/>
    <w:rsid w:val="00861CD2"/>
    <w:rsid w:val="00891A40"/>
    <w:rsid w:val="008B7E05"/>
    <w:rsid w:val="00964A2D"/>
    <w:rsid w:val="009D7CF3"/>
    <w:rsid w:val="00A039EF"/>
    <w:rsid w:val="00A273A9"/>
    <w:rsid w:val="00A62D69"/>
    <w:rsid w:val="00A976DD"/>
    <w:rsid w:val="00AF7BE1"/>
    <w:rsid w:val="00B146DB"/>
    <w:rsid w:val="00B17E30"/>
    <w:rsid w:val="00B50902"/>
    <w:rsid w:val="00B7714B"/>
    <w:rsid w:val="00B83308"/>
    <w:rsid w:val="00BB5B97"/>
    <w:rsid w:val="00BB7EB6"/>
    <w:rsid w:val="00BF530E"/>
    <w:rsid w:val="00C1520B"/>
    <w:rsid w:val="00C4394A"/>
    <w:rsid w:val="00C552C5"/>
    <w:rsid w:val="00C77456"/>
    <w:rsid w:val="00C93636"/>
    <w:rsid w:val="00CE6CC6"/>
    <w:rsid w:val="00D34A37"/>
    <w:rsid w:val="00DD6340"/>
    <w:rsid w:val="00DF0DED"/>
    <w:rsid w:val="00E135F9"/>
    <w:rsid w:val="00E3585E"/>
    <w:rsid w:val="00E40B26"/>
    <w:rsid w:val="00E7325F"/>
    <w:rsid w:val="00EC340C"/>
    <w:rsid w:val="00F40AAA"/>
    <w:rsid w:val="00F55319"/>
    <w:rsid w:val="00FA44C5"/>
    <w:rsid w:val="00FE52FE"/>
    <w:rsid w:val="00FF2F6A"/>
    <w:rsid w:val="01F426A9"/>
    <w:rsid w:val="03B606D5"/>
    <w:rsid w:val="06546160"/>
    <w:rsid w:val="09BF5F0C"/>
    <w:rsid w:val="16261ABE"/>
    <w:rsid w:val="1C5172BA"/>
    <w:rsid w:val="33497548"/>
    <w:rsid w:val="3E1F0B55"/>
    <w:rsid w:val="423D767B"/>
    <w:rsid w:val="49D11883"/>
    <w:rsid w:val="49DC3B73"/>
    <w:rsid w:val="4D185106"/>
    <w:rsid w:val="50357EAB"/>
    <w:rsid w:val="51E57A91"/>
    <w:rsid w:val="55ED3894"/>
    <w:rsid w:val="58C37343"/>
    <w:rsid w:val="5A7B4181"/>
    <w:rsid w:val="5C1D3583"/>
    <w:rsid w:val="5D02197D"/>
    <w:rsid w:val="6A621FA1"/>
    <w:rsid w:val="75B90922"/>
    <w:rsid w:val="7F4103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semiHidden/>
    <w:unhideWhenUsed/>
    <w:uiPriority w:val="99"/>
    <w:pPr>
      <w:jc w:val="left"/>
    </w:p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3"/>
    <w:semiHidden/>
    <w:unhideWhenUsed/>
    <w:qFormat/>
    <w:uiPriority w:val="99"/>
    <w:pPr>
      <w:snapToGrid w:val="0"/>
      <w:jc w:val="left"/>
    </w:pPr>
    <w:rPr>
      <w:sz w:val="18"/>
      <w:szCs w:val="18"/>
    </w:rPr>
  </w:style>
  <w:style w:type="character" w:styleId="8">
    <w:name w:val="Hyperlink"/>
    <w:basedOn w:val="7"/>
    <w:unhideWhenUsed/>
    <w:qFormat/>
    <w:uiPriority w:val="99"/>
    <w:rPr>
      <w:color w:val="0563C1" w:themeColor="hyperlink"/>
      <w:u w:val="single"/>
      <w14:textFill>
        <w14:solidFill>
          <w14:schemeClr w14:val="hlink"/>
        </w14:solidFill>
      </w14:textFill>
    </w:rPr>
  </w:style>
  <w:style w:type="character" w:styleId="9">
    <w:name w:val="footnote reference"/>
    <w:basedOn w:val="7"/>
    <w:semiHidden/>
    <w:unhideWhenUsed/>
    <w:uiPriority w:val="99"/>
    <w:rPr>
      <w:vertAlign w:val="superscript"/>
    </w:rPr>
  </w:style>
  <w:style w:type="character" w:customStyle="1" w:styleId="10">
    <w:name w:val="页眉 字符"/>
    <w:basedOn w:val="7"/>
    <w:link w:val="4"/>
    <w:qFormat/>
    <w:uiPriority w:val="99"/>
    <w:rPr>
      <w:sz w:val="18"/>
      <w:szCs w:val="18"/>
    </w:rPr>
  </w:style>
  <w:style w:type="character" w:customStyle="1" w:styleId="11">
    <w:name w:val="页脚 字符"/>
    <w:basedOn w:val="7"/>
    <w:link w:val="3"/>
    <w:uiPriority w:val="99"/>
    <w:rPr>
      <w:sz w:val="18"/>
      <w:szCs w:val="18"/>
    </w:rPr>
  </w:style>
  <w:style w:type="paragraph" w:styleId="12">
    <w:name w:val="List Paragraph"/>
    <w:basedOn w:val="1"/>
    <w:qFormat/>
    <w:uiPriority w:val="34"/>
    <w:pPr>
      <w:ind w:firstLine="420" w:firstLineChars="200"/>
    </w:pPr>
  </w:style>
  <w:style w:type="character" w:customStyle="1" w:styleId="13">
    <w:name w:val="脚注文本 字符"/>
    <w:basedOn w:val="7"/>
    <w:link w:val="5"/>
    <w:semiHidden/>
    <w:qFormat/>
    <w:uiPriority w:val="99"/>
    <w:rPr>
      <w:sz w:val="18"/>
      <w:szCs w:val="18"/>
    </w:rPr>
  </w:style>
  <w:style w:type="character" w:customStyle="1" w:styleId="14">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6AE006-CE91-4071-B902-6233A388C55A}">
  <ds:schemaRefs/>
</ds:datastoreItem>
</file>

<file path=docProps/app.xml><?xml version="1.0" encoding="utf-8"?>
<Properties xmlns="http://schemas.openxmlformats.org/officeDocument/2006/extended-properties" xmlns:vt="http://schemas.openxmlformats.org/officeDocument/2006/docPropsVTypes">
  <Template>Normal</Template>
  <Pages>1</Pages>
  <Words>120</Words>
  <Characters>684</Characters>
  <Lines>5</Lines>
  <Paragraphs>1</Paragraphs>
  <TotalTime>1</TotalTime>
  <ScaleCrop>false</ScaleCrop>
  <LinksUpToDate>false</LinksUpToDate>
  <CharactersWithSpaces>803</CharactersWithSpaces>
  <Application>WPS Office_11.1.0.11372_F1E327BC-269C-435d-A152-05C5408002CA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2020-09-11T14:41:00Z</dcterms:created>
  <dc:creator>dan chen</dc:creator>
  <cp:lastModifiedBy>罹魂梦蝶</cp:lastModifiedBy>
  <dcterms:modified xsi:type="dcterms:W3CDTF">2022-04-07T13:11:20Z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2052-11.1.0.11372</vt:lpwstr>
  </property>
  <property fmtid="{D5CDD505-2E9C-101B-9397-08002B2CF9AE}" pid="3" name="ICV">
    <vt:lpwstr>281D8B327D1B4AF1A8B434F2ECEB9056</vt:lpwstr>
  </property>
</Properties>
</file>