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7FB26B" w14:textId="2EF93597" w:rsidR="001D13B4" w:rsidRPr="005B7A2B" w:rsidRDefault="001D13B4" w:rsidP="000F7951">
      <w:pPr>
        <w:spacing w:line="240" w:lineRule="auto"/>
        <w:rPr>
          <w:rFonts w:eastAsia="Times New Roman"/>
          <w:b/>
          <w:sz w:val="24"/>
          <w:szCs w:val="24"/>
        </w:rPr>
      </w:pPr>
      <w:r w:rsidRPr="005B7A2B">
        <w:rPr>
          <w:rFonts w:eastAsia="Times New Roman"/>
          <w:b/>
          <w:sz w:val="24"/>
          <w:szCs w:val="24"/>
        </w:rPr>
        <w:t>Machine Learning for Prediction of Maternal Hemorrhage and Transfusion</w:t>
      </w:r>
    </w:p>
    <w:p w14:paraId="2EDE2398" w14:textId="77777777" w:rsidR="00A8180B" w:rsidRPr="005B7A2B" w:rsidRDefault="00A8180B" w:rsidP="000F7951">
      <w:pPr>
        <w:spacing w:line="240" w:lineRule="auto"/>
        <w:rPr>
          <w:rFonts w:eastAsia="Times New Roman"/>
          <w:bCs/>
          <w:sz w:val="24"/>
          <w:szCs w:val="24"/>
        </w:rPr>
      </w:pPr>
    </w:p>
    <w:p w14:paraId="6D15A0CE" w14:textId="6C4F0776" w:rsidR="00A8180B" w:rsidRPr="005B7A2B" w:rsidRDefault="00A8180B" w:rsidP="005B7A2B">
      <w:pPr>
        <w:spacing w:line="240" w:lineRule="auto"/>
        <w:rPr>
          <w:rFonts w:eastAsia="Times New Roman"/>
          <w:bCs/>
          <w:sz w:val="24"/>
          <w:szCs w:val="24"/>
        </w:rPr>
      </w:pPr>
      <w:r w:rsidRPr="005B7A2B">
        <w:rPr>
          <w:rFonts w:eastAsia="Times New Roman"/>
          <w:b/>
          <w:sz w:val="24"/>
          <w:szCs w:val="24"/>
        </w:rPr>
        <w:t>Running Title:</w:t>
      </w:r>
      <w:r w:rsidRPr="005B7A2B">
        <w:rPr>
          <w:rFonts w:eastAsia="Times New Roman"/>
          <w:bCs/>
          <w:sz w:val="24"/>
          <w:szCs w:val="24"/>
        </w:rPr>
        <w:t xml:space="preserve"> Machine learning for maternal hemorrhage</w:t>
      </w:r>
    </w:p>
    <w:p w14:paraId="78ECB432" w14:textId="367484C5" w:rsidR="001D13B4" w:rsidRPr="005B7A2B" w:rsidRDefault="001D13B4" w:rsidP="001D13B4">
      <w:pPr>
        <w:shd w:val="clear" w:color="auto" w:fill="FFFFFF"/>
        <w:spacing w:beforeAutospacing="1" w:afterAutospacing="1" w:line="240" w:lineRule="auto"/>
        <w:textAlignment w:val="baseline"/>
        <w:rPr>
          <w:sz w:val="24"/>
          <w:szCs w:val="24"/>
        </w:rPr>
      </w:pPr>
      <w:r w:rsidRPr="005B7A2B">
        <w:rPr>
          <w:sz w:val="24"/>
          <w:szCs w:val="24"/>
        </w:rPr>
        <w:t>Homa K. AHMADZIA, MD, MPH,</w:t>
      </w:r>
      <w:r w:rsidR="00E544AF" w:rsidRPr="005B7A2B">
        <w:rPr>
          <w:sz w:val="24"/>
          <w:szCs w:val="24"/>
          <w:vertAlign w:val="superscript"/>
        </w:rPr>
        <w:t>1</w:t>
      </w:r>
      <w:r w:rsidRPr="005B7A2B">
        <w:rPr>
          <w:sz w:val="24"/>
          <w:szCs w:val="24"/>
        </w:rPr>
        <w:t xml:space="preserve"> Ms. Alexa C. DZIENNY, BS,</w:t>
      </w:r>
      <w:r w:rsidR="00E544AF" w:rsidRPr="005B7A2B">
        <w:rPr>
          <w:sz w:val="24"/>
          <w:szCs w:val="24"/>
          <w:vertAlign w:val="superscript"/>
        </w:rPr>
        <w:t>2</w:t>
      </w:r>
      <w:r w:rsidRPr="005B7A2B">
        <w:rPr>
          <w:sz w:val="24"/>
          <w:szCs w:val="24"/>
        </w:rPr>
        <w:t xml:space="preserve"> Mike Bopf, </w:t>
      </w:r>
      <w:r w:rsidR="00EC3572" w:rsidRPr="005B7A2B">
        <w:rPr>
          <w:sz w:val="24"/>
          <w:szCs w:val="24"/>
        </w:rPr>
        <w:t>MS</w:t>
      </w:r>
      <w:r w:rsidRPr="005B7A2B">
        <w:rPr>
          <w:sz w:val="24"/>
          <w:szCs w:val="24"/>
        </w:rPr>
        <w:t>,</w:t>
      </w:r>
      <w:r w:rsidR="00E544AF" w:rsidRPr="005B7A2B">
        <w:rPr>
          <w:sz w:val="24"/>
          <w:szCs w:val="24"/>
          <w:vertAlign w:val="superscript"/>
        </w:rPr>
        <w:t>3</w:t>
      </w:r>
      <w:r w:rsidRPr="005B7A2B">
        <w:rPr>
          <w:sz w:val="24"/>
          <w:szCs w:val="24"/>
        </w:rPr>
        <w:t xml:space="preserve"> </w:t>
      </w:r>
      <w:r w:rsidR="00F64537">
        <w:rPr>
          <w:sz w:val="24"/>
          <w:szCs w:val="24"/>
        </w:rPr>
        <w:t>Jerome J FEDERSPIEL, MD, PhD,</w:t>
      </w:r>
      <w:r w:rsidR="00F64537">
        <w:rPr>
          <w:sz w:val="24"/>
          <w:szCs w:val="24"/>
          <w:vertAlign w:val="superscript"/>
        </w:rPr>
        <w:t>4</w:t>
      </w:r>
      <w:r w:rsidR="00F64537">
        <w:rPr>
          <w:sz w:val="24"/>
          <w:szCs w:val="24"/>
        </w:rPr>
        <w:t xml:space="preserve"> </w:t>
      </w:r>
      <w:r w:rsidRPr="005B7A2B">
        <w:rPr>
          <w:sz w:val="24"/>
          <w:szCs w:val="24"/>
        </w:rPr>
        <w:t>Richard AM</w:t>
      </w:r>
      <w:r w:rsidR="00EC3572" w:rsidRPr="005B7A2B">
        <w:rPr>
          <w:sz w:val="24"/>
          <w:szCs w:val="24"/>
        </w:rPr>
        <w:t>D</w:t>
      </w:r>
      <w:r w:rsidRPr="005B7A2B">
        <w:rPr>
          <w:sz w:val="24"/>
          <w:szCs w:val="24"/>
        </w:rPr>
        <w:t>UR, PhD,</w:t>
      </w:r>
      <w:r w:rsidR="00F64537">
        <w:rPr>
          <w:sz w:val="24"/>
          <w:szCs w:val="24"/>
          <w:vertAlign w:val="superscript"/>
        </w:rPr>
        <w:t>5</w:t>
      </w:r>
      <w:r w:rsidRPr="005B7A2B">
        <w:rPr>
          <w:sz w:val="24"/>
          <w:szCs w:val="24"/>
        </w:rPr>
        <w:t xml:space="preserve"> Madeline </w:t>
      </w:r>
      <w:proofErr w:type="spellStart"/>
      <w:r w:rsidR="00517A41" w:rsidRPr="005B7A2B">
        <w:rPr>
          <w:sz w:val="24"/>
          <w:szCs w:val="24"/>
        </w:rPr>
        <w:t>Murguia</w:t>
      </w:r>
      <w:proofErr w:type="spellEnd"/>
      <w:r w:rsidR="00517A41" w:rsidRPr="005B7A2B">
        <w:rPr>
          <w:sz w:val="24"/>
          <w:szCs w:val="24"/>
        </w:rPr>
        <w:t xml:space="preserve"> </w:t>
      </w:r>
      <w:r w:rsidRPr="005B7A2B">
        <w:rPr>
          <w:sz w:val="24"/>
          <w:szCs w:val="24"/>
        </w:rPr>
        <w:t>RICE, PhD,</w:t>
      </w:r>
      <w:r w:rsidR="00F64537">
        <w:rPr>
          <w:sz w:val="24"/>
          <w:szCs w:val="24"/>
          <w:vertAlign w:val="superscript"/>
        </w:rPr>
        <w:t>6</w:t>
      </w:r>
      <w:r w:rsidRPr="005B7A2B">
        <w:rPr>
          <w:sz w:val="24"/>
          <w:szCs w:val="24"/>
        </w:rPr>
        <w:t xml:space="preserve"> </w:t>
      </w:r>
      <w:proofErr w:type="spellStart"/>
      <w:r w:rsidRPr="005B7A2B">
        <w:rPr>
          <w:sz w:val="24"/>
          <w:szCs w:val="24"/>
        </w:rPr>
        <w:t>Laritza</w:t>
      </w:r>
      <w:proofErr w:type="spellEnd"/>
      <w:r w:rsidRPr="005B7A2B">
        <w:rPr>
          <w:sz w:val="24"/>
          <w:szCs w:val="24"/>
        </w:rPr>
        <w:t xml:space="preserve"> RODRIGUEZ, MD, PhD</w:t>
      </w:r>
      <w:r w:rsidR="00E544AF" w:rsidRPr="005B7A2B">
        <w:rPr>
          <w:sz w:val="24"/>
          <w:szCs w:val="24"/>
          <w:vertAlign w:val="superscript"/>
        </w:rPr>
        <w:t>2</w:t>
      </w:r>
    </w:p>
    <w:p w14:paraId="2BC9CFC9" w14:textId="2F163AC1" w:rsidR="001D13B4" w:rsidRPr="005B7A2B" w:rsidRDefault="001D13B4" w:rsidP="005B7A2B">
      <w:pPr>
        <w:pStyle w:val="ListParagraph"/>
        <w:numPr>
          <w:ilvl w:val="0"/>
          <w:numId w:val="23"/>
        </w:numPr>
        <w:spacing w:line="240" w:lineRule="auto"/>
        <w:ind w:left="360"/>
        <w:textAlignment w:val="top"/>
        <w:rPr>
          <w:rFonts w:eastAsia="Times New Roman"/>
          <w:color w:val="000000" w:themeColor="text1"/>
          <w:sz w:val="24"/>
          <w:szCs w:val="24"/>
          <w:lang w:val="en-US"/>
        </w:rPr>
      </w:pPr>
      <w:r w:rsidRPr="005B7A2B">
        <w:rPr>
          <w:rFonts w:eastAsia="Times New Roman"/>
          <w:color w:val="000000" w:themeColor="text1"/>
          <w:sz w:val="24"/>
          <w:szCs w:val="24"/>
          <w:lang w:val="en-US"/>
        </w:rPr>
        <w:t>Division of Maternal-Fetal Medicine, Department of Obstetrics and Gynecology, George Washington University, Washington, DC</w:t>
      </w:r>
    </w:p>
    <w:p w14:paraId="798ABC68" w14:textId="77777777" w:rsidR="00D908B8" w:rsidRPr="005B7A2B" w:rsidRDefault="00D908B8" w:rsidP="00A8180B">
      <w:pPr>
        <w:spacing w:line="240" w:lineRule="auto"/>
        <w:textAlignment w:val="top"/>
        <w:rPr>
          <w:rFonts w:eastAsia="Times New Roman"/>
          <w:color w:val="000000" w:themeColor="text1"/>
          <w:sz w:val="24"/>
          <w:szCs w:val="24"/>
          <w:lang w:val="en-US"/>
        </w:rPr>
      </w:pPr>
    </w:p>
    <w:p w14:paraId="783521F7" w14:textId="02D8D901" w:rsidR="001D13B4" w:rsidRPr="005B7A2B" w:rsidRDefault="001D13B4" w:rsidP="005B7A2B">
      <w:pPr>
        <w:pStyle w:val="ListParagraph"/>
        <w:numPr>
          <w:ilvl w:val="0"/>
          <w:numId w:val="23"/>
        </w:numPr>
        <w:spacing w:line="240" w:lineRule="auto"/>
        <w:ind w:left="360"/>
        <w:rPr>
          <w:rFonts w:eastAsia="Times New Roman"/>
          <w:color w:val="212121"/>
          <w:sz w:val="24"/>
          <w:szCs w:val="24"/>
          <w:shd w:val="clear" w:color="auto" w:fill="FFFFFF"/>
          <w:lang w:val="en-US"/>
        </w:rPr>
      </w:pPr>
      <w:r w:rsidRPr="005B7A2B">
        <w:rPr>
          <w:rFonts w:eastAsia="Times New Roman"/>
          <w:color w:val="212121"/>
          <w:sz w:val="24"/>
          <w:szCs w:val="24"/>
          <w:shd w:val="clear" w:color="auto" w:fill="FFFFFF"/>
          <w:lang w:val="en-US"/>
        </w:rPr>
        <w:t>The George Washington University School of Medicine and Health Sciences, Washington, DC</w:t>
      </w:r>
    </w:p>
    <w:p w14:paraId="2E12F323" w14:textId="77777777" w:rsidR="00D908B8" w:rsidRPr="005B7A2B" w:rsidRDefault="00D908B8" w:rsidP="00A8180B">
      <w:pPr>
        <w:spacing w:line="240" w:lineRule="auto"/>
        <w:rPr>
          <w:rFonts w:eastAsia="Times New Roman"/>
          <w:sz w:val="24"/>
          <w:szCs w:val="24"/>
          <w:lang w:val="en-US"/>
        </w:rPr>
      </w:pPr>
    </w:p>
    <w:p w14:paraId="07A94C13" w14:textId="5409BB80" w:rsidR="00E544AF" w:rsidRPr="005B7A2B" w:rsidRDefault="00E544AF" w:rsidP="005B7A2B">
      <w:pPr>
        <w:pStyle w:val="ListParagraph"/>
        <w:numPr>
          <w:ilvl w:val="0"/>
          <w:numId w:val="23"/>
        </w:numPr>
        <w:spacing w:line="240" w:lineRule="auto"/>
        <w:ind w:left="360"/>
        <w:rPr>
          <w:rFonts w:eastAsia="Times New Roman"/>
          <w:color w:val="212121"/>
          <w:sz w:val="24"/>
          <w:szCs w:val="24"/>
          <w:shd w:val="clear" w:color="auto" w:fill="FFFFFF"/>
          <w:lang w:val="en-US"/>
        </w:rPr>
      </w:pPr>
      <w:r w:rsidRPr="005B7A2B">
        <w:rPr>
          <w:rFonts w:eastAsia="Times New Roman"/>
          <w:color w:val="212121"/>
          <w:sz w:val="24"/>
          <w:szCs w:val="24"/>
          <w:shd w:val="clear" w:color="auto" w:fill="FFFFFF"/>
          <w:lang w:val="en-US"/>
        </w:rPr>
        <w:t>Lister Hill National Center for Biomedical Communications, U.S. National Library of Medicine, Bethesda, MD</w:t>
      </w:r>
    </w:p>
    <w:p w14:paraId="7587DE90" w14:textId="77777777" w:rsidR="00D908B8" w:rsidRPr="005B7A2B" w:rsidRDefault="00D908B8" w:rsidP="00A8180B">
      <w:pPr>
        <w:spacing w:line="240" w:lineRule="auto"/>
        <w:rPr>
          <w:rFonts w:eastAsia="Times New Roman"/>
          <w:sz w:val="24"/>
          <w:szCs w:val="24"/>
          <w:lang w:val="en-US"/>
        </w:rPr>
      </w:pPr>
    </w:p>
    <w:p w14:paraId="2ED0A186" w14:textId="15B0D96F" w:rsidR="00F64537" w:rsidRPr="005B7A2B" w:rsidRDefault="00F64537">
      <w:pPr>
        <w:pStyle w:val="ListParagraph"/>
        <w:numPr>
          <w:ilvl w:val="0"/>
          <w:numId w:val="23"/>
        </w:numPr>
        <w:spacing w:line="240" w:lineRule="auto"/>
        <w:ind w:left="360"/>
        <w:rPr>
          <w:rFonts w:eastAsia="Times New Roman"/>
          <w:color w:val="212121"/>
          <w:sz w:val="24"/>
          <w:szCs w:val="24"/>
          <w:shd w:val="clear" w:color="auto" w:fill="FFFFFF"/>
          <w:lang w:val="en-US"/>
        </w:rPr>
      </w:pPr>
      <w:r w:rsidRPr="00F64537">
        <w:rPr>
          <w:rFonts w:eastAsia="Times New Roman"/>
          <w:color w:val="212121"/>
          <w:sz w:val="24"/>
          <w:szCs w:val="24"/>
          <w:shd w:val="clear" w:color="auto" w:fill="FFFFFF"/>
          <w:lang w:val="en-US"/>
        </w:rPr>
        <w:t>Department of Obstetrics and Gynecology Division of Maternal-Fetal Medicine Duke University</w:t>
      </w:r>
      <w:r>
        <w:rPr>
          <w:rFonts w:eastAsia="Times New Roman"/>
          <w:color w:val="212121"/>
          <w:sz w:val="24"/>
          <w:szCs w:val="24"/>
          <w:shd w:val="clear" w:color="auto" w:fill="FFFFFF"/>
          <w:lang w:val="en-US"/>
        </w:rPr>
        <w:t>,</w:t>
      </w:r>
      <w:r w:rsidRPr="00F64537">
        <w:rPr>
          <w:rFonts w:eastAsia="Times New Roman"/>
          <w:color w:val="212121"/>
          <w:sz w:val="24"/>
          <w:szCs w:val="24"/>
          <w:shd w:val="clear" w:color="auto" w:fill="FFFFFF"/>
          <w:lang w:val="en-US"/>
        </w:rPr>
        <w:t xml:space="preserve"> Durham</w:t>
      </w:r>
      <w:r>
        <w:rPr>
          <w:rFonts w:eastAsia="Times New Roman"/>
          <w:color w:val="212121"/>
          <w:sz w:val="24"/>
          <w:szCs w:val="24"/>
          <w:shd w:val="clear" w:color="auto" w:fill="FFFFFF"/>
          <w:lang w:val="en-US"/>
        </w:rPr>
        <w:t>, NC</w:t>
      </w:r>
    </w:p>
    <w:p w14:paraId="14D1665A" w14:textId="77777777" w:rsidR="00F64537" w:rsidRPr="005B7A2B" w:rsidRDefault="00F64537" w:rsidP="005B7A2B">
      <w:pPr>
        <w:pStyle w:val="ListParagraph"/>
        <w:rPr>
          <w:rFonts w:eastAsia="Times New Roman"/>
          <w:color w:val="212121"/>
          <w:sz w:val="24"/>
          <w:szCs w:val="24"/>
          <w:shd w:val="clear" w:color="auto" w:fill="FFFFFF"/>
          <w:vertAlign w:val="superscript"/>
          <w:lang w:val="en-US"/>
        </w:rPr>
      </w:pPr>
    </w:p>
    <w:p w14:paraId="2964F9AB" w14:textId="146B09ED" w:rsidR="001D13B4" w:rsidRPr="005B7A2B" w:rsidRDefault="001D13B4" w:rsidP="005B7A2B">
      <w:pPr>
        <w:pStyle w:val="ListParagraph"/>
        <w:numPr>
          <w:ilvl w:val="0"/>
          <w:numId w:val="23"/>
        </w:numPr>
        <w:spacing w:line="240" w:lineRule="auto"/>
        <w:ind w:left="360"/>
        <w:rPr>
          <w:rFonts w:eastAsia="Times New Roman"/>
          <w:color w:val="212121"/>
          <w:sz w:val="24"/>
          <w:szCs w:val="24"/>
          <w:shd w:val="clear" w:color="auto" w:fill="FFFFFF"/>
          <w:lang w:val="en-US"/>
        </w:rPr>
      </w:pPr>
      <w:r w:rsidRPr="005B7A2B">
        <w:rPr>
          <w:rFonts w:eastAsia="Times New Roman"/>
          <w:color w:val="212121"/>
          <w:sz w:val="24"/>
          <w:szCs w:val="24"/>
          <w:shd w:val="clear" w:color="auto" w:fill="FFFFFF"/>
          <w:lang w:val="en-US"/>
        </w:rPr>
        <w:t>Medical Faculty Associates, The George Washington University School of Medicine and Health Sciences, Washington, DC</w:t>
      </w:r>
    </w:p>
    <w:p w14:paraId="68F2D7AF" w14:textId="77777777" w:rsidR="00D908B8" w:rsidRPr="005B7A2B" w:rsidRDefault="00D908B8" w:rsidP="00A8180B">
      <w:pPr>
        <w:spacing w:line="240" w:lineRule="auto"/>
        <w:rPr>
          <w:rFonts w:eastAsia="Times New Roman"/>
          <w:color w:val="212121"/>
          <w:sz w:val="24"/>
          <w:szCs w:val="24"/>
          <w:shd w:val="clear" w:color="auto" w:fill="FFFFFF"/>
          <w:lang w:val="en-US"/>
        </w:rPr>
      </w:pPr>
    </w:p>
    <w:p w14:paraId="21CACF31" w14:textId="69688D35" w:rsidR="001D13B4" w:rsidRPr="005B7A2B" w:rsidRDefault="001D13B4" w:rsidP="005B7A2B">
      <w:pPr>
        <w:pStyle w:val="ListParagraph"/>
        <w:numPr>
          <w:ilvl w:val="0"/>
          <w:numId w:val="23"/>
        </w:numPr>
        <w:spacing w:line="240" w:lineRule="auto"/>
        <w:ind w:left="360"/>
        <w:rPr>
          <w:rFonts w:eastAsia="Times New Roman"/>
          <w:color w:val="212121"/>
          <w:sz w:val="24"/>
          <w:szCs w:val="24"/>
          <w:shd w:val="clear" w:color="auto" w:fill="FFFFFF"/>
          <w:lang w:val="en-US"/>
        </w:rPr>
      </w:pPr>
      <w:r w:rsidRPr="005B7A2B">
        <w:rPr>
          <w:rFonts w:eastAsia="Times New Roman"/>
          <w:color w:val="212121"/>
          <w:sz w:val="24"/>
          <w:szCs w:val="24"/>
          <w:shd w:val="clear" w:color="auto" w:fill="FFFFFF"/>
          <w:lang w:val="en-US"/>
        </w:rPr>
        <w:t>George Washington University Biostatistics Center, Washington DC</w:t>
      </w:r>
    </w:p>
    <w:p w14:paraId="23806862" w14:textId="206A3438" w:rsidR="001D13B4" w:rsidRPr="005B7A2B" w:rsidRDefault="001D13B4" w:rsidP="001D13B4">
      <w:pPr>
        <w:shd w:val="clear" w:color="auto" w:fill="FFFFFF"/>
        <w:spacing w:beforeAutospacing="1" w:afterAutospacing="1" w:line="240" w:lineRule="auto"/>
        <w:textAlignment w:val="baseline"/>
        <w:rPr>
          <w:sz w:val="24"/>
          <w:szCs w:val="24"/>
        </w:rPr>
      </w:pPr>
      <w:r w:rsidRPr="005B7A2B">
        <w:rPr>
          <w:b/>
          <w:bCs/>
          <w:sz w:val="24"/>
          <w:szCs w:val="24"/>
        </w:rPr>
        <w:t xml:space="preserve">Disclosure Statement: </w:t>
      </w:r>
      <w:r w:rsidRPr="005B7A2B">
        <w:rPr>
          <w:sz w:val="24"/>
          <w:szCs w:val="24"/>
        </w:rPr>
        <w:t>The authors report no conflict of interest</w:t>
      </w:r>
    </w:p>
    <w:p w14:paraId="10314083" w14:textId="6AFE085D" w:rsidR="001D13B4" w:rsidRDefault="001D13B4" w:rsidP="001D13B4">
      <w:pPr>
        <w:shd w:val="clear" w:color="auto" w:fill="FFFFFF"/>
        <w:spacing w:beforeAutospacing="1" w:afterAutospacing="1" w:line="240" w:lineRule="auto"/>
        <w:textAlignment w:val="baseline"/>
        <w:rPr>
          <w:sz w:val="24"/>
          <w:szCs w:val="24"/>
        </w:rPr>
      </w:pPr>
      <w:r w:rsidRPr="005B7A2B">
        <w:rPr>
          <w:b/>
          <w:bCs/>
          <w:sz w:val="24"/>
          <w:szCs w:val="24"/>
        </w:rPr>
        <w:t>Funding information</w:t>
      </w:r>
      <w:r w:rsidRPr="005B7A2B">
        <w:rPr>
          <w:sz w:val="24"/>
          <w:szCs w:val="24"/>
        </w:rPr>
        <w:t>: HKA was supported by K23HL141640</w:t>
      </w:r>
      <w:r w:rsidR="00A8180B" w:rsidRPr="005B7A2B">
        <w:rPr>
          <w:sz w:val="24"/>
          <w:szCs w:val="24"/>
        </w:rPr>
        <w:t>, and JJF was supported by TL1TR002555</w:t>
      </w:r>
    </w:p>
    <w:p w14:paraId="4C848AF3" w14:textId="77777777" w:rsidR="001D13B4" w:rsidRPr="005B7A2B" w:rsidRDefault="001D13B4" w:rsidP="001D13B4">
      <w:pPr>
        <w:shd w:val="clear" w:color="auto" w:fill="FFFFFF"/>
        <w:spacing w:beforeAutospacing="1" w:afterAutospacing="1" w:line="240" w:lineRule="auto"/>
        <w:textAlignment w:val="baseline"/>
        <w:rPr>
          <w:color w:val="000000"/>
          <w:sz w:val="24"/>
          <w:szCs w:val="24"/>
        </w:rPr>
      </w:pPr>
      <w:r w:rsidRPr="005B7A2B">
        <w:rPr>
          <w:b/>
          <w:bCs/>
          <w:sz w:val="24"/>
          <w:szCs w:val="24"/>
        </w:rPr>
        <w:t xml:space="preserve">Corresponding author: </w:t>
      </w:r>
      <w:r w:rsidRPr="005B7A2B">
        <w:rPr>
          <w:b/>
          <w:bCs/>
          <w:sz w:val="24"/>
          <w:szCs w:val="24"/>
        </w:rPr>
        <w:br/>
      </w:r>
      <w:r w:rsidRPr="005B7A2B">
        <w:rPr>
          <w:color w:val="000000"/>
          <w:sz w:val="24"/>
          <w:szCs w:val="24"/>
        </w:rPr>
        <w:t>Homa K. Ahmadzia, MD, MPH</w:t>
      </w:r>
      <w:r w:rsidRPr="005B7A2B">
        <w:rPr>
          <w:color w:val="000000"/>
          <w:sz w:val="24"/>
          <w:szCs w:val="24"/>
        </w:rPr>
        <w:br/>
        <w:t xml:space="preserve">Division of Maternal Fetal Medicine </w:t>
      </w:r>
      <w:r w:rsidRPr="005B7A2B">
        <w:rPr>
          <w:color w:val="000000"/>
          <w:sz w:val="24"/>
          <w:szCs w:val="24"/>
        </w:rPr>
        <w:br/>
        <w:t xml:space="preserve">Department of Obstetrics and Gynecology </w:t>
      </w:r>
      <w:r w:rsidRPr="005B7A2B">
        <w:rPr>
          <w:color w:val="000000"/>
          <w:sz w:val="24"/>
          <w:szCs w:val="24"/>
        </w:rPr>
        <w:br/>
        <w:t xml:space="preserve">The George Washington University School of Medicine and Health Sciences </w:t>
      </w:r>
      <w:r w:rsidRPr="005B7A2B">
        <w:rPr>
          <w:color w:val="000000"/>
          <w:sz w:val="24"/>
          <w:szCs w:val="24"/>
        </w:rPr>
        <w:br/>
        <w:t xml:space="preserve">2100 Eye Street, NW, 20052 </w:t>
      </w:r>
      <w:r w:rsidRPr="005B7A2B">
        <w:rPr>
          <w:color w:val="000000"/>
          <w:sz w:val="24"/>
          <w:szCs w:val="24"/>
        </w:rPr>
        <w:br/>
        <w:t xml:space="preserve">Phone: 202-741-2500 </w:t>
      </w:r>
      <w:r w:rsidRPr="005B7A2B">
        <w:rPr>
          <w:color w:val="000000"/>
          <w:sz w:val="24"/>
          <w:szCs w:val="24"/>
        </w:rPr>
        <w:br/>
        <w:t xml:space="preserve">Email: </w:t>
      </w:r>
      <w:hyperlink r:id="rId8" w:history="1">
        <w:r w:rsidRPr="005B7A2B">
          <w:rPr>
            <w:rStyle w:val="Hyperlink"/>
            <w:sz w:val="24"/>
            <w:szCs w:val="24"/>
          </w:rPr>
          <w:t>hahmadzia@mfa.gwu.edu</w:t>
        </w:r>
      </w:hyperlink>
    </w:p>
    <w:p w14:paraId="6A20147C" w14:textId="08927DDA" w:rsidR="00C477A1" w:rsidRPr="005B7A2B" w:rsidRDefault="00B6275C" w:rsidP="00C477A1">
      <w:pPr>
        <w:spacing w:line="240" w:lineRule="auto"/>
        <w:rPr>
          <w:rFonts w:eastAsia="Times New Roman"/>
          <w:b/>
          <w:bCs/>
          <w:sz w:val="24"/>
          <w:szCs w:val="24"/>
          <w:u w:val="single"/>
          <w:lang w:val="en-US"/>
        </w:rPr>
      </w:pPr>
      <w:r w:rsidRPr="005B7A2B">
        <w:rPr>
          <w:rFonts w:eastAsia="Times New Roman"/>
          <w:color w:val="53565A"/>
          <w:sz w:val="24"/>
          <w:szCs w:val="24"/>
          <w:lang w:val="en-US"/>
        </w:rPr>
        <w:br w:type="page"/>
      </w:r>
      <w:r w:rsidR="00C477A1" w:rsidRPr="005B7A2B">
        <w:rPr>
          <w:rFonts w:eastAsia="Times New Roman"/>
          <w:b/>
          <w:bCs/>
          <w:color w:val="000000" w:themeColor="text1"/>
          <w:sz w:val="24"/>
          <w:szCs w:val="24"/>
          <w:u w:val="single"/>
          <w:lang w:val="en-US"/>
        </w:rPr>
        <w:lastRenderedPageBreak/>
        <w:t>ABSTRACT</w:t>
      </w:r>
    </w:p>
    <w:p w14:paraId="6C633B16" w14:textId="77777777" w:rsidR="00C477A1" w:rsidRPr="005B7A2B" w:rsidRDefault="00C477A1" w:rsidP="005B7A2B">
      <w:pPr>
        <w:spacing w:line="240" w:lineRule="auto"/>
        <w:rPr>
          <w:rFonts w:eastAsia="Times New Roman"/>
          <w:b/>
          <w:bCs/>
          <w:sz w:val="24"/>
          <w:szCs w:val="24"/>
          <w:u w:val="single"/>
          <w:lang w:val="en-US"/>
        </w:rPr>
      </w:pPr>
    </w:p>
    <w:p w14:paraId="2036BB75" w14:textId="31469E34" w:rsidR="00942378" w:rsidRPr="005B7A2B" w:rsidRDefault="00694614" w:rsidP="00942378">
      <w:pPr>
        <w:spacing w:line="480" w:lineRule="auto"/>
        <w:rPr>
          <w:rFonts w:eastAsia="Times New Roman"/>
          <w:b/>
          <w:bCs/>
          <w:sz w:val="24"/>
          <w:szCs w:val="24"/>
          <w:lang w:val="en-US"/>
        </w:rPr>
      </w:pPr>
      <w:r w:rsidRPr="005B7A2B">
        <w:rPr>
          <w:rFonts w:eastAsia="Times New Roman"/>
          <w:b/>
          <w:bCs/>
          <w:sz w:val="24"/>
          <w:szCs w:val="24"/>
          <w:lang w:val="en-US"/>
        </w:rPr>
        <w:t>Rationale, Aims and Objectives</w:t>
      </w:r>
      <w:r w:rsidR="008820CF" w:rsidRPr="005B7A2B">
        <w:rPr>
          <w:rFonts w:eastAsia="Times New Roman"/>
          <w:b/>
          <w:bCs/>
          <w:sz w:val="24"/>
          <w:szCs w:val="24"/>
          <w:lang w:val="en-US"/>
        </w:rPr>
        <w:t>:</w:t>
      </w:r>
      <w:r w:rsidR="008820CF" w:rsidRPr="005B7A2B">
        <w:rPr>
          <w:rFonts w:eastAsia="Times New Roman"/>
          <w:sz w:val="24"/>
          <w:szCs w:val="24"/>
          <w:lang w:val="en-US"/>
        </w:rPr>
        <w:t xml:space="preserve"> Postpartum hemorrhage </w:t>
      </w:r>
      <w:r w:rsidRPr="005B7A2B">
        <w:rPr>
          <w:rFonts w:eastAsia="Times New Roman"/>
          <w:sz w:val="24"/>
          <w:szCs w:val="24"/>
          <w:lang w:val="en-US"/>
        </w:rPr>
        <w:t xml:space="preserve">(PPH) </w:t>
      </w:r>
      <w:r w:rsidR="008820CF" w:rsidRPr="005B7A2B">
        <w:rPr>
          <w:rFonts w:eastAsia="Times New Roman"/>
          <w:sz w:val="24"/>
          <w:szCs w:val="24"/>
          <w:lang w:val="en-US"/>
        </w:rPr>
        <w:t>is a leading cause of maternal morbidity and mortality</w:t>
      </w:r>
      <w:r w:rsidR="00DB16E4" w:rsidRPr="005B7A2B">
        <w:rPr>
          <w:rFonts w:eastAsia="Times New Roman"/>
          <w:sz w:val="24"/>
          <w:szCs w:val="24"/>
          <w:lang w:val="en-US"/>
        </w:rPr>
        <w:t xml:space="preserve"> worldwide</w:t>
      </w:r>
      <w:r w:rsidR="008820CF" w:rsidRPr="005B7A2B">
        <w:rPr>
          <w:rFonts w:eastAsia="Times New Roman"/>
          <w:sz w:val="24"/>
          <w:szCs w:val="24"/>
          <w:lang w:val="en-US"/>
        </w:rPr>
        <w:t xml:space="preserve">. </w:t>
      </w:r>
      <w:r w:rsidR="00DB16E4" w:rsidRPr="005B7A2B">
        <w:rPr>
          <w:rFonts w:eastAsia="Times New Roman"/>
          <w:sz w:val="24"/>
          <w:szCs w:val="24"/>
          <w:lang w:val="en-US"/>
        </w:rPr>
        <w:t xml:space="preserve">One approach to reduce PPH burden is to tailor management based on </w:t>
      </w:r>
      <w:r w:rsidR="00494891" w:rsidRPr="005B7A2B">
        <w:rPr>
          <w:rFonts w:eastAsia="Times New Roman"/>
          <w:sz w:val="24"/>
          <w:szCs w:val="24"/>
          <w:lang w:val="en-US"/>
        </w:rPr>
        <w:t xml:space="preserve">predicted PPH </w:t>
      </w:r>
      <w:r w:rsidR="00DB16E4" w:rsidRPr="005B7A2B">
        <w:rPr>
          <w:rFonts w:eastAsia="Times New Roman"/>
          <w:sz w:val="24"/>
          <w:szCs w:val="24"/>
          <w:lang w:val="en-US"/>
        </w:rPr>
        <w:t xml:space="preserve">risk. </w:t>
      </w:r>
      <w:r w:rsidR="008820CF" w:rsidRPr="005B7A2B">
        <w:rPr>
          <w:rFonts w:eastAsia="Times New Roman"/>
          <w:sz w:val="24"/>
          <w:szCs w:val="24"/>
          <w:lang w:val="en-US"/>
        </w:rPr>
        <w:t xml:space="preserve">However, current risk stratification </w:t>
      </w:r>
      <w:r w:rsidR="00DB16E4" w:rsidRPr="005B7A2B">
        <w:rPr>
          <w:rFonts w:eastAsia="Times New Roman"/>
          <w:sz w:val="24"/>
          <w:szCs w:val="24"/>
          <w:lang w:val="en-US"/>
        </w:rPr>
        <w:t xml:space="preserve">algorithms are </w:t>
      </w:r>
      <w:r w:rsidR="008820CF" w:rsidRPr="005B7A2B">
        <w:rPr>
          <w:rFonts w:eastAsia="Times New Roman"/>
          <w:sz w:val="24"/>
          <w:szCs w:val="24"/>
          <w:lang w:val="en-US"/>
        </w:rPr>
        <w:t xml:space="preserve">based on risk factors </w:t>
      </w:r>
      <w:r w:rsidR="00DB16E4" w:rsidRPr="005B7A2B">
        <w:rPr>
          <w:rFonts w:eastAsia="Times New Roman"/>
          <w:sz w:val="24"/>
          <w:szCs w:val="24"/>
          <w:lang w:val="en-US"/>
        </w:rPr>
        <w:t xml:space="preserve">identified through </w:t>
      </w:r>
      <w:r w:rsidR="00A03B8E" w:rsidRPr="005B7A2B">
        <w:rPr>
          <w:rFonts w:eastAsia="Times New Roman"/>
          <w:sz w:val="24"/>
          <w:szCs w:val="24"/>
          <w:lang w:val="en-US"/>
        </w:rPr>
        <w:t>traditional statistical approaches or expert opinion</w:t>
      </w:r>
      <w:r w:rsidR="008820CF" w:rsidRPr="005B7A2B">
        <w:rPr>
          <w:rFonts w:eastAsia="Times New Roman"/>
          <w:sz w:val="24"/>
          <w:szCs w:val="24"/>
          <w:lang w:val="en-US"/>
        </w:rPr>
        <w:t xml:space="preserve">. </w:t>
      </w:r>
      <w:r w:rsidR="007F475B" w:rsidRPr="005B7A2B">
        <w:rPr>
          <w:rFonts w:eastAsia="Times New Roman"/>
          <w:sz w:val="24"/>
          <w:szCs w:val="24"/>
          <w:lang w:val="en-US"/>
        </w:rPr>
        <w:t xml:space="preserve">Machine learning offers the potential to optimize </w:t>
      </w:r>
      <w:r w:rsidR="00866943" w:rsidRPr="005B7A2B">
        <w:rPr>
          <w:rFonts w:eastAsia="Times New Roman"/>
          <w:sz w:val="24"/>
          <w:szCs w:val="24"/>
          <w:lang w:val="en-US"/>
        </w:rPr>
        <w:t xml:space="preserve">PPH </w:t>
      </w:r>
      <w:r w:rsidR="007F475B" w:rsidRPr="005B7A2B">
        <w:rPr>
          <w:rFonts w:eastAsia="Times New Roman"/>
          <w:sz w:val="24"/>
          <w:szCs w:val="24"/>
          <w:lang w:val="en-US"/>
        </w:rPr>
        <w:t xml:space="preserve">prediction </w:t>
      </w:r>
      <w:r w:rsidR="00942378" w:rsidRPr="005B7A2B">
        <w:rPr>
          <w:rFonts w:eastAsia="Times New Roman"/>
          <w:sz w:val="24"/>
          <w:szCs w:val="24"/>
          <w:lang w:val="en-US"/>
        </w:rPr>
        <w:t>by allowing for more complex model structures</w:t>
      </w:r>
      <w:r w:rsidR="007F475B" w:rsidRPr="005B7A2B">
        <w:rPr>
          <w:rFonts w:eastAsia="Times New Roman"/>
          <w:sz w:val="24"/>
          <w:szCs w:val="24"/>
          <w:lang w:val="en-US"/>
        </w:rPr>
        <w:t xml:space="preserve">. </w:t>
      </w:r>
      <w:r w:rsidRPr="005B7A2B">
        <w:rPr>
          <w:rFonts w:eastAsia="Times New Roman"/>
          <w:sz w:val="24"/>
          <w:szCs w:val="24"/>
          <w:lang w:val="en-US"/>
        </w:rPr>
        <w:t xml:space="preserve">We sought to </w:t>
      </w:r>
      <w:r w:rsidR="007F475B" w:rsidRPr="005B7A2B">
        <w:rPr>
          <w:rFonts w:eastAsia="Times New Roman"/>
          <w:sz w:val="24"/>
          <w:szCs w:val="24"/>
          <w:lang w:val="en-US"/>
        </w:rPr>
        <w:t xml:space="preserve">improve </w:t>
      </w:r>
      <w:r w:rsidR="00DB16E4" w:rsidRPr="005B7A2B">
        <w:rPr>
          <w:rFonts w:eastAsia="Times New Roman"/>
          <w:sz w:val="24"/>
          <w:szCs w:val="24"/>
          <w:lang w:val="en-US"/>
        </w:rPr>
        <w:t xml:space="preserve">PPH </w:t>
      </w:r>
      <w:r w:rsidR="00942378" w:rsidRPr="005B7A2B">
        <w:rPr>
          <w:rFonts w:eastAsia="Times New Roman"/>
          <w:sz w:val="24"/>
          <w:szCs w:val="24"/>
          <w:lang w:val="en-US"/>
        </w:rPr>
        <w:t xml:space="preserve">prediction and to compare </w:t>
      </w:r>
      <w:r w:rsidR="00DB16E4" w:rsidRPr="005B7A2B">
        <w:rPr>
          <w:rFonts w:eastAsia="Times New Roman"/>
          <w:sz w:val="24"/>
          <w:szCs w:val="24"/>
          <w:lang w:val="en-US"/>
        </w:rPr>
        <w:t>machine learning and traditional statistical methods</w:t>
      </w:r>
      <w:r w:rsidR="007F475B" w:rsidRPr="005B7A2B">
        <w:rPr>
          <w:rFonts w:eastAsia="Times New Roman"/>
          <w:sz w:val="24"/>
          <w:szCs w:val="24"/>
          <w:lang w:val="en-US"/>
        </w:rPr>
        <w:t xml:space="preserve">. </w:t>
      </w:r>
    </w:p>
    <w:p w14:paraId="49D372D8" w14:textId="2A662691" w:rsidR="007F475B" w:rsidRPr="005B7A2B" w:rsidRDefault="007F475B" w:rsidP="005B7A2B">
      <w:pPr>
        <w:spacing w:line="480" w:lineRule="auto"/>
        <w:rPr>
          <w:rFonts w:eastAsia="Times New Roman"/>
          <w:sz w:val="24"/>
          <w:szCs w:val="24"/>
          <w:lang w:val="en-US"/>
        </w:rPr>
      </w:pPr>
      <w:r w:rsidRPr="005B7A2B">
        <w:rPr>
          <w:rFonts w:eastAsia="Times New Roman"/>
          <w:b/>
          <w:bCs/>
          <w:sz w:val="24"/>
          <w:szCs w:val="24"/>
          <w:lang w:val="en-US"/>
        </w:rPr>
        <w:t xml:space="preserve">Method: </w:t>
      </w:r>
      <w:r w:rsidR="00DB16E4" w:rsidRPr="005B7A2B">
        <w:rPr>
          <w:rFonts w:eastAsia="Times New Roman"/>
          <w:sz w:val="24"/>
          <w:szCs w:val="24"/>
          <w:lang w:val="en-US"/>
        </w:rPr>
        <w:t>We developed</w:t>
      </w:r>
      <w:r w:rsidR="00DB16E4" w:rsidRPr="005B7A2B">
        <w:rPr>
          <w:rFonts w:eastAsia="Times New Roman"/>
          <w:b/>
          <w:bCs/>
          <w:sz w:val="24"/>
          <w:szCs w:val="24"/>
          <w:lang w:val="en-US"/>
        </w:rPr>
        <w:t xml:space="preserve"> </w:t>
      </w:r>
      <w:r w:rsidR="00DB16E4" w:rsidRPr="005B7A2B">
        <w:rPr>
          <w:rFonts w:eastAsia="Times New Roman"/>
          <w:sz w:val="24"/>
          <w:szCs w:val="24"/>
          <w:lang w:val="en-US"/>
        </w:rPr>
        <w:t>p</w:t>
      </w:r>
      <w:r w:rsidR="00015CE0" w:rsidRPr="005B7A2B">
        <w:rPr>
          <w:rFonts w:eastAsia="Times New Roman"/>
          <w:sz w:val="24"/>
          <w:szCs w:val="24"/>
          <w:lang w:val="en-US"/>
        </w:rPr>
        <w:t>redictive models using the Consortium for Safe Labor (2002-2008) dataset</w:t>
      </w:r>
      <w:r w:rsidR="00DB16E4" w:rsidRPr="005B7A2B">
        <w:rPr>
          <w:rFonts w:eastAsia="Times New Roman"/>
          <w:sz w:val="24"/>
          <w:szCs w:val="24"/>
          <w:lang w:val="en-US"/>
        </w:rPr>
        <w:t>,</w:t>
      </w:r>
      <w:r w:rsidR="00015CE0" w:rsidRPr="005B7A2B">
        <w:rPr>
          <w:rFonts w:eastAsia="Times New Roman"/>
          <w:sz w:val="24"/>
          <w:szCs w:val="24"/>
          <w:lang w:val="en-US"/>
        </w:rPr>
        <w:t xml:space="preserve"> including data from 12 hospitals</w:t>
      </w:r>
      <w:r w:rsidR="00255787" w:rsidRPr="005B7A2B">
        <w:rPr>
          <w:rFonts w:eastAsia="Times New Roman"/>
          <w:sz w:val="24"/>
          <w:szCs w:val="24"/>
          <w:lang w:val="en-US"/>
        </w:rPr>
        <w:t xml:space="preserve"> </w:t>
      </w:r>
      <w:r w:rsidR="00866943" w:rsidRPr="005B7A2B">
        <w:rPr>
          <w:rFonts w:eastAsia="Times New Roman"/>
          <w:sz w:val="24"/>
          <w:szCs w:val="24"/>
          <w:lang w:val="en-US"/>
        </w:rPr>
        <w:t xml:space="preserve">across the </w:t>
      </w:r>
      <w:r w:rsidR="00015CE0" w:rsidRPr="005B7A2B">
        <w:rPr>
          <w:rFonts w:eastAsia="Times New Roman"/>
          <w:sz w:val="24"/>
          <w:szCs w:val="24"/>
          <w:lang w:val="en-US"/>
        </w:rPr>
        <w:t xml:space="preserve">United States. </w:t>
      </w:r>
      <w:r w:rsidR="00F4154C" w:rsidRPr="005B7A2B">
        <w:rPr>
          <w:rFonts w:eastAsia="Times New Roman"/>
          <w:sz w:val="24"/>
          <w:szCs w:val="24"/>
          <w:lang w:val="en-US"/>
        </w:rPr>
        <w:t xml:space="preserve">The primary outcome of interest was </w:t>
      </w:r>
      <w:r w:rsidR="00B33C49" w:rsidRPr="005B7A2B">
        <w:rPr>
          <w:rFonts w:eastAsia="Times New Roman"/>
          <w:sz w:val="24"/>
          <w:szCs w:val="24"/>
          <w:lang w:val="en-US"/>
        </w:rPr>
        <w:t xml:space="preserve">a composite of transfusion of blood products or PPH (estimated blood loss </w:t>
      </w:r>
      <m:oMath>
        <m:r>
          <w:rPr>
            <w:rFonts w:ascii="Cambria Math" w:eastAsia="Times New Roman" w:hAnsi="Cambria Math"/>
            <w:sz w:val="24"/>
            <w:szCs w:val="24"/>
            <w:lang w:val="en-US"/>
          </w:rPr>
          <m:t>≥</m:t>
        </m:r>
      </m:oMath>
      <w:r w:rsidR="00B33C49" w:rsidRPr="005B7A2B">
        <w:rPr>
          <w:rFonts w:eastAsia="Times New Roman"/>
          <w:sz w:val="24"/>
          <w:szCs w:val="24"/>
          <w:lang w:val="en-US"/>
        </w:rPr>
        <w:t xml:space="preserve"> 1,000 mL)</w:t>
      </w:r>
      <w:r w:rsidR="00F4154C" w:rsidRPr="005B7A2B">
        <w:rPr>
          <w:rFonts w:eastAsia="Times New Roman"/>
          <w:sz w:val="24"/>
          <w:szCs w:val="24"/>
          <w:lang w:val="en-US"/>
        </w:rPr>
        <w:t xml:space="preserve">. The secondary outcome </w:t>
      </w:r>
      <w:r w:rsidR="00822002" w:rsidRPr="005B7A2B">
        <w:rPr>
          <w:rFonts w:eastAsia="Times New Roman"/>
          <w:sz w:val="24"/>
          <w:szCs w:val="24"/>
          <w:lang w:val="en-US"/>
        </w:rPr>
        <w:t>was</w:t>
      </w:r>
      <w:r w:rsidR="00B33C49" w:rsidRPr="005B7A2B">
        <w:rPr>
          <w:rFonts w:eastAsia="Times New Roman"/>
          <w:sz w:val="24"/>
          <w:szCs w:val="24"/>
          <w:lang w:val="en-US"/>
        </w:rPr>
        <w:t xml:space="preserve"> transfusion of any blood products</w:t>
      </w:r>
      <w:r w:rsidR="003A5925" w:rsidRPr="005B7A2B">
        <w:rPr>
          <w:rFonts w:eastAsia="Times New Roman"/>
          <w:sz w:val="24"/>
          <w:szCs w:val="24"/>
          <w:lang w:val="en-US"/>
        </w:rPr>
        <w:t xml:space="preserve">. </w:t>
      </w:r>
      <w:r w:rsidR="00F4154C" w:rsidRPr="005B7A2B">
        <w:rPr>
          <w:rFonts w:eastAsia="Times New Roman"/>
          <w:sz w:val="24"/>
          <w:szCs w:val="24"/>
          <w:lang w:val="en-US"/>
        </w:rPr>
        <w:t>Fifty maternal</w:t>
      </w:r>
      <w:r w:rsidR="00822002" w:rsidRPr="005B7A2B">
        <w:rPr>
          <w:rFonts w:eastAsia="Times New Roman"/>
          <w:sz w:val="24"/>
          <w:szCs w:val="24"/>
          <w:lang w:val="en-US"/>
        </w:rPr>
        <w:t xml:space="preserve"> antepartum and intrapartum characteristics</w:t>
      </w:r>
      <w:r w:rsidR="00F4154C" w:rsidRPr="005B7A2B">
        <w:rPr>
          <w:rFonts w:eastAsia="Times New Roman"/>
          <w:sz w:val="24"/>
          <w:szCs w:val="24"/>
          <w:lang w:val="en-US"/>
        </w:rPr>
        <w:t xml:space="preserve"> </w:t>
      </w:r>
      <w:r w:rsidR="00DF491C" w:rsidRPr="005B7A2B">
        <w:rPr>
          <w:rFonts w:eastAsia="Times New Roman"/>
          <w:sz w:val="24"/>
          <w:szCs w:val="24"/>
          <w:lang w:val="en-US"/>
        </w:rPr>
        <w:t xml:space="preserve">as well as hospital characteristics </w:t>
      </w:r>
      <w:r w:rsidR="00F4154C" w:rsidRPr="005B7A2B">
        <w:rPr>
          <w:rFonts w:eastAsia="Times New Roman"/>
          <w:sz w:val="24"/>
          <w:szCs w:val="24"/>
          <w:lang w:val="en-US"/>
        </w:rPr>
        <w:t xml:space="preserve">were selected using Cramer’s phi and Theil index. Logistic </w:t>
      </w:r>
      <w:r w:rsidR="004162BD" w:rsidRPr="005B7A2B">
        <w:rPr>
          <w:rFonts w:eastAsia="Times New Roman"/>
          <w:sz w:val="24"/>
          <w:szCs w:val="24"/>
          <w:lang w:val="en-US"/>
        </w:rPr>
        <w:t>r</w:t>
      </w:r>
      <w:r w:rsidR="00F4154C" w:rsidRPr="005B7A2B">
        <w:rPr>
          <w:rFonts w:eastAsia="Times New Roman"/>
          <w:sz w:val="24"/>
          <w:szCs w:val="24"/>
          <w:lang w:val="en-US"/>
        </w:rPr>
        <w:t xml:space="preserve">egression, </w:t>
      </w:r>
      <w:r w:rsidR="004162BD" w:rsidRPr="005B7A2B">
        <w:rPr>
          <w:rFonts w:eastAsia="Times New Roman"/>
          <w:sz w:val="24"/>
          <w:szCs w:val="24"/>
          <w:lang w:val="en-US"/>
        </w:rPr>
        <w:t>s</w:t>
      </w:r>
      <w:r w:rsidR="00F4154C" w:rsidRPr="005B7A2B">
        <w:rPr>
          <w:rFonts w:eastAsia="Times New Roman"/>
          <w:sz w:val="24"/>
          <w:szCs w:val="24"/>
          <w:lang w:val="en-US"/>
        </w:rPr>
        <w:t xml:space="preserve">upport </w:t>
      </w:r>
      <w:r w:rsidR="004162BD" w:rsidRPr="005B7A2B">
        <w:rPr>
          <w:rFonts w:eastAsia="Times New Roman"/>
          <w:sz w:val="24"/>
          <w:szCs w:val="24"/>
          <w:lang w:val="en-US"/>
        </w:rPr>
        <w:t>v</w:t>
      </w:r>
      <w:r w:rsidR="00F4154C" w:rsidRPr="005B7A2B">
        <w:rPr>
          <w:rFonts w:eastAsia="Times New Roman"/>
          <w:sz w:val="24"/>
          <w:szCs w:val="24"/>
          <w:lang w:val="en-US"/>
        </w:rPr>
        <w:t xml:space="preserve">ector </w:t>
      </w:r>
      <w:r w:rsidR="004162BD" w:rsidRPr="005B7A2B">
        <w:rPr>
          <w:rFonts w:eastAsia="Times New Roman"/>
          <w:sz w:val="24"/>
          <w:szCs w:val="24"/>
          <w:lang w:val="en-US"/>
        </w:rPr>
        <w:t>m</w:t>
      </w:r>
      <w:r w:rsidR="00F4154C" w:rsidRPr="005B7A2B">
        <w:rPr>
          <w:rFonts w:eastAsia="Times New Roman"/>
          <w:sz w:val="24"/>
          <w:szCs w:val="24"/>
          <w:lang w:val="en-US"/>
        </w:rPr>
        <w:t xml:space="preserve">achines, </w:t>
      </w:r>
      <w:r w:rsidR="004162BD" w:rsidRPr="005B7A2B">
        <w:rPr>
          <w:rFonts w:eastAsia="Times New Roman"/>
          <w:sz w:val="24"/>
          <w:szCs w:val="24"/>
          <w:lang w:val="en-US"/>
        </w:rPr>
        <w:t>m</w:t>
      </w:r>
      <w:r w:rsidR="00F4154C" w:rsidRPr="005B7A2B">
        <w:rPr>
          <w:rFonts w:eastAsia="Times New Roman"/>
          <w:sz w:val="24"/>
          <w:szCs w:val="24"/>
          <w:lang w:val="en-US"/>
        </w:rPr>
        <w:t xml:space="preserve">ulti-layer </w:t>
      </w:r>
      <w:r w:rsidR="004162BD" w:rsidRPr="005B7A2B">
        <w:rPr>
          <w:rFonts w:eastAsia="Times New Roman"/>
          <w:sz w:val="24"/>
          <w:szCs w:val="24"/>
          <w:lang w:val="en-US"/>
        </w:rPr>
        <w:t>p</w:t>
      </w:r>
      <w:r w:rsidR="00F4154C" w:rsidRPr="005B7A2B">
        <w:rPr>
          <w:rFonts w:eastAsia="Times New Roman"/>
          <w:sz w:val="24"/>
          <w:szCs w:val="24"/>
          <w:lang w:val="en-US"/>
        </w:rPr>
        <w:t xml:space="preserve">erceptron, </w:t>
      </w:r>
      <w:r w:rsidR="004162BD" w:rsidRPr="005B7A2B">
        <w:rPr>
          <w:rFonts w:eastAsia="Times New Roman"/>
          <w:sz w:val="24"/>
          <w:szCs w:val="24"/>
          <w:lang w:val="en-US"/>
        </w:rPr>
        <w:t>r</w:t>
      </w:r>
      <w:r w:rsidR="00F4154C" w:rsidRPr="005B7A2B">
        <w:rPr>
          <w:rFonts w:eastAsia="Times New Roman"/>
          <w:sz w:val="24"/>
          <w:szCs w:val="24"/>
          <w:lang w:val="en-US"/>
        </w:rPr>
        <w:t xml:space="preserve">andom </w:t>
      </w:r>
      <w:r w:rsidR="004162BD" w:rsidRPr="005B7A2B">
        <w:rPr>
          <w:rFonts w:eastAsia="Times New Roman"/>
          <w:sz w:val="24"/>
          <w:szCs w:val="24"/>
          <w:lang w:val="en-US"/>
        </w:rPr>
        <w:t>f</w:t>
      </w:r>
      <w:r w:rsidR="00F4154C" w:rsidRPr="005B7A2B">
        <w:rPr>
          <w:rFonts w:eastAsia="Times New Roman"/>
          <w:sz w:val="24"/>
          <w:szCs w:val="24"/>
          <w:lang w:val="en-US"/>
        </w:rPr>
        <w:t xml:space="preserve">orest, </w:t>
      </w:r>
      <w:r w:rsidR="00DB16E4" w:rsidRPr="005B7A2B">
        <w:rPr>
          <w:rFonts w:eastAsia="Times New Roman"/>
          <w:sz w:val="24"/>
          <w:szCs w:val="24"/>
          <w:lang w:val="en-US"/>
        </w:rPr>
        <w:t xml:space="preserve">and </w:t>
      </w:r>
      <w:r w:rsidR="004162BD" w:rsidRPr="005B7A2B">
        <w:rPr>
          <w:rFonts w:eastAsia="Times New Roman"/>
          <w:sz w:val="24"/>
          <w:szCs w:val="24"/>
          <w:lang w:val="en-US"/>
        </w:rPr>
        <w:t>g</w:t>
      </w:r>
      <w:r w:rsidR="00F4154C" w:rsidRPr="005B7A2B">
        <w:rPr>
          <w:rFonts w:eastAsia="Times New Roman"/>
          <w:sz w:val="24"/>
          <w:szCs w:val="24"/>
          <w:lang w:val="en-US"/>
        </w:rPr>
        <w:t xml:space="preserve">radient </w:t>
      </w:r>
      <w:r w:rsidR="004162BD" w:rsidRPr="005B7A2B">
        <w:rPr>
          <w:rFonts w:eastAsia="Times New Roman"/>
          <w:sz w:val="24"/>
          <w:szCs w:val="24"/>
          <w:lang w:val="en-US"/>
        </w:rPr>
        <w:t>b</w:t>
      </w:r>
      <w:r w:rsidR="00F4154C" w:rsidRPr="005B7A2B">
        <w:rPr>
          <w:rFonts w:eastAsia="Times New Roman"/>
          <w:sz w:val="24"/>
          <w:szCs w:val="24"/>
          <w:lang w:val="en-US"/>
        </w:rPr>
        <w:t>oosting were used to generate models to predict</w:t>
      </w:r>
      <w:r w:rsidR="00822002" w:rsidRPr="005B7A2B">
        <w:rPr>
          <w:rFonts w:eastAsia="Times New Roman"/>
          <w:sz w:val="24"/>
          <w:szCs w:val="24"/>
          <w:lang w:val="en-US"/>
        </w:rPr>
        <w:t xml:space="preserve"> transfusion and to predict</w:t>
      </w:r>
      <w:r w:rsidR="001D2D1D" w:rsidRPr="005B7A2B">
        <w:rPr>
          <w:rFonts w:eastAsia="Times New Roman"/>
          <w:sz w:val="24"/>
          <w:szCs w:val="24"/>
          <w:lang w:val="en-US"/>
        </w:rPr>
        <w:t xml:space="preserve"> the </w:t>
      </w:r>
      <w:r w:rsidR="00655B04" w:rsidRPr="005B7A2B">
        <w:rPr>
          <w:rFonts w:eastAsia="Times New Roman"/>
          <w:sz w:val="24"/>
          <w:szCs w:val="24"/>
          <w:lang w:val="en-US"/>
        </w:rPr>
        <w:t>transfusion-</w:t>
      </w:r>
      <w:r w:rsidR="00256258" w:rsidRPr="005B7A2B">
        <w:rPr>
          <w:rFonts w:eastAsia="Times New Roman"/>
          <w:sz w:val="24"/>
          <w:szCs w:val="24"/>
          <w:lang w:val="en-US"/>
        </w:rPr>
        <w:t xml:space="preserve">PPH </w:t>
      </w:r>
      <w:r w:rsidR="00655B04" w:rsidRPr="005B7A2B">
        <w:rPr>
          <w:rFonts w:eastAsia="Times New Roman"/>
          <w:sz w:val="24"/>
          <w:szCs w:val="24"/>
          <w:lang w:val="en-US"/>
        </w:rPr>
        <w:t>composite</w:t>
      </w:r>
      <w:r w:rsidR="00F4154C" w:rsidRPr="005B7A2B">
        <w:rPr>
          <w:rFonts w:eastAsia="Times New Roman"/>
          <w:sz w:val="24"/>
          <w:szCs w:val="24"/>
          <w:lang w:val="en-US"/>
        </w:rPr>
        <w:t xml:space="preserve">. Receiver </w:t>
      </w:r>
      <w:r w:rsidR="004B6B48" w:rsidRPr="005B7A2B">
        <w:rPr>
          <w:rFonts w:eastAsia="Times New Roman"/>
          <w:sz w:val="24"/>
          <w:szCs w:val="24"/>
          <w:lang w:val="en-US"/>
        </w:rPr>
        <w:t>o</w:t>
      </w:r>
      <w:r w:rsidR="00F4154C" w:rsidRPr="005B7A2B">
        <w:rPr>
          <w:rFonts w:eastAsia="Times New Roman"/>
          <w:sz w:val="24"/>
          <w:szCs w:val="24"/>
          <w:lang w:val="en-US"/>
        </w:rPr>
        <w:t xml:space="preserve">perating </w:t>
      </w:r>
      <w:r w:rsidR="004B6B48" w:rsidRPr="005B7A2B">
        <w:rPr>
          <w:rFonts w:eastAsia="Times New Roman"/>
          <w:sz w:val="24"/>
          <w:szCs w:val="24"/>
          <w:lang w:val="en-US"/>
        </w:rPr>
        <w:t>c</w:t>
      </w:r>
      <w:r w:rsidR="00F4154C" w:rsidRPr="005B7A2B">
        <w:rPr>
          <w:rFonts w:eastAsia="Times New Roman"/>
          <w:sz w:val="24"/>
          <w:szCs w:val="24"/>
          <w:lang w:val="en-US"/>
        </w:rPr>
        <w:t xml:space="preserve">haracteristic </w:t>
      </w:r>
      <w:r w:rsidR="004B6B48" w:rsidRPr="005B7A2B">
        <w:rPr>
          <w:rFonts w:eastAsia="Times New Roman"/>
          <w:sz w:val="24"/>
          <w:szCs w:val="24"/>
          <w:lang w:val="en-US"/>
        </w:rPr>
        <w:t>a</w:t>
      </w:r>
      <w:r w:rsidR="00F4154C" w:rsidRPr="005B7A2B">
        <w:rPr>
          <w:rFonts w:eastAsia="Times New Roman"/>
          <w:sz w:val="24"/>
          <w:szCs w:val="24"/>
          <w:lang w:val="en-US"/>
        </w:rPr>
        <w:t xml:space="preserve">rea </w:t>
      </w:r>
      <w:r w:rsidR="004B6B48" w:rsidRPr="005B7A2B">
        <w:rPr>
          <w:rFonts w:eastAsia="Times New Roman"/>
          <w:sz w:val="24"/>
          <w:szCs w:val="24"/>
          <w:lang w:val="en-US"/>
        </w:rPr>
        <w:t>u</w:t>
      </w:r>
      <w:r w:rsidR="00F4154C" w:rsidRPr="005B7A2B">
        <w:rPr>
          <w:rFonts w:eastAsia="Times New Roman"/>
          <w:sz w:val="24"/>
          <w:szCs w:val="24"/>
          <w:lang w:val="en-US"/>
        </w:rPr>
        <w:t xml:space="preserve">nder the </w:t>
      </w:r>
      <w:r w:rsidR="004B6B48" w:rsidRPr="005B7A2B">
        <w:rPr>
          <w:rFonts w:eastAsia="Times New Roman"/>
          <w:sz w:val="24"/>
          <w:szCs w:val="24"/>
          <w:lang w:val="en-US"/>
        </w:rPr>
        <w:t>c</w:t>
      </w:r>
      <w:r w:rsidR="00F4154C" w:rsidRPr="005B7A2B">
        <w:rPr>
          <w:rFonts w:eastAsia="Times New Roman"/>
          <w:sz w:val="24"/>
          <w:szCs w:val="24"/>
          <w:lang w:val="en-US"/>
        </w:rPr>
        <w:t>urve</w:t>
      </w:r>
      <w:r w:rsidR="001210EA" w:rsidRPr="005B7A2B">
        <w:rPr>
          <w:rFonts w:eastAsia="Times New Roman"/>
          <w:sz w:val="24"/>
          <w:szCs w:val="24"/>
          <w:lang w:val="en-US"/>
        </w:rPr>
        <w:t xml:space="preserve"> (ROC-AUC)</w:t>
      </w:r>
      <w:r w:rsidR="003573DC" w:rsidRPr="005B7A2B">
        <w:rPr>
          <w:rFonts w:eastAsia="Times New Roman"/>
          <w:sz w:val="24"/>
          <w:szCs w:val="24"/>
          <w:lang w:val="en-US"/>
        </w:rPr>
        <w:t xml:space="preserve"> and</w:t>
      </w:r>
      <w:r w:rsidR="00F4154C" w:rsidRPr="005B7A2B">
        <w:rPr>
          <w:rFonts w:eastAsia="Times New Roman"/>
          <w:sz w:val="24"/>
          <w:szCs w:val="24"/>
          <w:lang w:val="en-US"/>
        </w:rPr>
        <w:t xml:space="preserve"> </w:t>
      </w:r>
      <w:r w:rsidR="004B6B48" w:rsidRPr="005B7A2B">
        <w:rPr>
          <w:rFonts w:eastAsia="Times New Roman"/>
          <w:sz w:val="24"/>
          <w:szCs w:val="24"/>
          <w:lang w:val="en-US"/>
        </w:rPr>
        <w:t>p</w:t>
      </w:r>
      <w:r w:rsidR="00F4154C" w:rsidRPr="005B7A2B">
        <w:rPr>
          <w:rFonts w:eastAsia="Times New Roman"/>
          <w:sz w:val="24"/>
          <w:szCs w:val="24"/>
          <w:lang w:val="en-US"/>
        </w:rPr>
        <w:t>recision/</w:t>
      </w:r>
      <w:r w:rsidR="004B6B48" w:rsidRPr="005B7A2B">
        <w:rPr>
          <w:rFonts w:eastAsia="Times New Roman"/>
          <w:sz w:val="24"/>
          <w:szCs w:val="24"/>
          <w:lang w:val="en-US"/>
        </w:rPr>
        <w:t>r</w:t>
      </w:r>
      <w:r w:rsidR="00F4154C" w:rsidRPr="005B7A2B">
        <w:rPr>
          <w:rFonts w:eastAsia="Times New Roman"/>
          <w:sz w:val="24"/>
          <w:szCs w:val="24"/>
          <w:lang w:val="en-US"/>
        </w:rPr>
        <w:t xml:space="preserve">ecall </w:t>
      </w:r>
      <w:r w:rsidR="004B6B48" w:rsidRPr="005B7A2B">
        <w:rPr>
          <w:rFonts w:eastAsia="Times New Roman"/>
          <w:sz w:val="24"/>
          <w:szCs w:val="24"/>
          <w:lang w:val="en-US"/>
        </w:rPr>
        <w:t>a</w:t>
      </w:r>
      <w:r w:rsidR="00F4154C" w:rsidRPr="005B7A2B">
        <w:rPr>
          <w:rFonts w:eastAsia="Times New Roman"/>
          <w:sz w:val="24"/>
          <w:szCs w:val="24"/>
          <w:lang w:val="en-US"/>
        </w:rPr>
        <w:t xml:space="preserve">rea </w:t>
      </w:r>
      <w:r w:rsidR="004B6B48" w:rsidRPr="005B7A2B">
        <w:rPr>
          <w:rFonts w:eastAsia="Times New Roman"/>
          <w:sz w:val="24"/>
          <w:szCs w:val="24"/>
          <w:lang w:val="en-US"/>
        </w:rPr>
        <w:t>u</w:t>
      </w:r>
      <w:r w:rsidR="00F4154C" w:rsidRPr="005B7A2B">
        <w:rPr>
          <w:rFonts w:eastAsia="Times New Roman"/>
          <w:sz w:val="24"/>
          <w:szCs w:val="24"/>
          <w:lang w:val="en-US"/>
        </w:rPr>
        <w:t xml:space="preserve">nder the </w:t>
      </w:r>
      <w:r w:rsidR="004B6B48" w:rsidRPr="005B7A2B">
        <w:rPr>
          <w:rFonts w:eastAsia="Times New Roman"/>
          <w:sz w:val="24"/>
          <w:szCs w:val="24"/>
          <w:lang w:val="en-US"/>
        </w:rPr>
        <w:t>c</w:t>
      </w:r>
      <w:r w:rsidR="00F4154C" w:rsidRPr="005B7A2B">
        <w:rPr>
          <w:rFonts w:eastAsia="Times New Roman"/>
          <w:sz w:val="24"/>
          <w:szCs w:val="24"/>
          <w:lang w:val="en-US"/>
        </w:rPr>
        <w:t>urve</w:t>
      </w:r>
      <w:r w:rsidR="001210EA" w:rsidRPr="005B7A2B">
        <w:rPr>
          <w:rFonts w:eastAsia="Times New Roman"/>
          <w:sz w:val="24"/>
          <w:szCs w:val="24"/>
          <w:lang w:val="en-US"/>
        </w:rPr>
        <w:t xml:space="preserve"> (PR-AUC</w:t>
      </w:r>
      <w:r w:rsidR="00942378" w:rsidRPr="005B7A2B">
        <w:rPr>
          <w:rFonts w:eastAsia="Times New Roman"/>
          <w:sz w:val="24"/>
          <w:szCs w:val="24"/>
          <w:lang w:val="en-US"/>
        </w:rPr>
        <w:t xml:space="preserve">; </w:t>
      </w:r>
      <w:r w:rsidR="00961432" w:rsidRPr="005B7A2B">
        <w:rPr>
          <w:rFonts w:eastAsia="Times New Roman"/>
          <w:sz w:val="24"/>
          <w:szCs w:val="24"/>
          <w:lang w:val="en-US"/>
        </w:rPr>
        <w:t>commonly used in low incidence outcomes</w:t>
      </w:r>
      <w:r w:rsidR="00942378" w:rsidRPr="005B7A2B">
        <w:rPr>
          <w:rFonts w:eastAsia="Times New Roman"/>
          <w:sz w:val="24"/>
          <w:szCs w:val="24"/>
          <w:lang w:val="en-US"/>
        </w:rPr>
        <w:t>)</w:t>
      </w:r>
      <w:r w:rsidR="00F4154C" w:rsidRPr="005B7A2B">
        <w:rPr>
          <w:rFonts w:eastAsia="Times New Roman"/>
          <w:sz w:val="24"/>
          <w:szCs w:val="24"/>
          <w:lang w:val="en-US"/>
        </w:rPr>
        <w:t xml:space="preserve"> were used to compare model performance</w:t>
      </w:r>
      <w:r w:rsidR="003A5925" w:rsidRPr="005B7A2B">
        <w:rPr>
          <w:rFonts w:eastAsia="Times New Roman"/>
          <w:sz w:val="24"/>
          <w:szCs w:val="24"/>
          <w:lang w:val="en-US"/>
        </w:rPr>
        <w:t>.</w:t>
      </w:r>
    </w:p>
    <w:p w14:paraId="1EB1DF37" w14:textId="29E2669A" w:rsidR="00256258" w:rsidRPr="005B7A2B" w:rsidRDefault="007C6C18" w:rsidP="005B7A2B">
      <w:pPr>
        <w:spacing w:line="480" w:lineRule="auto"/>
        <w:rPr>
          <w:rFonts w:eastAsia="Times New Roman"/>
          <w:color w:val="000000" w:themeColor="text1"/>
          <w:sz w:val="24"/>
          <w:szCs w:val="24"/>
          <w:lang w:val="en-US"/>
        </w:rPr>
      </w:pPr>
      <w:r w:rsidRPr="005B7A2B">
        <w:rPr>
          <w:rFonts w:eastAsia="Times New Roman"/>
          <w:b/>
          <w:bCs/>
          <w:sz w:val="24"/>
          <w:szCs w:val="24"/>
          <w:lang w:val="en-US"/>
        </w:rPr>
        <w:t>Results:</w:t>
      </w:r>
      <w:r w:rsidR="00E011CF" w:rsidRPr="005B7A2B">
        <w:rPr>
          <w:rFonts w:eastAsia="Times New Roman"/>
          <w:b/>
          <w:bCs/>
          <w:sz w:val="24"/>
          <w:szCs w:val="24"/>
          <w:lang w:val="en-US"/>
        </w:rPr>
        <w:t xml:space="preserve"> </w:t>
      </w:r>
      <w:r w:rsidR="00E011CF" w:rsidRPr="005B7A2B">
        <w:rPr>
          <w:rFonts w:eastAsia="Times New Roman"/>
          <w:sz w:val="24"/>
          <w:szCs w:val="24"/>
          <w:lang w:val="en-US"/>
        </w:rPr>
        <w:t>Among 228,438 births, 5,760 women (3.1%) had a postpartum hemorrhage, 5,170 women (2.8%) had blood product</w:t>
      </w:r>
      <w:r w:rsidR="00C002BE" w:rsidRPr="005B7A2B">
        <w:rPr>
          <w:rFonts w:eastAsia="Times New Roman"/>
          <w:sz w:val="24"/>
          <w:szCs w:val="24"/>
          <w:lang w:val="en-US"/>
        </w:rPr>
        <w:t xml:space="preserve"> transfusion</w:t>
      </w:r>
      <w:r w:rsidR="00E011CF" w:rsidRPr="005B7A2B">
        <w:rPr>
          <w:rFonts w:eastAsia="Times New Roman"/>
          <w:sz w:val="24"/>
          <w:szCs w:val="24"/>
          <w:lang w:val="en-US"/>
        </w:rPr>
        <w:t xml:space="preserve">, and 10,344 women (5.6%) </w:t>
      </w:r>
      <w:r w:rsidR="001D2D1D" w:rsidRPr="005B7A2B">
        <w:rPr>
          <w:rFonts w:eastAsia="Times New Roman"/>
          <w:sz w:val="24"/>
          <w:szCs w:val="24"/>
          <w:lang w:val="en-US"/>
        </w:rPr>
        <w:t xml:space="preserve">met criteria for the </w:t>
      </w:r>
      <w:r w:rsidR="00655B04" w:rsidRPr="005B7A2B">
        <w:rPr>
          <w:rFonts w:eastAsia="Times New Roman"/>
          <w:sz w:val="24"/>
          <w:szCs w:val="24"/>
          <w:lang w:val="en-US"/>
        </w:rPr>
        <w:t>transfusion-</w:t>
      </w:r>
      <w:r w:rsidR="00256258" w:rsidRPr="005B7A2B">
        <w:rPr>
          <w:rFonts w:eastAsia="Times New Roman"/>
          <w:sz w:val="24"/>
          <w:szCs w:val="24"/>
          <w:lang w:val="en-US"/>
        </w:rPr>
        <w:t xml:space="preserve">PPH </w:t>
      </w:r>
      <w:r w:rsidR="00655B04" w:rsidRPr="005B7A2B">
        <w:rPr>
          <w:rFonts w:eastAsia="Times New Roman"/>
          <w:sz w:val="24"/>
          <w:szCs w:val="24"/>
          <w:lang w:val="en-US"/>
        </w:rPr>
        <w:t>composite</w:t>
      </w:r>
      <w:r w:rsidR="00E011CF" w:rsidRPr="005B7A2B">
        <w:rPr>
          <w:sz w:val="24"/>
          <w:szCs w:val="24"/>
          <w:lang w:val="en-US"/>
        </w:rPr>
        <w:t xml:space="preserve">. Overall, models predicting our </w:t>
      </w:r>
      <w:r w:rsidR="00B33C49" w:rsidRPr="005B7A2B">
        <w:rPr>
          <w:sz w:val="24"/>
          <w:szCs w:val="24"/>
          <w:lang w:val="en-US"/>
        </w:rPr>
        <w:t xml:space="preserve">primary </w:t>
      </w:r>
      <w:r w:rsidR="00655B04" w:rsidRPr="005B7A2B">
        <w:rPr>
          <w:rFonts w:eastAsia="Times New Roman"/>
          <w:sz w:val="24"/>
          <w:szCs w:val="24"/>
          <w:lang w:val="en-US"/>
        </w:rPr>
        <w:t>transfusion-</w:t>
      </w:r>
      <w:r w:rsidR="00256258" w:rsidRPr="005B7A2B">
        <w:rPr>
          <w:rFonts w:eastAsia="Times New Roman"/>
          <w:sz w:val="24"/>
          <w:szCs w:val="24"/>
          <w:lang w:val="en-US"/>
        </w:rPr>
        <w:t xml:space="preserve">PPH </w:t>
      </w:r>
      <w:r w:rsidR="00655B04" w:rsidRPr="005B7A2B">
        <w:rPr>
          <w:rFonts w:eastAsia="Times New Roman"/>
          <w:sz w:val="24"/>
          <w:szCs w:val="24"/>
          <w:lang w:val="en-US"/>
        </w:rPr>
        <w:t>composite</w:t>
      </w:r>
      <w:r w:rsidR="00655B04" w:rsidRPr="005B7A2B">
        <w:rPr>
          <w:sz w:val="24"/>
          <w:szCs w:val="24"/>
          <w:lang w:val="en-US"/>
        </w:rPr>
        <w:t xml:space="preserve"> </w:t>
      </w:r>
      <w:r w:rsidR="00D62B65" w:rsidRPr="005B7A2B">
        <w:rPr>
          <w:sz w:val="24"/>
          <w:szCs w:val="24"/>
          <w:lang w:val="en-US"/>
        </w:rPr>
        <w:t xml:space="preserve">outcome </w:t>
      </w:r>
      <w:r w:rsidR="007F1520" w:rsidRPr="005B7A2B">
        <w:rPr>
          <w:sz w:val="24"/>
          <w:szCs w:val="24"/>
          <w:lang w:val="en-US"/>
        </w:rPr>
        <w:t xml:space="preserve">using </w:t>
      </w:r>
      <w:r w:rsidR="006D4C99" w:rsidRPr="005B7A2B">
        <w:rPr>
          <w:sz w:val="24"/>
          <w:szCs w:val="24"/>
          <w:lang w:val="en-US"/>
        </w:rPr>
        <w:t>antepartum</w:t>
      </w:r>
      <w:r w:rsidR="00DF491C" w:rsidRPr="005B7A2B">
        <w:rPr>
          <w:sz w:val="24"/>
          <w:szCs w:val="24"/>
          <w:lang w:val="en-US"/>
        </w:rPr>
        <w:t xml:space="preserve"> and intrapartum </w:t>
      </w:r>
      <w:r w:rsidR="007F1520" w:rsidRPr="005B7A2B">
        <w:rPr>
          <w:sz w:val="24"/>
          <w:szCs w:val="24"/>
          <w:lang w:val="en-US"/>
        </w:rPr>
        <w:t xml:space="preserve">maternal </w:t>
      </w:r>
      <w:r w:rsidR="007F1520" w:rsidRPr="005B7A2B">
        <w:rPr>
          <w:sz w:val="24"/>
          <w:szCs w:val="24"/>
          <w:lang w:val="en-US"/>
        </w:rPr>
        <w:lastRenderedPageBreak/>
        <w:t>features</w:t>
      </w:r>
      <w:r w:rsidR="00E011CF" w:rsidRPr="005B7A2B">
        <w:rPr>
          <w:sz w:val="24"/>
          <w:szCs w:val="24"/>
          <w:lang w:val="en-US"/>
        </w:rPr>
        <w:t xml:space="preserve"> had the best positive predictive values with the </w:t>
      </w:r>
      <w:r w:rsidR="004162BD" w:rsidRPr="005B7A2B">
        <w:rPr>
          <w:sz w:val="24"/>
          <w:szCs w:val="24"/>
          <w:lang w:val="en-US"/>
        </w:rPr>
        <w:t>g</w:t>
      </w:r>
      <w:r w:rsidR="00E011CF" w:rsidRPr="005B7A2B">
        <w:rPr>
          <w:sz w:val="24"/>
          <w:szCs w:val="24"/>
          <w:lang w:val="en-US"/>
        </w:rPr>
        <w:t xml:space="preserve">radient </w:t>
      </w:r>
      <w:r w:rsidR="004162BD" w:rsidRPr="005B7A2B">
        <w:rPr>
          <w:sz w:val="24"/>
          <w:szCs w:val="24"/>
          <w:lang w:val="en-US"/>
        </w:rPr>
        <w:t>b</w:t>
      </w:r>
      <w:r w:rsidR="00E011CF" w:rsidRPr="005B7A2B">
        <w:rPr>
          <w:sz w:val="24"/>
          <w:szCs w:val="24"/>
          <w:lang w:val="en-US"/>
        </w:rPr>
        <w:t xml:space="preserve">oosting </w:t>
      </w:r>
      <w:r w:rsidR="004162BD" w:rsidRPr="005B7A2B">
        <w:rPr>
          <w:color w:val="000000" w:themeColor="text1"/>
          <w:sz w:val="24"/>
          <w:szCs w:val="24"/>
          <w:lang w:val="en-US"/>
        </w:rPr>
        <w:t>m</w:t>
      </w:r>
      <w:r w:rsidR="00E011CF" w:rsidRPr="005B7A2B">
        <w:rPr>
          <w:color w:val="000000" w:themeColor="text1"/>
          <w:sz w:val="24"/>
          <w:szCs w:val="24"/>
          <w:lang w:val="en-US"/>
        </w:rPr>
        <w:t xml:space="preserve">achine </w:t>
      </w:r>
      <w:r w:rsidR="004162BD" w:rsidRPr="005B7A2B">
        <w:rPr>
          <w:color w:val="000000" w:themeColor="text1"/>
          <w:sz w:val="24"/>
          <w:szCs w:val="24"/>
          <w:lang w:val="en-US"/>
        </w:rPr>
        <w:t>l</w:t>
      </w:r>
      <w:r w:rsidR="00E011CF" w:rsidRPr="005B7A2B">
        <w:rPr>
          <w:color w:val="000000" w:themeColor="text1"/>
          <w:sz w:val="24"/>
          <w:szCs w:val="24"/>
          <w:lang w:val="en-US"/>
        </w:rPr>
        <w:t>earning model performing the best overall</w:t>
      </w:r>
      <w:r w:rsidR="003A5925" w:rsidRPr="005B7A2B">
        <w:rPr>
          <w:color w:val="000000" w:themeColor="text1"/>
          <w:sz w:val="24"/>
          <w:szCs w:val="24"/>
          <w:lang w:val="en-US"/>
        </w:rPr>
        <w:t xml:space="preserve"> </w:t>
      </w:r>
      <w:r w:rsidR="003A5925" w:rsidRPr="005B7A2B">
        <w:rPr>
          <w:color w:val="000000" w:themeColor="text1"/>
          <w:sz w:val="24"/>
          <w:szCs w:val="24"/>
        </w:rPr>
        <w:t>(ROC-AUC=</w:t>
      </w:r>
      <w:r w:rsidR="000E4F0C" w:rsidRPr="005B7A2B">
        <w:rPr>
          <w:color w:val="000000" w:themeColor="text1"/>
          <w:sz w:val="24"/>
          <w:szCs w:val="24"/>
        </w:rPr>
        <w:t>0.83</w:t>
      </w:r>
      <w:r w:rsidR="006D4C99" w:rsidRPr="005B7A2B">
        <w:rPr>
          <w:color w:val="000000" w:themeColor="text1"/>
          <w:sz w:val="24"/>
          <w:szCs w:val="24"/>
        </w:rPr>
        <w:t>3</w:t>
      </w:r>
      <w:r w:rsidR="003A5925" w:rsidRPr="005B7A2B">
        <w:rPr>
          <w:color w:val="000000" w:themeColor="text1"/>
          <w:sz w:val="24"/>
          <w:szCs w:val="24"/>
        </w:rPr>
        <w:t xml:space="preserve">, 95% CI [0.828 </w:t>
      </w:r>
      <w:r w:rsidR="006D4C99" w:rsidRPr="005B7A2B">
        <w:rPr>
          <w:color w:val="000000" w:themeColor="text1"/>
          <w:sz w:val="24"/>
          <w:szCs w:val="24"/>
        </w:rPr>
        <w:t xml:space="preserve">- </w:t>
      </w:r>
      <w:r w:rsidR="003A5925" w:rsidRPr="005B7A2B">
        <w:rPr>
          <w:color w:val="000000" w:themeColor="text1"/>
          <w:sz w:val="24"/>
          <w:szCs w:val="24"/>
        </w:rPr>
        <w:t>0.83</w:t>
      </w:r>
      <w:r w:rsidR="006D4C99" w:rsidRPr="005B7A2B">
        <w:rPr>
          <w:color w:val="000000" w:themeColor="text1"/>
          <w:sz w:val="24"/>
          <w:szCs w:val="24"/>
        </w:rPr>
        <w:t>8</w:t>
      </w:r>
      <w:r w:rsidR="003A5925" w:rsidRPr="005B7A2B">
        <w:rPr>
          <w:color w:val="000000" w:themeColor="text1"/>
          <w:sz w:val="24"/>
          <w:szCs w:val="24"/>
        </w:rPr>
        <w:t>]</w:t>
      </w:r>
      <w:r w:rsidR="003573DC" w:rsidRPr="005B7A2B">
        <w:rPr>
          <w:color w:val="000000" w:themeColor="text1"/>
          <w:sz w:val="24"/>
          <w:szCs w:val="24"/>
        </w:rPr>
        <w:t>; PR-AUC=0.210 95% CI [0.201 - 0.220]</w:t>
      </w:r>
      <w:r w:rsidR="003A5925" w:rsidRPr="005B7A2B">
        <w:rPr>
          <w:color w:val="000000" w:themeColor="text1"/>
          <w:sz w:val="24"/>
          <w:szCs w:val="24"/>
        </w:rPr>
        <w:t>).</w:t>
      </w:r>
      <w:r w:rsidR="003A5925" w:rsidRPr="005B7A2B">
        <w:rPr>
          <w:color w:val="000000" w:themeColor="text1"/>
          <w:sz w:val="24"/>
          <w:szCs w:val="24"/>
          <w:lang w:val="en-US"/>
        </w:rPr>
        <w:t xml:space="preserve"> </w:t>
      </w:r>
      <w:r w:rsidR="004D182B" w:rsidRPr="005B7A2B">
        <w:rPr>
          <w:rFonts w:eastAsia="Times New Roman"/>
          <w:color w:val="000000" w:themeColor="text1"/>
          <w:sz w:val="24"/>
          <w:szCs w:val="24"/>
          <w:lang w:val="en-US"/>
        </w:rPr>
        <w:t xml:space="preserve">However, model calibration was challenging for all methods. </w:t>
      </w:r>
      <w:r w:rsidR="007F1520" w:rsidRPr="005B7A2B">
        <w:rPr>
          <w:sz w:val="24"/>
          <w:szCs w:val="24"/>
          <w:lang w:val="en-US"/>
        </w:rPr>
        <w:t xml:space="preserve">The most predictive maternal features in the </w:t>
      </w:r>
      <w:r w:rsidR="004162BD" w:rsidRPr="005B7A2B">
        <w:rPr>
          <w:sz w:val="24"/>
          <w:szCs w:val="24"/>
          <w:lang w:val="en-US"/>
        </w:rPr>
        <w:t>g</w:t>
      </w:r>
      <w:r w:rsidR="007F1520" w:rsidRPr="005B7A2B">
        <w:rPr>
          <w:sz w:val="24"/>
          <w:szCs w:val="24"/>
          <w:lang w:val="en-US"/>
        </w:rPr>
        <w:t xml:space="preserve">radient </w:t>
      </w:r>
      <w:r w:rsidR="004162BD" w:rsidRPr="005B7A2B">
        <w:rPr>
          <w:sz w:val="24"/>
          <w:szCs w:val="24"/>
          <w:lang w:val="en-US"/>
        </w:rPr>
        <w:t>b</w:t>
      </w:r>
      <w:r w:rsidR="007F1520" w:rsidRPr="005B7A2B">
        <w:rPr>
          <w:sz w:val="24"/>
          <w:szCs w:val="24"/>
          <w:lang w:val="en-US"/>
        </w:rPr>
        <w:t>oost</w:t>
      </w:r>
      <w:r w:rsidR="004162BD" w:rsidRPr="005B7A2B">
        <w:rPr>
          <w:sz w:val="24"/>
          <w:szCs w:val="24"/>
          <w:lang w:val="en-US"/>
        </w:rPr>
        <w:t>ing</w:t>
      </w:r>
      <w:r w:rsidR="007F1520" w:rsidRPr="005B7A2B">
        <w:rPr>
          <w:sz w:val="24"/>
          <w:szCs w:val="24"/>
          <w:lang w:val="en-US"/>
        </w:rPr>
        <w:t xml:space="preserve"> mode</w:t>
      </w:r>
      <w:r w:rsidR="00A03B8E" w:rsidRPr="005B7A2B">
        <w:rPr>
          <w:sz w:val="24"/>
          <w:szCs w:val="24"/>
          <w:lang w:val="en-US"/>
        </w:rPr>
        <w:t>l for prediction of transfusion-</w:t>
      </w:r>
      <w:r w:rsidR="00256258" w:rsidRPr="005B7A2B">
        <w:rPr>
          <w:sz w:val="24"/>
          <w:szCs w:val="24"/>
          <w:lang w:val="en-US"/>
        </w:rPr>
        <w:t xml:space="preserve">PPH </w:t>
      </w:r>
      <w:r w:rsidR="00A03B8E" w:rsidRPr="005B7A2B">
        <w:rPr>
          <w:sz w:val="24"/>
          <w:szCs w:val="24"/>
          <w:lang w:val="en-US"/>
        </w:rPr>
        <w:t xml:space="preserve">composite </w:t>
      </w:r>
      <w:r w:rsidR="007F1520" w:rsidRPr="005B7A2B">
        <w:rPr>
          <w:sz w:val="24"/>
          <w:szCs w:val="24"/>
          <w:lang w:val="en-US"/>
        </w:rPr>
        <w:t>were mode of delivery, oxytocin increment</w:t>
      </w:r>
      <w:r w:rsidR="00A03B8E" w:rsidRPr="005B7A2B">
        <w:rPr>
          <w:sz w:val="24"/>
          <w:szCs w:val="24"/>
          <w:lang w:val="en-US"/>
        </w:rPr>
        <w:t>al</w:t>
      </w:r>
      <w:r w:rsidR="007F1520" w:rsidRPr="005B7A2B">
        <w:rPr>
          <w:sz w:val="24"/>
          <w:szCs w:val="24"/>
          <w:lang w:val="en-US"/>
        </w:rPr>
        <w:t xml:space="preserve"> dose </w:t>
      </w:r>
      <w:r w:rsidR="00A03B8E" w:rsidRPr="005B7A2B">
        <w:rPr>
          <w:sz w:val="24"/>
          <w:szCs w:val="24"/>
          <w:lang w:val="en-US"/>
        </w:rPr>
        <w:t xml:space="preserve">for </w:t>
      </w:r>
      <w:r w:rsidR="00C70B57" w:rsidRPr="005B7A2B">
        <w:rPr>
          <w:sz w:val="24"/>
          <w:szCs w:val="24"/>
          <w:lang w:val="en-US"/>
        </w:rPr>
        <w:t>labor</w:t>
      </w:r>
      <w:r w:rsidR="00A03B8E" w:rsidRPr="005B7A2B">
        <w:rPr>
          <w:sz w:val="24"/>
          <w:szCs w:val="24"/>
          <w:lang w:val="en-US"/>
        </w:rPr>
        <w:t xml:space="preserve"> (</w:t>
      </w:r>
      <w:proofErr w:type="spellStart"/>
      <w:r w:rsidR="00A03B8E" w:rsidRPr="005B7A2B">
        <w:rPr>
          <w:sz w:val="24"/>
          <w:szCs w:val="24"/>
          <w:lang w:val="en-US"/>
        </w:rPr>
        <w:t>mU</w:t>
      </w:r>
      <w:proofErr w:type="spellEnd"/>
      <w:r w:rsidR="00A03B8E" w:rsidRPr="005B7A2B">
        <w:rPr>
          <w:sz w:val="24"/>
          <w:szCs w:val="24"/>
          <w:lang w:val="en-US"/>
        </w:rPr>
        <w:t>/min), intrapartum tocolytic use</w:t>
      </w:r>
      <w:r w:rsidR="007F1520" w:rsidRPr="005B7A2B">
        <w:rPr>
          <w:sz w:val="24"/>
          <w:szCs w:val="24"/>
          <w:lang w:val="en-US"/>
        </w:rPr>
        <w:t xml:space="preserve">, </w:t>
      </w:r>
      <w:r w:rsidR="00961432" w:rsidRPr="005B7A2B">
        <w:rPr>
          <w:sz w:val="24"/>
          <w:szCs w:val="24"/>
          <w:lang w:val="en-US"/>
        </w:rPr>
        <w:t xml:space="preserve">presence </w:t>
      </w:r>
      <w:r w:rsidR="007F1520" w:rsidRPr="005B7A2B">
        <w:rPr>
          <w:sz w:val="24"/>
          <w:szCs w:val="24"/>
          <w:lang w:val="en-US"/>
        </w:rPr>
        <w:t>of anesthesia nurse, and hospital</w:t>
      </w:r>
      <w:r w:rsidR="003573DC" w:rsidRPr="005B7A2B">
        <w:rPr>
          <w:sz w:val="24"/>
          <w:szCs w:val="24"/>
          <w:lang w:val="en-US"/>
        </w:rPr>
        <w:t xml:space="preserve"> type</w:t>
      </w:r>
      <w:r w:rsidR="007F1520" w:rsidRPr="005B7A2B">
        <w:rPr>
          <w:sz w:val="24"/>
          <w:szCs w:val="24"/>
          <w:lang w:val="en-US"/>
        </w:rPr>
        <w:t xml:space="preserve">. </w:t>
      </w:r>
      <w:r w:rsidR="004D182B" w:rsidRPr="005B7A2B">
        <w:rPr>
          <w:rFonts w:eastAsia="Times New Roman"/>
          <w:color w:val="000000" w:themeColor="text1"/>
          <w:sz w:val="24"/>
          <w:szCs w:val="24"/>
          <w:lang w:val="en-US"/>
        </w:rPr>
        <w:t xml:space="preserve"> </w:t>
      </w:r>
    </w:p>
    <w:p w14:paraId="4E94BE6F" w14:textId="6D86E321" w:rsidR="0031426A" w:rsidRPr="005B7A2B" w:rsidRDefault="007C6C18" w:rsidP="005B7A2B">
      <w:pPr>
        <w:spacing w:line="480" w:lineRule="auto"/>
        <w:rPr>
          <w:sz w:val="24"/>
          <w:szCs w:val="24"/>
        </w:rPr>
      </w:pPr>
      <w:r w:rsidRPr="005B7A2B">
        <w:rPr>
          <w:rFonts w:eastAsia="Times New Roman"/>
          <w:b/>
          <w:bCs/>
          <w:sz w:val="24"/>
          <w:szCs w:val="24"/>
          <w:lang w:val="en-US"/>
        </w:rPr>
        <w:t xml:space="preserve">Conclusion: </w:t>
      </w:r>
      <w:r w:rsidR="0031426A" w:rsidRPr="005B7A2B">
        <w:rPr>
          <w:sz w:val="24"/>
          <w:szCs w:val="24"/>
        </w:rPr>
        <w:t xml:space="preserve">Machine learning and data-driven statistical modeling offer more objective and discriminative prediction of </w:t>
      </w:r>
      <w:r w:rsidR="00256258" w:rsidRPr="005B7A2B">
        <w:rPr>
          <w:sz w:val="24"/>
          <w:szCs w:val="24"/>
        </w:rPr>
        <w:t xml:space="preserve">PPH </w:t>
      </w:r>
      <w:r w:rsidR="0031426A" w:rsidRPr="005B7A2B">
        <w:rPr>
          <w:sz w:val="24"/>
          <w:szCs w:val="24"/>
        </w:rPr>
        <w:t xml:space="preserve">based on individual </w:t>
      </w:r>
      <w:r w:rsidR="002B44EB" w:rsidRPr="005B7A2B">
        <w:rPr>
          <w:sz w:val="24"/>
          <w:szCs w:val="24"/>
        </w:rPr>
        <w:t>ante</w:t>
      </w:r>
      <w:r w:rsidR="0031426A" w:rsidRPr="005B7A2B">
        <w:rPr>
          <w:sz w:val="24"/>
          <w:szCs w:val="24"/>
        </w:rPr>
        <w:t xml:space="preserve">partum and intrapartum patient features. </w:t>
      </w:r>
      <w:r w:rsidR="00256258" w:rsidRPr="005B7A2B">
        <w:rPr>
          <w:sz w:val="24"/>
          <w:szCs w:val="24"/>
        </w:rPr>
        <w:t>In PPH risk-based analyses, blood transfusion is not an optimal outcome measure to use since subgroup effects predominat</w:t>
      </w:r>
      <w:r w:rsidR="00D555B7" w:rsidRPr="005B7A2B">
        <w:rPr>
          <w:sz w:val="24"/>
          <w:szCs w:val="24"/>
        </w:rPr>
        <w:t>e, decreased overall model accuracy and limited generalizability of findings</w:t>
      </w:r>
      <w:r w:rsidR="00AE0C82" w:rsidRPr="005B7A2B">
        <w:rPr>
          <w:sz w:val="24"/>
          <w:szCs w:val="24"/>
        </w:rPr>
        <w:t>.</w:t>
      </w:r>
    </w:p>
    <w:p w14:paraId="368C2028" w14:textId="77777777" w:rsidR="00C477A1" w:rsidRPr="005B7A2B" w:rsidRDefault="00C477A1" w:rsidP="005B7A2B">
      <w:pPr>
        <w:spacing w:line="480" w:lineRule="auto"/>
        <w:rPr>
          <w:rFonts w:eastAsia="Times New Roman"/>
          <w:color w:val="000000" w:themeColor="text1"/>
          <w:sz w:val="24"/>
          <w:szCs w:val="24"/>
          <w:lang w:val="en-US"/>
        </w:rPr>
      </w:pPr>
      <w:r w:rsidRPr="005B7A2B">
        <w:rPr>
          <w:rFonts w:eastAsia="Times New Roman"/>
          <w:b/>
          <w:bCs/>
          <w:color w:val="000000" w:themeColor="text1"/>
          <w:sz w:val="24"/>
          <w:szCs w:val="24"/>
          <w:lang w:val="en-US"/>
        </w:rPr>
        <w:t xml:space="preserve">Keywords: </w:t>
      </w:r>
      <w:r w:rsidRPr="005B7A2B">
        <w:rPr>
          <w:rFonts w:eastAsia="Times New Roman"/>
          <w:color w:val="000000" w:themeColor="text1"/>
          <w:sz w:val="24"/>
          <w:szCs w:val="24"/>
          <w:lang w:val="en-US"/>
        </w:rPr>
        <w:t>Postpartum Hemorrhage, Machine Learning, Prediction</w:t>
      </w:r>
    </w:p>
    <w:p w14:paraId="59974D58" w14:textId="77777777" w:rsidR="004360FD" w:rsidRPr="005B7A2B" w:rsidRDefault="004360FD">
      <w:pPr>
        <w:rPr>
          <w:b/>
          <w:bCs/>
          <w:sz w:val="24"/>
          <w:szCs w:val="24"/>
        </w:rPr>
      </w:pPr>
      <w:r w:rsidRPr="005B7A2B">
        <w:rPr>
          <w:b/>
          <w:bCs/>
          <w:sz w:val="24"/>
          <w:szCs w:val="24"/>
        </w:rPr>
        <w:br w:type="page"/>
      </w:r>
    </w:p>
    <w:p w14:paraId="1BF82325" w14:textId="6AC46A3D" w:rsidR="00867EBE" w:rsidRPr="005B7A2B" w:rsidRDefault="00AD2EE5" w:rsidP="005B7A2B">
      <w:pPr>
        <w:spacing w:line="480" w:lineRule="auto"/>
        <w:rPr>
          <w:sz w:val="24"/>
          <w:szCs w:val="24"/>
          <w:u w:val="single"/>
        </w:rPr>
      </w:pPr>
      <w:r w:rsidRPr="005B7A2B">
        <w:rPr>
          <w:b/>
          <w:bCs/>
          <w:sz w:val="24"/>
          <w:szCs w:val="24"/>
          <w:u w:val="single"/>
        </w:rPr>
        <w:lastRenderedPageBreak/>
        <w:t>INTRODUCTION</w:t>
      </w:r>
    </w:p>
    <w:p w14:paraId="3FF83072" w14:textId="225A1A82" w:rsidR="008C7435" w:rsidRPr="005B7A2B" w:rsidRDefault="00CC6236" w:rsidP="005B7A2B">
      <w:pPr>
        <w:spacing w:line="480" w:lineRule="auto"/>
        <w:ind w:firstLine="720"/>
        <w:rPr>
          <w:rFonts w:eastAsia="Times New Roman"/>
          <w:sz w:val="24"/>
          <w:szCs w:val="24"/>
        </w:rPr>
      </w:pPr>
      <w:r w:rsidRPr="005B7A2B">
        <w:rPr>
          <w:rFonts w:eastAsia="Times New Roman"/>
          <w:sz w:val="24"/>
          <w:szCs w:val="24"/>
        </w:rPr>
        <w:t xml:space="preserve">Maternal morbidity and mortality </w:t>
      </w:r>
      <w:r w:rsidR="003573DC" w:rsidRPr="005B7A2B">
        <w:rPr>
          <w:rFonts w:eastAsia="Times New Roman"/>
          <w:sz w:val="24"/>
          <w:szCs w:val="24"/>
        </w:rPr>
        <w:t>have</w:t>
      </w:r>
      <w:r w:rsidRPr="005B7A2B">
        <w:rPr>
          <w:rFonts w:eastAsia="Times New Roman"/>
          <w:sz w:val="24"/>
          <w:szCs w:val="24"/>
        </w:rPr>
        <w:t xml:space="preserve"> been regarded as a </w:t>
      </w:r>
      <w:r w:rsidR="008D155B" w:rsidRPr="005B7A2B">
        <w:rPr>
          <w:rFonts w:eastAsia="Times New Roman"/>
          <w:sz w:val="24"/>
          <w:szCs w:val="24"/>
        </w:rPr>
        <w:t xml:space="preserve">reflection </w:t>
      </w:r>
      <w:r w:rsidR="00FA62C0" w:rsidRPr="005B7A2B">
        <w:rPr>
          <w:rFonts w:eastAsia="Times New Roman"/>
          <w:sz w:val="24"/>
          <w:szCs w:val="24"/>
        </w:rPr>
        <w:t xml:space="preserve">of national healthcare </w:t>
      </w:r>
      <w:r w:rsidR="00037822" w:rsidRPr="005B7A2B">
        <w:rPr>
          <w:rFonts w:eastAsia="Times New Roman"/>
          <w:sz w:val="24"/>
          <w:szCs w:val="24"/>
        </w:rPr>
        <w:t>quality</w:t>
      </w:r>
      <w:r w:rsidR="00AD2EE5" w:rsidRPr="005B7A2B">
        <w:rPr>
          <w:rFonts w:eastAsia="Times New Roman"/>
          <w:sz w:val="24"/>
          <w:szCs w:val="24"/>
        </w:rPr>
        <w:t>.</w:t>
      </w:r>
      <w:r w:rsidRPr="005B7A2B">
        <w:rPr>
          <w:rFonts w:eastAsia="Times New Roman"/>
          <w:sz w:val="24"/>
          <w:szCs w:val="24"/>
        </w:rPr>
        <w:t xml:space="preserve"> </w:t>
      </w:r>
      <w:r w:rsidR="00AD2EE5" w:rsidRPr="005B7A2B">
        <w:rPr>
          <w:rFonts w:eastAsia="Times New Roman"/>
          <w:sz w:val="24"/>
          <w:szCs w:val="24"/>
        </w:rPr>
        <w:t xml:space="preserve">Among lower income countries, </w:t>
      </w:r>
      <w:r w:rsidR="008D155B" w:rsidRPr="005B7A2B">
        <w:rPr>
          <w:rFonts w:eastAsia="Times New Roman"/>
          <w:sz w:val="24"/>
          <w:szCs w:val="24"/>
        </w:rPr>
        <w:t>postpartum hemorrhage (</w:t>
      </w:r>
      <w:r w:rsidR="00AD2EE5" w:rsidRPr="005B7A2B">
        <w:rPr>
          <w:rFonts w:eastAsia="Times New Roman"/>
          <w:sz w:val="24"/>
          <w:szCs w:val="24"/>
        </w:rPr>
        <w:t>PPH</w:t>
      </w:r>
      <w:r w:rsidR="008D155B" w:rsidRPr="005B7A2B">
        <w:rPr>
          <w:rFonts w:eastAsia="Times New Roman"/>
          <w:sz w:val="24"/>
          <w:szCs w:val="24"/>
        </w:rPr>
        <w:t>)</w:t>
      </w:r>
      <w:r w:rsidR="00AD2EE5" w:rsidRPr="005B7A2B">
        <w:rPr>
          <w:rFonts w:eastAsia="Times New Roman"/>
          <w:sz w:val="24"/>
          <w:szCs w:val="24"/>
        </w:rPr>
        <w:t xml:space="preserve"> is typically the most common cause of maternal mortality, and remains </w:t>
      </w:r>
      <w:r w:rsidR="00FA62C0" w:rsidRPr="005B7A2B">
        <w:rPr>
          <w:rFonts w:eastAsia="Times New Roman"/>
          <w:sz w:val="24"/>
          <w:szCs w:val="24"/>
        </w:rPr>
        <w:t xml:space="preserve">among </w:t>
      </w:r>
      <w:r w:rsidR="00AD2EE5" w:rsidRPr="005B7A2B">
        <w:rPr>
          <w:rFonts w:eastAsia="Times New Roman"/>
          <w:sz w:val="24"/>
          <w:szCs w:val="24"/>
        </w:rPr>
        <w:t>the top causes in higher-income countries</w:t>
      </w:r>
      <w:r w:rsidR="00FA62C0" w:rsidRPr="005B7A2B">
        <w:rPr>
          <w:rFonts w:eastAsia="Times New Roman"/>
          <w:sz w:val="24"/>
          <w:szCs w:val="24"/>
        </w:rPr>
        <w:t>. I</w:t>
      </w:r>
      <w:r w:rsidR="00AD2EE5" w:rsidRPr="005B7A2B">
        <w:rPr>
          <w:rFonts w:eastAsia="Times New Roman"/>
          <w:sz w:val="24"/>
          <w:szCs w:val="24"/>
        </w:rPr>
        <w:t xml:space="preserve">n the United States, </w:t>
      </w:r>
      <w:r w:rsidRPr="005B7A2B">
        <w:rPr>
          <w:rFonts w:eastAsia="Times New Roman"/>
          <w:sz w:val="24"/>
          <w:szCs w:val="24"/>
        </w:rPr>
        <w:t>hemorrhage accounted for 11.0% of deaths between 2011 to 2016</w:t>
      </w:r>
      <w:r w:rsidR="00AD2EE5" w:rsidRPr="005B7A2B">
        <w:rPr>
          <w:rFonts w:eastAsia="Times New Roman"/>
          <w:sz w:val="24"/>
          <w:szCs w:val="24"/>
        </w:rPr>
        <w:t>.</w:t>
      </w:r>
      <w:r w:rsidRPr="005B7A2B">
        <w:rPr>
          <w:rFonts w:eastAsia="Times New Roman"/>
          <w:sz w:val="24"/>
          <w:szCs w:val="24"/>
          <w:vertAlign w:val="superscript"/>
        </w:rPr>
        <w:t>3</w:t>
      </w:r>
      <w:r w:rsidRPr="005B7A2B">
        <w:rPr>
          <w:rFonts w:eastAsia="Times New Roman"/>
          <w:sz w:val="24"/>
          <w:szCs w:val="24"/>
        </w:rPr>
        <w:t xml:space="preserve"> </w:t>
      </w:r>
      <w:bookmarkStart w:id="0" w:name="_gjdgxs" w:colFirst="0" w:colLast="0"/>
      <w:bookmarkEnd w:id="0"/>
      <w:r w:rsidRPr="005B7A2B">
        <w:rPr>
          <w:rFonts w:eastAsia="Times New Roman"/>
          <w:sz w:val="24"/>
          <w:szCs w:val="24"/>
        </w:rPr>
        <w:t>To address maternal hemorrhage, maternal hemorrhage protocols have been implemented</w:t>
      </w:r>
      <w:r w:rsidR="00037822" w:rsidRPr="005B7A2B">
        <w:rPr>
          <w:rFonts w:eastAsia="Times New Roman"/>
          <w:sz w:val="24"/>
          <w:szCs w:val="24"/>
        </w:rPr>
        <w:t>, which incorporate prospective PPH risk assessment to tailor PPH prophylactic and management approaches to the patient’s individual risk profile. However, t</w:t>
      </w:r>
      <w:r w:rsidRPr="005B7A2B">
        <w:rPr>
          <w:rFonts w:eastAsia="Times New Roman"/>
          <w:sz w:val="24"/>
          <w:szCs w:val="24"/>
        </w:rPr>
        <w:t xml:space="preserve">hese protocols are based </w:t>
      </w:r>
      <w:r w:rsidR="00037822" w:rsidRPr="005B7A2B">
        <w:rPr>
          <w:rFonts w:eastAsia="Times New Roman"/>
          <w:sz w:val="24"/>
          <w:szCs w:val="24"/>
        </w:rPr>
        <w:t xml:space="preserve">often based on </w:t>
      </w:r>
      <w:r w:rsidRPr="005B7A2B">
        <w:rPr>
          <w:rFonts w:eastAsia="Times New Roman"/>
          <w:sz w:val="24"/>
          <w:szCs w:val="24"/>
        </w:rPr>
        <w:t>observational studies that approximated strength of associations with hemorrhage via logistic regression models</w:t>
      </w:r>
      <w:r w:rsidR="008D155B" w:rsidRPr="005B7A2B">
        <w:rPr>
          <w:rFonts w:eastAsia="Times New Roman"/>
          <w:sz w:val="24"/>
          <w:szCs w:val="24"/>
        </w:rPr>
        <w:t>, and combined the results of multiple studies together in a linear fashion</w:t>
      </w:r>
      <w:r w:rsidR="00111523" w:rsidRPr="005B7A2B">
        <w:rPr>
          <w:rFonts w:eastAsia="Times New Roman"/>
          <w:sz w:val="24"/>
          <w:szCs w:val="24"/>
        </w:rPr>
        <w:t>.</w:t>
      </w:r>
      <w:r w:rsidRPr="005B7A2B">
        <w:rPr>
          <w:rFonts w:eastAsia="Times New Roman"/>
          <w:sz w:val="24"/>
          <w:szCs w:val="24"/>
          <w:vertAlign w:val="superscript"/>
        </w:rPr>
        <w:t>5,6,7</w:t>
      </w:r>
      <w:r w:rsidRPr="005B7A2B">
        <w:rPr>
          <w:rFonts w:eastAsia="Times New Roman"/>
          <w:sz w:val="24"/>
          <w:szCs w:val="24"/>
        </w:rPr>
        <w:t xml:space="preserve"> However, </w:t>
      </w:r>
      <w:r w:rsidR="008D155B" w:rsidRPr="005B7A2B">
        <w:rPr>
          <w:rFonts w:eastAsia="Times New Roman"/>
          <w:sz w:val="24"/>
          <w:szCs w:val="24"/>
        </w:rPr>
        <w:t>“standard”</w:t>
      </w:r>
      <w:r w:rsidRPr="005B7A2B">
        <w:rPr>
          <w:rFonts w:eastAsia="Times New Roman"/>
          <w:sz w:val="24"/>
          <w:szCs w:val="24"/>
        </w:rPr>
        <w:t xml:space="preserve"> logistic regression assumes</w:t>
      </w:r>
      <w:r w:rsidR="00BF35E7" w:rsidRPr="005B7A2B">
        <w:rPr>
          <w:rFonts w:eastAsia="Times New Roman"/>
          <w:sz w:val="24"/>
          <w:szCs w:val="24"/>
        </w:rPr>
        <w:t xml:space="preserve">, unless extra efforts are undertaken, </w:t>
      </w:r>
      <w:r w:rsidRPr="005B7A2B">
        <w:rPr>
          <w:rFonts w:eastAsia="Times New Roman"/>
          <w:sz w:val="24"/>
          <w:szCs w:val="24"/>
        </w:rPr>
        <w:t xml:space="preserve">a linear </w:t>
      </w:r>
      <w:r w:rsidR="00BF35E7" w:rsidRPr="005B7A2B">
        <w:rPr>
          <w:rFonts w:eastAsia="Times New Roman"/>
          <w:sz w:val="24"/>
          <w:szCs w:val="24"/>
        </w:rPr>
        <w:t>relationship between predictors and the log odds of outcomes</w:t>
      </w:r>
      <w:r w:rsidR="008D155B" w:rsidRPr="005B7A2B">
        <w:rPr>
          <w:rFonts w:eastAsia="Times New Roman"/>
          <w:sz w:val="24"/>
          <w:szCs w:val="24"/>
        </w:rPr>
        <w:t xml:space="preserve"> and </w:t>
      </w:r>
      <w:r w:rsidRPr="005B7A2B">
        <w:rPr>
          <w:rFonts w:eastAsia="Times New Roman"/>
          <w:sz w:val="24"/>
          <w:szCs w:val="24"/>
        </w:rPr>
        <w:t>independent relationships</w:t>
      </w:r>
      <w:r w:rsidR="00BF35E7" w:rsidRPr="005B7A2B">
        <w:rPr>
          <w:rFonts w:eastAsia="Times New Roman"/>
          <w:sz w:val="24"/>
          <w:szCs w:val="24"/>
        </w:rPr>
        <w:t xml:space="preserve"> between predictors</w:t>
      </w:r>
      <w:r w:rsidR="008D155B" w:rsidRPr="005B7A2B">
        <w:rPr>
          <w:rFonts w:eastAsia="Times New Roman"/>
          <w:sz w:val="24"/>
          <w:szCs w:val="24"/>
        </w:rPr>
        <w:t xml:space="preserve">. Additionally, </w:t>
      </w:r>
      <w:r w:rsidR="00BF35E7" w:rsidRPr="005B7A2B">
        <w:rPr>
          <w:rFonts w:eastAsia="Times New Roman"/>
          <w:sz w:val="24"/>
          <w:szCs w:val="24"/>
        </w:rPr>
        <w:t xml:space="preserve">logistic regression </w:t>
      </w:r>
      <w:r w:rsidR="008D155B" w:rsidRPr="005B7A2B">
        <w:rPr>
          <w:rFonts w:eastAsia="Times New Roman"/>
          <w:sz w:val="24"/>
          <w:szCs w:val="24"/>
        </w:rPr>
        <w:t xml:space="preserve">and related models </w:t>
      </w:r>
      <w:r w:rsidR="00BF35E7" w:rsidRPr="005B7A2B">
        <w:rPr>
          <w:rFonts w:eastAsia="Times New Roman"/>
          <w:sz w:val="24"/>
          <w:szCs w:val="24"/>
        </w:rPr>
        <w:t xml:space="preserve">often perform poorly with large numbers of included </w:t>
      </w:r>
      <w:r w:rsidRPr="005B7A2B">
        <w:rPr>
          <w:rFonts w:eastAsia="Times New Roman"/>
          <w:sz w:val="24"/>
          <w:szCs w:val="24"/>
        </w:rPr>
        <w:t>variables</w:t>
      </w:r>
      <w:r w:rsidR="00111523" w:rsidRPr="005B7A2B">
        <w:rPr>
          <w:rFonts w:eastAsia="Times New Roman"/>
          <w:sz w:val="24"/>
          <w:szCs w:val="24"/>
        </w:rPr>
        <w:t>.</w:t>
      </w:r>
      <w:r w:rsidRPr="005B7A2B">
        <w:rPr>
          <w:rFonts w:eastAsia="Times New Roman"/>
          <w:sz w:val="24"/>
          <w:szCs w:val="24"/>
          <w:vertAlign w:val="superscript"/>
        </w:rPr>
        <w:t>8,9</w:t>
      </w:r>
      <w:r w:rsidRPr="005B7A2B">
        <w:rPr>
          <w:rFonts w:eastAsia="Times New Roman"/>
          <w:sz w:val="24"/>
          <w:szCs w:val="24"/>
        </w:rPr>
        <w:t xml:space="preserve"> </w:t>
      </w:r>
      <w:r w:rsidR="008D155B" w:rsidRPr="005B7A2B">
        <w:rPr>
          <w:rFonts w:eastAsia="Times New Roman"/>
          <w:sz w:val="24"/>
          <w:szCs w:val="24"/>
        </w:rPr>
        <w:t>Consequently, c</w:t>
      </w:r>
      <w:r w:rsidRPr="005B7A2B">
        <w:rPr>
          <w:rFonts w:eastAsia="Times New Roman"/>
          <w:sz w:val="24"/>
          <w:szCs w:val="24"/>
        </w:rPr>
        <w:t xml:space="preserve">urrent risk stratification models fail to accurately ascertain </w:t>
      </w:r>
      <w:r w:rsidR="008D155B" w:rsidRPr="005B7A2B">
        <w:rPr>
          <w:rFonts w:eastAsia="Times New Roman"/>
          <w:sz w:val="24"/>
          <w:szCs w:val="24"/>
        </w:rPr>
        <w:t xml:space="preserve">pregnant patient’s </w:t>
      </w:r>
      <w:r w:rsidRPr="005B7A2B">
        <w:rPr>
          <w:rFonts w:eastAsia="Times New Roman"/>
          <w:sz w:val="24"/>
          <w:szCs w:val="24"/>
        </w:rPr>
        <w:t>risk of hemorrhage</w:t>
      </w:r>
      <w:r w:rsidR="00111523" w:rsidRPr="005B7A2B">
        <w:rPr>
          <w:rFonts w:eastAsia="Times New Roman"/>
          <w:sz w:val="24"/>
          <w:szCs w:val="24"/>
        </w:rPr>
        <w:t>.</w:t>
      </w:r>
      <w:r w:rsidRPr="005B7A2B">
        <w:rPr>
          <w:rFonts w:eastAsia="Times New Roman"/>
          <w:sz w:val="24"/>
          <w:szCs w:val="24"/>
          <w:vertAlign w:val="superscript"/>
        </w:rPr>
        <w:t>10</w:t>
      </w:r>
      <w:r w:rsidRPr="005B7A2B">
        <w:rPr>
          <w:rFonts w:eastAsia="Times New Roman"/>
          <w:sz w:val="24"/>
          <w:szCs w:val="24"/>
        </w:rPr>
        <w:t xml:space="preserve"> Studies attempting to validate these methods have instead identified gaps in the efficacy of these models, as a large number to the majority of </w:t>
      </w:r>
      <w:r w:rsidR="008D155B" w:rsidRPr="005B7A2B">
        <w:rPr>
          <w:rFonts w:eastAsia="Times New Roman"/>
          <w:sz w:val="24"/>
          <w:szCs w:val="24"/>
        </w:rPr>
        <w:t xml:space="preserve">patients </w:t>
      </w:r>
      <w:r w:rsidRPr="005B7A2B">
        <w:rPr>
          <w:rFonts w:eastAsia="Times New Roman"/>
          <w:sz w:val="24"/>
          <w:szCs w:val="24"/>
        </w:rPr>
        <w:t xml:space="preserve">with postpartum hemorrhage and transfusions were stratified to low or </w:t>
      </w:r>
      <w:r w:rsidR="00111523" w:rsidRPr="005B7A2B">
        <w:rPr>
          <w:rFonts w:eastAsia="Times New Roman"/>
          <w:sz w:val="24"/>
          <w:szCs w:val="24"/>
        </w:rPr>
        <w:t>moderate risk</w:t>
      </w:r>
      <w:r w:rsidRPr="005B7A2B">
        <w:rPr>
          <w:rFonts w:eastAsia="Times New Roman"/>
          <w:sz w:val="24"/>
          <w:szCs w:val="24"/>
        </w:rPr>
        <w:t xml:space="preserve"> groups</w:t>
      </w:r>
      <w:r w:rsidR="00111523" w:rsidRPr="005B7A2B">
        <w:rPr>
          <w:rFonts w:eastAsia="Times New Roman"/>
          <w:sz w:val="24"/>
          <w:szCs w:val="24"/>
        </w:rPr>
        <w:t>.</w:t>
      </w:r>
      <w:r w:rsidRPr="005B7A2B">
        <w:rPr>
          <w:rFonts w:eastAsia="Times New Roman"/>
          <w:sz w:val="24"/>
          <w:szCs w:val="24"/>
          <w:vertAlign w:val="superscript"/>
        </w:rPr>
        <w:t>11,12</w:t>
      </w:r>
      <w:r w:rsidRPr="005B7A2B">
        <w:rPr>
          <w:rFonts w:eastAsia="Times New Roman"/>
          <w:sz w:val="24"/>
          <w:szCs w:val="24"/>
        </w:rPr>
        <w:t xml:space="preserve">  </w:t>
      </w:r>
    </w:p>
    <w:p w14:paraId="2F674A93" w14:textId="405A921A" w:rsidR="007F182E" w:rsidRPr="005B7A2B" w:rsidRDefault="00CC6236" w:rsidP="005B7A2B">
      <w:pPr>
        <w:spacing w:line="480" w:lineRule="auto"/>
        <w:ind w:firstLine="720"/>
        <w:rPr>
          <w:rFonts w:eastAsia="Times New Roman"/>
          <w:sz w:val="24"/>
          <w:szCs w:val="24"/>
        </w:rPr>
      </w:pPr>
      <w:r w:rsidRPr="005B7A2B">
        <w:rPr>
          <w:rFonts w:eastAsia="Times New Roman"/>
          <w:sz w:val="24"/>
          <w:szCs w:val="24"/>
        </w:rPr>
        <w:t xml:space="preserve">Machine learning offers an advantage to current risk </w:t>
      </w:r>
      <w:r w:rsidR="008D155B" w:rsidRPr="005B7A2B">
        <w:rPr>
          <w:rFonts w:eastAsia="Times New Roman"/>
          <w:sz w:val="24"/>
          <w:szCs w:val="24"/>
        </w:rPr>
        <w:t xml:space="preserve">assessment </w:t>
      </w:r>
      <w:r w:rsidRPr="005B7A2B">
        <w:rPr>
          <w:rFonts w:eastAsia="Times New Roman"/>
          <w:sz w:val="24"/>
          <w:szCs w:val="24"/>
        </w:rPr>
        <w:t>methods through its ability to create a robust model based on larger numbers of predictors</w:t>
      </w:r>
      <w:r w:rsidR="008D155B" w:rsidRPr="005B7A2B">
        <w:rPr>
          <w:rFonts w:eastAsia="Times New Roman"/>
          <w:sz w:val="24"/>
          <w:szCs w:val="24"/>
        </w:rPr>
        <w:t xml:space="preserve">, with </w:t>
      </w:r>
      <w:r w:rsidRPr="005B7A2B">
        <w:rPr>
          <w:rFonts w:eastAsia="Times New Roman"/>
          <w:sz w:val="24"/>
          <w:szCs w:val="24"/>
        </w:rPr>
        <w:t xml:space="preserve">nonlinear </w:t>
      </w:r>
      <w:r w:rsidR="008D155B" w:rsidRPr="005B7A2B">
        <w:rPr>
          <w:rFonts w:eastAsia="Times New Roman"/>
          <w:sz w:val="24"/>
          <w:szCs w:val="24"/>
        </w:rPr>
        <w:t xml:space="preserve">relationships and interactions between variables included in </w:t>
      </w:r>
      <w:r w:rsidRPr="005B7A2B">
        <w:rPr>
          <w:rFonts w:eastAsia="Times New Roman"/>
          <w:sz w:val="24"/>
          <w:szCs w:val="24"/>
        </w:rPr>
        <w:t>analyses</w:t>
      </w:r>
      <w:r w:rsidR="00111523" w:rsidRPr="005B7A2B">
        <w:rPr>
          <w:rFonts w:eastAsia="Times New Roman"/>
          <w:sz w:val="24"/>
          <w:szCs w:val="24"/>
        </w:rPr>
        <w:t>.</w:t>
      </w:r>
      <w:r w:rsidRPr="005B7A2B">
        <w:rPr>
          <w:rFonts w:eastAsia="Times New Roman"/>
          <w:sz w:val="24"/>
          <w:szCs w:val="24"/>
          <w:vertAlign w:val="superscript"/>
        </w:rPr>
        <w:t>13</w:t>
      </w:r>
      <w:r w:rsidRPr="005B7A2B">
        <w:rPr>
          <w:rFonts w:eastAsia="Times New Roman"/>
          <w:sz w:val="24"/>
          <w:szCs w:val="24"/>
        </w:rPr>
        <w:t xml:space="preserve"> Our </w:t>
      </w:r>
      <w:r w:rsidRPr="005B7A2B">
        <w:rPr>
          <w:rFonts w:eastAsia="Times New Roman"/>
          <w:sz w:val="24"/>
          <w:szCs w:val="24"/>
        </w:rPr>
        <w:lastRenderedPageBreak/>
        <w:t xml:space="preserve">objective in this </w:t>
      </w:r>
      <w:r w:rsidR="00255787" w:rsidRPr="005B7A2B">
        <w:rPr>
          <w:rFonts w:eastAsia="Times New Roman"/>
          <w:sz w:val="24"/>
          <w:szCs w:val="24"/>
        </w:rPr>
        <w:t>analysis was</w:t>
      </w:r>
      <w:r w:rsidRPr="005B7A2B">
        <w:rPr>
          <w:rFonts w:eastAsia="Times New Roman"/>
          <w:sz w:val="24"/>
          <w:szCs w:val="24"/>
        </w:rPr>
        <w:t xml:space="preserve"> to create a validated prediction model using machine learning for </w:t>
      </w:r>
      <w:r w:rsidR="008D155B" w:rsidRPr="005B7A2B">
        <w:rPr>
          <w:rFonts w:eastAsia="Times New Roman"/>
          <w:sz w:val="24"/>
          <w:szCs w:val="24"/>
        </w:rPr>
        <w:t xml:space="preserve">postpartum  </w:t>
      </w:r>
      <w:r w:rsidRPr="005B7A2B">
        <w:rPr>
          <w:rFonts w:eastAsia="Times New Roman"/>
          <w:sz w:val="24"/>
          <w:szCs w:val="24"/>
        </w:rPr>
        <w:t xml:space="preserve">hemorrhage and transfusion to optimize risk-based triage </w:t>
      </w:r>
      <w:r w:rsidR="00375C55" w:rsidRPr="005B7A2B">
        <w:rPr>
          <w:rFonts w:eastAsia="Times New Roman"/>
          <w:sz w:val="24"/>
          <w:szCs w:val="24"/>
        </w:rPr>
        <w:t xml:space="preserve">and inform policy makers and stakeholders who aimed to </w:t>
      </w:r>
      <w:r w:rsidRPr="005B7A2B">
        <w:rPr>
          <w:rFonts w:eastAsia="Times New Roman"/>
          <w:sz w:val="24"/>
          <w:szCs w:val="24"/>
        </w:rPr>
        <w:t xml:space="preserve">further reduce maternal morbidity and mortality associated with hemorrhage. </w:t>
      </w:r>
    </w:p>
    <w:p w14:paraId="51E62A16" w14:textId="6DA3CEAD" w:rsidR="007F182E" w:rsidRPr="005B7A2B" w:rsidRDefault="00C477A1" w:rsidP="005B7A2B">
      <w:pPr>
        <w:keepNext/>
        <w:spacing w:line="480" w:lineRule="auto"/>
        <w:rPr>
          <w:rFonts w:eastAsia="Times New Roman"/>
          <w:b/>
          <w:bCs/>
          <w:sz w:val="24"/>
          <w:szCs w:val="24"/>
          <w:u w:val="single"/>
        </w:rPr>
      </w:pPr>
      <w:r w:rsidRPr="005B7A2B">
        <w:rPr>
          <w:rFonts w:eastAsia="Times New Roman"/>
          <w:b/>
          <w:bCs/>
          <w:sz w:val="24"/>
          <w:szCs w:val="24"/>
          <w:u w:val="single"/>
        </w:rPr>
        <w:t>METHODS</w:t>
      </w:r>
    </w:p>
    <w:p w14:paraId="4214851C" w14:textId="777C06B7" w:rsidR="00EC3572" w:rsidRPr="005B7A2B" w:rsidRDefault="001D13B4" w:rsidP="005B7A2B">
      <w:pPr>
        <w:spacing w:line="480" w:lineRule="auto"/>
        <w:ind w:firstLine="720"/>
        <w:rPr>
          <w:rFonts w:eastAsia="Times New Roman"/>
          <w:sz w:val="24"/>
          <w:szCs w:val="24"/>
        </w:rPr>
      </w:pPr>
      <w:r w:rsidRPr="005B7A2B">
        <w:rPr>
          <w:rFonts w:eastAsia="Times New Roman"/>
          <w:sz w:val="24"/>
          <w:szCs w:val="24"/>
        </w:rPr>
        <w:t xml:space="preserve">Data for </w:t>
      </w:r>
      <w:r w:rsidR="00255787" w:rsidRPr="005B7A2B">
        <w:rPr>
          <w:rFonts w:eastAsia="Times New Roman"/>
          <w:sz w:val="24"/>
          <w:szCs w:val="24"/>
        </w:rPr>
        <w:t>this analysis</w:t>
      </w:r>
      <w:r w:rsidRPr="005B7A2B">
        <w:rPr>
          <w:rFonts w:eastAsia="Times New Roman"/>
          <w:sz w:val="24"/>
          <w:szCs w:val="24"/>
        </w:rPr>
        <w:t xml:space="preserve"> </w:t>
      </w:r>
      <w:r w:rsidR="00255787" w:rsidRPr="005B7A2B">
        <w:rPr>
          <w:rFonts w:eastAsia="Times New Roman"/>
          <w:sz w:val="24"/>
          <w:szCs w:val="24"/>
        </w:rPr>
        <w:t xml:space="preserve">were </w:t>
      </w:r>
      <w:r w:rsidRPr="005B7A2B">
        <w:rPr>
          <w:rFonts w:eastAsia="Times New Roman"/>
          <w:sz w:val="24"/>
          <w:szCs w:val="24"/>
        </w:rPr>
        <w:t xml:space="preserve">extracted from the Consortium for Safe Labor (CSL) dataset created by the </w:t>
      </w:r>
      <w:r w:rsidR="00517A41" w:rsidRPr="005B7A2B">
        <w:rPr>
          <w:rFonts w:eastAsia="Times New Roman"/>
          <w:i/>
          <w:sz w:val="24"/>
          <w:szCs w:val="24"/>
        </w:rPr>
        <w:t>Eunice Kennedy Shriver</w:t>
      </w:r>
      <w:r w:rsidR="00517A41" w:rsidRPr="005B7A2B">
        <w:rPr>
          <w:rFonts w:eastAsia="Times New Roman"/>
          <w:sz w:val="24"/>
          <w:szCs w:val="24"/>
        </w:rPr>
        <w:t xml:space="preserve"> </w:t>
      </w:r>
      <w:r w:rsidRPr="005B7A2B">
        <w:rPr>
          <w:rFonts w:eastAsia="Times New Roman"/>
          <w:sz w:val="24"/>
          <w:szCs w:val="24"/>
        </w:rPr>
        <w:t xml:space="preserve">National Institute of Child Health and Human Development (NICHD). It includes antepartum, </w:t>
      </w:r>
      <w:r w:rsidR="00111523" w:rsidRPr="005B7A2B">
        <w:rPr>
          <w:rFonts w:eastAsia="Times New Roman"/>
          <w:sz w:val="24"/>
          <w:szCs w:val="24"/>
        </w:rPr>
        <w:t>intrapartum,</w:t>
      </w:r>
      <w:r w:rsidRPr="005B7A2B">
        <w:rPr>
          <w:rFonts w:eastAsia="Times New Roman"/>
          <w:sz w:val="24"/>
          <w:szCs w:val="24"/>
        </w:rPr>
        <w:t xml:space="preserve"> and postpartum medical histor</w:t>
      </w:r>
      <w:r w:rsidR="009438B7" w:rsidRPr="005B7A2B">
        <w:rPr>
          <w:rFonts w:eastAsia="Times New Roman"/>
          <w:sz w:val="24"/>
          <w:szCs w:val="24"/>
        </w:rPr>
        <w:t>ies</w:t>
      </w:r>
      <w:r w:rsidRPr="005B7A2B">
        <w:rPr>
          <w:rFonts w:eastAsia="Times New Roman"/>
          <w:sz w:val="24"/>
          <w:szCs w:val="24"/>
        </w:rPr>
        <w:t xml:space="preserve"> of 224,438</w:t>
      </w:r>
      <w:r w:rsidR="009438B7" w:rsidRPr="005B7A2B">
        <w:rPr>
          <w:rFonts w:eastAsia="Times New Roman"/>
          <w:sz w:val="24"/>
          <w:szCs w:val="24"/>
        </w:rPr>
        <w:t xml:space="preserve"> women</w:t>
      </w:r>
      <w:r w:rsidRPr="005B7A2B">
        <w:rPr>
          <w:rFonts w:eastAsia="Times New Roman"/>
          <w:sz w:val="24"/>
          <w:szCs w:val="24"/>
        </w:rPr>
        <w:t xml:space="preserve"> </w:t>
      </w:r>
      <w:r w:rsidR="007E4646" w:rsidRPr="005B7A2B">
        <w:rPr>
          <w:rFonts w:eastAsia="Times New Roman"/>
          <w:sz w:val="24"/>
          <w:szCs w:val="24"/>
        </w:rPr>
        <w:t>from 12 hospitals in the United States</w:t>
      </w:r>
      <w:r w:rsidR="009438B7" w:rsidRPr="005B7A2B">
        <w:rPr>
          <w:rFonts w:eastAsia="Times New Roman"/>
          <w:sz w:val="24"/>
          <w:szCs w:val="24"/>
        </w:rPr>
        <w:t>. T</w:t>
      </w:r>
      <w:r w:rsidRPr="005B7A2B">
        <w:rPr>
          <w:rFonts w:eastAsia="Times New Roman"/>
          <w:sz w:val="24"/>
          <w:szCs w:val="24"/>
        </w:rPr>
        <w:t>he data deidentified and available for research under request</w:t>
      </w:r>
      <w:r w:rsidR="00255787" w:rsidRPr="005B7A2B">
        <w:rPr>
          <w:rFonts w:eastAsia="Times New Roman"/>
          <w:sz w:val="24"/>
          <w:szCs w:val="24"/>
        </w:rPr>
        <w:t xml:space="preserve"> </w:t>
      </w:r>
      <w:r w:rsidR="007E4646" w:rsidRPr="005B7A2B">
        <w:rPr>
          <w:rFonts w:eastAsia="Times New Roman"/>
          <w:sz w:val="24"/>
          <w:szCs w:val="24"/>
        </w:rPr>
        <w:t>from the NICHD</w:t>
      </w:r>
      <w:r w:rsidRPr="005B7A2B">
        <w:rPr>
          <w:rFonts w:eastAsia="Times New Roman"/>
          <w:sz w:val="24"/>
          <w:szCs w:val="24"/>
        </w:rPr>
        <w:t xml:space="preserve">. </w:t>
      </w:r>
      <w:r w:rsidR="00EC3572" w:rsidRPr="005B7A2B">
        <w:rPr>
          <w:rFonts w:eastAsia="Times New Roman"/>
          <w:sz w:val="24"/>
          <w:szCs w:val="24"/>
        </w:rPr>
        <w:t>W</w:t>
      </w:r>
      <w:r w:rsidR="009438B7" w:rsidRPr="005B7A2B">
        <w:rPr>
          <w:rFonts w:eastAsia="Times New Roman"/>
          <w:sz w:val="24"/>
          <w:szCs w:val="24"/>
        </w:rPr>
        <w:t>omen</w:t>
      </w:r>
      <w:r w:rsidRPr="005B7A2B">
        <w:rPr>
          <w:rFonts w:eastAsia="Times New Roman"/>
          <w:sz w:val="24"/>
          <w:szCs w:val="24"/>
        </w:rPr>
        <w:t xml:space="preserve"> with only one recorded pregnancy</w:t>
      </w:r>
      <w:r w:rsidR="009438B7" w:rsidRPr="005B7A2B">
        <w:rPr>
          <w:rFonts w:eastAsia="Times New Roman"/>
          <w:sz w:val="24"/>
          <w:szCs w:val="24"/>
        </w:rPr>
        <w:t xml:space="preserve"> in the dataset were included for analysis</w:t>
      </w:r>
      <w:r w:rsidR="00431785" w:rsidRPr="005B7A2B">
        <w:rPr>
          <w:rFonts w:eastAsia="Times New Roman"/>
          <w:sz w:val="24"/>
          <w:szCs w:val="24"/>
        </w:rPr>
        <w:t xml:space="preserve"> in the dataset</w:t>
      </w:r>
      <w:r w:rsidR="00D62B65" w:rsidRPr="005B7A2B">
        <w:rPr>
          <w:rFonts w:eastAsia="Times New Roman"/>
          <w:sz w:val="24"/>
          <w:szCs w:val="24"/>
        </w:rPr>
        <w:t>; if women had more than one pregnancy then only the first one was used in the analysis</w:t>
      </w:r>
      <w:r w:rsidRPr="005B7A2B">
        <w:rPr>
          <w:rFonts w:eastAsia="Times New Roman"/>
          <w:sz w:val="24"/>
          <w:szCs w:val="24"/>
        </w:rPr>
        <w:t xml:space="preserve">. We selected maternal variables as candidates to build the prediction model for transfusion risk. </w:t>
      </w:r>
      <w:r w:rsidR="00C70B57" w:rsidRPr="005B7A2B">
        <w:rPr>
          <w:rFonts w:eastAsia="Times New Roman"/>
          <w:sz w:val="24"/>
          <w:szCs w:val="24"/>
        </w:rPr>
        <w:t xml:space="preserve"> </w:t>
      </w:r>
    </w:p>
    <w:p w14:paraId="664407EB" w14:textId="2E169023" w:rsidR="001D13B4" w:rsidRPr="005B7A2B" w:rsidRDefault="00EC3572" w:rsidP="005B7A2B">
      <w:pPr>
        <w:spacing w:line="480" w:lineRule="auto"/>
        <w:rPr>
          <w:rFonts w:eastAsia="Times New Roman"/>
          <w:sz w:val="24"/>
          <w:szCs w:val="24"/>
        </w:rPr>
      </w:pPr>
      <w:r w:rsidRPr="005B7A2B">
        <w:rPr>
          <w:rFonts w:eastAsia="Times New Roman"/>
          <w:sz w:val="24"/>
          <w:szCs w:val="24"/>
        </w:rPr>
        <w:t xml:space="preserve"> </w:t>
      </w:r>
      <w:r w:rsidRPr="005B7A2B">
        <w:rPr>
          <w:rFonts w:eastAsia="Times New Roman"/>
          <w:sz w:val="24"/>
          <w:szCs w:val="24"/>
        </w:rPr>
        <w:tab/>
      </w:r>
      <w:r w:rsidRPr="005B7A2B">
        <w:rPr>
          <w:rFonts w:eastAsia="Times New Roman"/>
          <w:sz w:val="24"/>
          <w:szCs w:val="24"/>
          <w:u w:val="single"/>
        </w:rPr>
        <w:t>Missing data</w:t>
      </w:r>
      <w:r w:rsidRPr="005B7A2B">
        <w:rPr>
          <w:rFonts w:eastAsia="Times New Roman"/>
          <w:sz w:val="24"/>
          <w:szCs w:val="24"/>
        </w:rPr>
        <w:t xml:space="preserve">. </w:t>
      </w:r>
      <w:r w:rsidR="001D13B4" w:rsidRPr="005B7A2B">
        <w:rPr>
          <w:rFonts w:eastAsia="Times New Roman"/>
          <w:sz w:val="24"/>
          <w:szCs w:val="24"/>
        </w:rPr>
        <w:t xml:space="preserve">Machine Learning methods are known to </w:t>
      </w:r>
      <w:r w:rsidR="00431785" w:rsidRPr="005B7A2B">
        <w:rPr>
          <w:rFonts w:eastAsia="Times New Roman"/>
          <w:sz w:val="24"/>
          <w:szCs w:val="24"/>
        </w:rPr>
        <w:t xml:space="preserve">create </w:t>
      </w:r>
      <w:r w:rsidR="001D13B4" w:rsidRPr="005B7A2B">
        <w:rPr>
          <w:rFonts w:eastAsia="Times New Roman"/>
          <w:sz w:val="24"/>
          <w:szCs w:val="24"/>
        </w:rPr>
        <w:t>errors in the presence of missing values</w:t>
      </w:r>
      <w:r w:rsidR="005D4640" w:rsidRPr="005B7A2B">
        <w:rPr>
          <w:rFonts w:eastAsia="Times New Roman"/>
          <w:sz w:val="24"/>
          <w:szCs w:val="24"/>
        </w:rPr>
        <w:t>.</w:t>
      </w:r>
      <w:r w:rsidR="005E0A79" w:rsidRPr="005B7A2B">
        <w:rPr>
          <w:rFonts w:eastAsia="Times New Roman"/>
          <w:sz w:val="24"/>
          <w:szCs w:val="24"/>
          <w:vertAlign w:val="superscript"/>
        </w:rPr>
        <w:t>14</w:t>
      </w:r>
      <w:r w:rsidR="001D13B4" w:rsidRPr="005B7A2B">
        <w:rPr>
          <w:rFonts w:eastAsia="Times New Roman"/>
          <w:sz w:val="24"/>
          <w:szCs w:val="24"/>
        </w:rPr>
        <w:t xml:space="preserve"> To avoid </w:t>
      </w:r>
      <w:r w:rsidR="000C55F8" w:rsidRPr="005B7A2B">
        <w:rPr>
          <w:rFonts w:eastAsia="Times New Roman"/>
          <w:sz w:val="24"/>
          <w:szCs w:val="24"/>
        </w:rPr>
        <w:t>this,</w:t>
      </w:r>
      <w:r w:rsidR="001D13B4" w:rsidRPr="005B7A2B">
        <w:rPr>
          <w:rFonts w:eastAsia="Times New Roman"/>
          <w:sz w:val="24"/>
          <w:szCs w:val="24"/>
        </w:rPr>
        <w:t xml:space="preserve"> we imputed values as follows: categorical variables </w:t>
      </w:r>
      <w:r w:rsidR="00922CB7" w:rsidRPr="005B7A2B">
        <w:rPr>
          <w:rFonts w:eastAsia="Times New Roman"/>
          <w:sz w:val="24"/>
          <w:szCs w:val="24"/>
        </w:rPr>
        <w:t>with missing</w:t>
      </w:r>
      <w:r w:rsidR="001D13B4" w:rsidRPr="005B7A2B">
        <w:rPr>
          <w:rFonts w:eastAsia="Times New Roman"/>
          <w:sz w:val="24"/>
          <w:szCs w:val="24"/>
        </w:rPr>
        <w:t xml:space="preserve"> and unknown values were </w:t>
      </w:r>
      <w:r w:rsidR="0027262D" w:rsidRPr="005B7A2B">
        <w:rPr>
          <w:rFonts w:eastAsia="Times New Roman"/>
          <w:sz w:val="24"/>
          <w:szCs w:val="24"/>
        </w:rPr>
        <w:t xml:space="preserve">assigned </w:t>
      </w:r>
      <w:r w:rsidR="001D13B4" w:rsidRPr="005B7A2B">
        <w:rPr>
          <w:rFonts w:eastAsia="Times New Roman"/>
          <w:sz w:val="24"/>
          <w:szCs w:val="24"/>
        </w:rPr>
        <w:t xml:space="preserve">to </w:t>
      </w:r>
      <w:r w:rsidR="00F63931" w:rsidRPr="005B7A2B">
        <w:rPr>
          <w:rFonts w:eastAsia="Times New Roman"/>
          <w:sz w:val="24"/>
          <w:szCs w:val="24"/>
        </w:rPr>
        <w:t>an “</w:t>
      </w:r>
      <w:r w:rsidR="001D13B4" w:rsidRPr="005B7A2B">
        <w:rPr>
          <w:rFonts w:eastAsia="Times New Roman"/>
          <w:sz w:val="24"/>
          <w:szCs w:val="24"/>
        </w:rPr>
        <w:t>unknown</w:t>
      </w:r>
      <w:r w:rsidR="00F63931" w:rsidRPr="005B7A2B">
        <w:rPr>
          <w:rFonts w:eastAsia="Times New Roman"/>
          <w:sz w:val="24"/>
          <w:szCs w:val="24"/>
        </w:rPr>
        <w:t>” category</w:t>
      </w:r>
      <w:r w:rsidR="001D13B4" w:rsidRPr="005B7A2B">
        <w:rPr>
          <w:rFonts w:eastAsia="Times New Roman"/>
          <w:sz w:val="24"/>
          <w:szCs w:val="24"/>
        </w:rPr>
        <w:t xml:space="preserve">; continuous variables </w:t>
      </w:r>
      <w:r w:rsidR="00F63931" w:rsidRPr="005B7A2B">
        <w:rPr>
          <w:rFonts w:eastAsia="Times New Roman"/>
          <w:sz w:val="24"/>
          <w:szCs w:val="24"/>
        </w:rPr>
        <w:t xml:space="preserve">with </w:t>
      </w:r>
      <w:r w:rsidR="001D13B4" w:rsidRPr="005B7A2B">
        <w:rPr>
          <w:rFonts w:eastAsia="Times New Roman"/>
          <w:sz w:val="24"/>
          <w:szCs w:val="24"/>
        </w:rPr>
        <w:t xml:space="preserve">missing and unknown values were </w:t>
      </w:r>
      <w:r w:rsidR="00C70B57" w:rsidRPr="005B7A2B">
        <w:rPr>
          <w:rFonts w:eastAsia="Times New Roman"/>
          <w:sz w:val="24"/>
          <w:szCs w:val="24"/>
        </w:rPr>
        <w:t>coded</w:t>
      </w:r>
      <w:r w:rsidR="001D13B4" w:rsidRPr="005B7A2B">
        <w:rPr>
          <w:rFonts w:eastAsia="Times New Roman"/>
          <w:sz w:val="24"/>
          <w:szCs w:val="24"/>
        </w:rPr>
        <w:t xml:space="preserve"> to the median</w:t>
      </w:r>
      <w:r w:rsidR="00922CB7" w:rsidRPr="005B7A2B">
        <w:rPr>
          <w:rFonts w:eastAsia="Times New Roman"/>
          <w:sz w:val="24"/>
          <w:szCs w:val="24"/>
        </w:rPr>
        <w:t xml:space="preserve"> value</w:t>
      </w:r>
      <w:r w:rsidR="001D13B4" w:rsidRPr="005B7A2B">
        <w:rPr>
          <w:rFonts w:eastAsia="Times New Roman"/>
          <w:sz w:val="24"/>
          <w:szCs w:val="24"/>
        </w:rPr>
        <w:t xml:space="preserve">. </w:t>
      </w:r>
      <w:r w:rsidR="00FC5EC8" w:rsidRPr="005B7A2B">
        <w:rPr>
          <w:rFonts w:eastAsia="Times New Roman"/>
          <w:sz w:val="24"/>
          <w:szCs w:val="24"/>
        </w:rPr>
        <w:t>Continuous variables for maternal age and body mass index (BMI) were coded into ordinal categories (</w:t>
      </w:r>
      <w:r w:rsidR="00D62B65" w:rsidRPr="005B7A2B">
        <w:rPr>
          <w:rFonts w:eastAsia="Times New Roman"/>
          <w:sz w:val="24"/>
          <w:szCs w:val="24"/>
        </w:rPr>
        <w:t xml:space="preserve">age &lt;20, ≥20 and &lt;40, </w:t>
      </w:r>
      <w:r w:rsidR="00417587" w:rsidRPr="005B7A2B">
        <w:rPr>
          <w:rFonts w:eastAsia="Times New Roman"/>
          <w:sz w:val="24"/>
          <w:szCs w:val="24"/>
        </w:rPr>
        <w:t>≥40 and &lt;45, ≥45 years old; BMI ≤20, &gt;20 and ≤40, &gt;40 and ≤50, &gt;50 kg/m</w:t>
      </w:r>
      <w:r w:rsidR="00417587" w:rsidRPr="005B7A2B">
        <w:rPr>
          <w:rFonts w:eastAsia="Times New Roman"/>
          <w:sz w:val="24"/>
          <w:szCs w:val="24"/>
          <w:vertAlign w:val="superscript"/>
        </w:rPr>
        <w:t>2</w:t>
      </w:r>
      <w:r w:rsidR="00FC5EC8" w:rsidRPr="005B7A2B">
        <w:rPr>
          <w:rFonts w:eastAsia="Times New Roman"/>
          <w:sz w:val="24"/>
          <w:szCs w:val="24"/>
        </w:rPr>
        <w:t>). Imputing estimated blood loss (EBL) as the median value (</w:t>
      </w:r>
      <w:r w:rsidR="00291453">
        <w:rPr>
          <w:rFonts w:eastAsia="Times New Roman"/>
          <w:sz w:val="24"/>
          <w:szCs w:val="24"/>
        </w:rPr>
        <w:t>350</w:t>
      </w:r>
      <w:r w:rsidR="00291453" w:rsidRPr="005B7A2B">
        <w:rPr>
          <w:rFonts w:eastAsia="Times New Roman"/>
          <w:sz w:val="24"/>
          <w:szCs w:val="24"/>
        </w:rPr>
        <w:t xml:space="preserve"> </w:t>
      </w:r>
      <w:r w:rsidR="00FC5EC8" w:rsidRPr="005B7A2B">
        <w:rPr>
          <w:rFonts w:eastAsia="Times New Roman"/>
          <w:sz w:val="24"/>
          <w:szCs w:val="24"/>
        </w:rPr>
        <w:t xml:space="preserve">ml) meant that missing values were assumed to be &lt; 1000 </w:t>
      </w:r>
      <w:proofErr w:type="spellStart"/>
      <w:r w:rsidR="00FC5EC8" w:rsidRPr="005B7A2B">
        <w:rPr>
          <w:rFonts w:eastAsia="Times New Roman"/>
          <w:sz w:val="24"/>
          <w:szCs w:val="24"/>
        </w:rPr>
        <w:t>mL.</w:t>
      </w:r>
      <w:proofErr w:type="spellEnd"/>
    </w:p>
    <w:p w14:paraId="5AF0BE00" w14:textId="5E966A7C" w:rsidR="001D13B4" w:rsidRPr="005B7A2B" w:rsidRDefault="001D13B4" w:rsidP="005B7A2B">
      <w:pPr>
        <w:spacing w:line="480" w:lineRule="auto"/>
        <w:rPr>
          <w:rFonts w:eastAsia="Times New Roman"/>
          <w:sz w:val="24"/>
          <w:szCs w:val="24"/>
        </w:rPr>
      </w:pPr>
      <w:r w:rsidRPr="005B7A2B">
        <w:rPr>
          <w:rFonts w:eastAsia="Times New Roman"/>
          <w:sz w:val="24"/>
          <w:szCs w:val="24"/>
        </w:rPr>
        <w:lastRenderedPageBreak/>
        <w:t xml:space="preserve"> </w:t>
      </w:r>
      <w:r w:rsidRPr="005B7A2B">
        <w:rPr>
          <w:rFonts w:eastAsia="Times New Roman"/>
          <w:sz w:val="24"/>
          <w:szCs w:val="24"/>
        </w:rPr>
        <w:tab/>
      </w:r>
      <w:r w:rsidRPr="005B7A2B">
        <w:rPr>
          <w:rFonts w:eastAsia="Times New Roman"/>
          <w:sz w:val="24"/>
          <w:szCs w:val="24"/>
          <w:u w:val="single"/>
        </w:rPr>
        <w:t>Feature selection</w:t>
      </w:r>
      <w:r w:rsidR="00EC3572" w:rsidRPr="005B7A2B">
        <w:rPr>
          <w:rFonts w:eastAsia="Times New Roman"/>
          <w:sz w:val="24"/>
          <w:szCs w:val="24"/>
        </w:rPr>
        <w:t xml:space="preserve">. We used </w:t>
      </w:r>
      <w:r w:rsidR="00FC5EC8" w:rsidRPr="005B7A2B">
        <w:rPr>
          <w:rFonts w:eastAsia="Times New Roman"/>
          <w:sz w:val="24"/>
          <w:szCs w:val="24"/>
        </w:rPr>
        <w:t xml:space="preserve">the </w:t>
      </w:r>
      <w:proofErr w:type="spellStart"/>
      <w:r w:rsidR="00FC5EC8" w:rsidRPr="005B7A2B">
        <w:rPr>
          <w:rFonts w:eastAsia="Times New Roman"/>
          <w:sz w:val="24"/>
          <w:szCs w:val="24"/>
        </w:rPr>
        <w:t>Cramér's</w:t>
      </w:r>
      <w:proofErr w:type="spellEnd"/>
      <w:r w:rsidR="00FC5EC8" w:rsidRPr="005B7A2B">
        <w:rPr>
          <w:rFonts w:eastAsia="Times New Roman"/>
          <w:sz w:val="24"/>
          <w:szCs w:val="24"/>
        </w:rPr>
        <w:t xml:space="preserve"> V index </w:t>
      </w:r>
      <w:r w:rsidRPr="005B7A2B">
        <w:rPr>
          <w:rFonts w:eastAsia="Times New Roman"/>
          <w:sz w:val="24"/>
          <w:szCs w:val="24"/>
        </w:rPr>
        <w:t>of nominal association for variable selection</w:t>
      </w:r>
      <w:r w:rsidR="00922CB7" w:rsidRPr="005B7A2B">
        <w:rPr>
          <w:rFonts w:eastAsia="Times New Roman"/>
          <w:sz w:val="24"/>
          <w:szCs w:val="24"/>
        </w:rPr>
        <w:t>.</w:t>
      </w:r>
      <w:r w:rsidR="005E0A79" w:rsidRPr="005B7A2B">
        <w:rPr>
          <w:rFonts w:eastAsia="Times New Roman"/>
          <w:sz w:val="24"/>
          <w:szCs w:val="24"/>
          <w:vertAlign w:val="superscript"/>
        </w:rPr>
        <w:t>15</w:t>
      </w:r>
      <w:r w:rsidR="00846252" w:rsidRPr="005B7A2B">
        <w:rPr>
          <w:rFonts w:eastAsia="Times New Roman"/>
          <w:sz w:val="24"/>
          <w:szCs w:val="24"/>
        </w:rPr>
        <w:t xml:space="preserve"> </w:t>
      </w:r>
      <w:r w:rsidR="00FC5EC8" w:rsidRPr="005B7A2B">
        <w:rPr>
          <w:rFonts w:eastAsia="Times New Roman"/>
          <w:sz w:val="24"/>
          <w:szCs w:val="24"/>
        </w:rPr>
        <w:t>F</w:t>
      </w:r>
      <w:r w:rsidR="002B0491" w:rsidRPr="005B7A2B">
        <w:rPr>
          <w:rFonts w:eastAsia="Times New Roman"/>
          <w:sz w:val="24"/>
          <w:szCs w:val="24"/>
        </w:rPr>
        <w:t>eatures were classified</w:t>
      </w:r>
      <w:r w:rsidRPr="005B7A2B">
        <w:rPr>
          <w:rFonts w:eastAsia="Times New Roman"/>
          <w:sz w:val="24"/>
          <w:szCs w:val="24"/>
        </w:rPr>
        <w:t xml:space="preserve"> into antepartum and </w:t>
      </w:r>
      <w:r w:rsidR="00846252" w:rsidRPr="005B7A2B">
        <w:rPr>
          <w:rFonts w:eastAsia="Times New Roman"/>
          <w:sz w:val="24"/>
          <w:szCs w:val="24"/>
        </w:rPr>
        <w:t>intra</w:t>
      </w:r>
      <w:r w:rsidRPr="005B7A2B">
        <w:rPr>
          <w:rFonts w:eastAsia="Times New Roman"/>
          <w:sz w:val="24"/>
          <w:szCs w:val="24"/>
        </w:rPr>
        <w:t>partum</w:t>
      </w:r>
      <w:r w:rsidR="00846252" w:rsidRPr="005B7A2B">
        <w:rPr>
          <w:rFonts w:eastAsia="Times New Roman"/>
          <w:sz w:val="24"/>
          <w:szCs w:val="24"/>
        </w:rPr>
        <w:t xml:space="preserve"> variables</w:t>
      </w:r>
      <w:r w:rsidR="002B0491" w:rsidRPr="005B7A2B">
        <w:rPr>
          <w:rFonts w:eastAsia="Times New Roman"/>
          <w:sz w:val="24"/>
          <w:szCs w:val="24"/>
        </w:rPr>
        <w:t>. T</w:t>
      </w:r>
      <w:r w:rsidRPr="005B7A2B">
        <w:rPr>
          <w:rFonts w:eastAsia="Times New Roman"/>
          <w:sz w:val="24"/>
          <w:szCs w:val="24"/>
        </w:rPr>
        <w:t>wo different prediction models</w:t>
      </w:r>
      <w:r w:rsidR="002B0491" w:rsidRPr="005B7A2B">
        <w:rPr>
          <w:rFonts w:eastAsia="Times New Roman"/>
          <w:sz w:val="24"/>
          <w:szCs w:val="24"/>
        </w:rPr>
        <w:t xml:space="preserve"> were constructed</w:t>
      </w:r>
      <w:r w:rsidR="008602F5" w:rsidRPr="005B7A2B">
        <w:rPr>
          <w:rFonts w:eastAsia="Times New Roman"/>
          <w:sz w:val="24"/>
          <w:szCs w:val="24"/>
        </w:rPr>
        <w:t xml:space="preserve">: 1) </w:t>
      </w:r>
      <w:r w:rsidR="00922CB7" w:rsidRPr="005B7A2B">
        <w:rPr>
          <w:rFonts w:eastAsia="Times New Roman"/>
          <w:sz w:val="24"/>
          <w:szCs w:val="24"/>
        </w:rPr>
        <w:t xml:space="preserve">an </w:t>
      </w:r>
      <w:r w:rsidRPr="005B7A2B">
        <w:rPr>
          <w:rFonts w:eastAsia="Times New Roman"/>
          <w:sz w:val="24"/>
          <w:szCs w:val="24"/>
        </w:rPr>
        <w:t>antenatal</w:t>
      </w:r>
      <w:r w:rsidR="00922CB7" w:rsidRPr="005B7A2B">
        <w:rPr>
          <w:rFonts w:eastAsia="Times New Roman"/>
          <w:sz w:val="24"/>
          <w:szCs w:val="24"/>
        </w:rPr>
        <w:t xml:space="preserve">-only model intended to be used in the clinic </w:t>
      </w:r>
      <w:r w:rsidRPr="005B7A2B">
        <w:rPr>
          <w:rFonts w:eastAsia="Times New Roman"/>
          <w:sz w:val="24"/>
          <w:szCs w:val="24"/>
        </w:rPr>
        <w:t xml:space="preserve">setting </w:t>
      </w:r>
      <w:r w:rsidR="002B0491" w:rsidRPr="005B7A2B">
        <w:rPr>
          <w:rFonts w:eastAsia="Times New Roman"/>
          <w:sz w:val="24"/>
          <w:szCs w:val="24"/>
        </w:rPr>
        <w:t>to inform</w:t>
      </w:r>
      <w:r w:rsidRPr="005B7A2B">
        <w:rPr>
          <w:rFonts w:eastAsia="Times New Roman"/>
          <w:sz w:val="24"/>
          <w:szCs w:val="24"/>
        </w:rPr>
        <w:t xml:space="preserve"> appropriate patient referral and </w:t>
      </w:r>
      <w:r w:rsidR="008602F5" w:rsidRPr="005B7A2B">
        <w:rPr>
          <w:rFonts w:eastAsia="Times New Roman"/>
          <w:sz w:val="24"/>
          <w:szCs w:val="24"/>
        </w:rPr>
        <w:t xml:space="preserve">2) </w:t>
      </w:r>
      <w:r w:rsidR="00922CB7" w:rsidRPr="005B7A2B">
        <w:rPr>
          <w:rFonts w:eastAsia="Times New Roman"/>
          <w:sz w:val="24"/>
          <w:szCs w:val="24"/>
        </w:rPr>
        <w:t xml:space="preserve">an </w:t>
      </w:r>
      <w:r w:rsidR="00846252" w:rsidRPr="005B7A2B">
        <w:rPr>
          <w:rFonts w:eastAsia="Times New Roman"/>
          <w:sz w:val="24"/>
          <w:szCs w:val="24"/>
        </w:rPr>
        <w:t>intra</w:t>
      </w:r>
      <w:r w:rsidRPr="005B7A2B">
        <w:rPr>
          <w:rFonts w:eastAsia="Times New Roman"/>
          <w:sz w:val="24"/>
          <w:szCs w:val="24"/>
        </w:rPr>
        <w:t xml:space="preserve">partum model that </w:t>
      </w:r>
      <w:r w:rsidR="007B128B" w:rsidRPr="005B7A2B">
        <w:rPr>
          <w:rFonts w:eastAsia="Times New Roman"/>
          <w:sz w:val="24"/>
          <w:szCs w:val="24"/>
        </w:rPr>
        <w:t>included both antepartum and intrapartum characteristics</w:t>
      </w:r>
      <w:r w:rsidRPr="005B7A2B">
        <w:rPr>
          <w:rFonts w:eastAsia="Times New Roman"/>
          <w:sz w:val="24"/>
          <w:szCs w:val="24"/>
        </w:rPr>
        <w:t xml:space="preserve">. </w:t>
      </w:r>
      <w:r w:rsidR="008602F5" w:rsidRPr="005B7A2B">
        <w:rPr>
          <w:rFonts w:eastAsia="Times New Roman"/>
          <w:sz w:val="24"/>
          <w:szCs w:val="24"/>
        </w:rPr>
        <w:t>Individual a</w:t>
      </w:r>
      <w:r w:rsidRPr="005B7A2B">
        <w:rPr>
          <w:rFonts w:eastAsia="Times New Roman"/>
          <w:sz w:val="24"/>
          <w:szCs w:val="24"/>
        </w:rPr>
        <w:t>ntepartum</w:t>
      </w:r>
      <w:r w:rsidR="002B0491" w:rsidRPr="005B7A2B">
        <w:rPr>
          <w:rFonts w:eastAsia="Times New Roman"/>
          <w:sz w:val="24"/>
          <w:szCs w:val="24"/>
        </w:rPr>
        <w:t xml:space="preserve"> and intrapartum</w:t>
      </w:r>
      <w:r w:rsidRPr="005B7A2B">
        <w:rPr>
          <w:rFonts w:eastAsia="Times New Roman"/>
          <w:sz w:val="24"/>
          <w:szCs w:val="24"/>
        </w:rPr>
        <w:t xml:space="preserve"> maternal variables include</w:t>
      </w:r>
      <w:r w:rsidR="001F027F" w:rsidRPr="005B7A2B">
        <w:rPr>
          <w:rFonts w:eastAsia="Times New Roman"/>
          <w:sz w:val="24"/>
          <w:szCs w:val="24"/>
        </w:rPr>
        <w:t>d</w:t>
      </w:r>
      <w:r w:rsidR="002B0491" w:rsidRPr="005B7A2B">
        <w:rPr>
          <w:rFonts w:eastAsia="Times New Roman"/>
          <w:sz w:val="24"/>
          <w:szCs w:val="24"/>
        </w:rPr>
        <w:t xml:space="preserve"> for model development are included in the </w:t>
      </w:r>
      <w:r w:rsidR="00B33C49" w:rsidRPr="005B7A2B">
        <w:rPr>
          <w:rFonts w:eastAsia="Times New Roman"/>
          <w:sz w:val="24"/>
          <w:szCs w:val="24"/>
        </w:rPr>
        <w:t>Supplementary</w:t>
      </w:r>
      <w:r w:rsidR="00273C17" w:rsidRPr="005B7A2B">
        <w:rPr>
          <w:rFonts w:eastAsia="Times New Roman"/>
          <w:sz w:val="24"/>
          <w:szCs w:val="24"/>
        </w:rPr>
        <w:t xml:space="preserve"> </w:t>
      </w:r>
      <w:r w:rsidR="00C0386F" w:rsidRPr="005B7A2B">
        <w:rPr>
          <w:rFonts w:eastAsia="Times New Roman"/>
          <w:sz w:val="24"/>
          <w:szCs w:val="24"/>
        </w:rPr>
        <w:t xml:space="preserve">Table </w:t>
      </w:r>
      <w:r w:rsidR="00273C17" w:rsidRPr="005B7A2B">
        <w:rPr>
          <w:rFonts w:eastAsia="Times New Roman"/>
          <w:sz w:val="24"/>
          <w:szCs w:val="24"/>
        </w:rPr>
        <w:t>1</w:t>
      </w:r>
      <w:r w:rsidR="002B0491" w:rsidRPr="005B7A2B">
        <w:rPr>
          <w:rFonts w:eastAsia="Times New Roman"/>
          <w:sz w:val="24"/>
          <w:szCs w:val="24"/>
        </w:rPr>
        <w:t>.</w:t>
      </w:r>
      <w:r w:rsidRPr="005B7A2B">
        <w:rPr>
          <w:rFonts w:eastAsia="Times New Roman"/>
          <w:sz w:val="24"/>
          <w:szCs w:val="24"/>
        </w:rPr>
        <w:t xml:space="preserve"> </w:t>
      </w:r>
    </w:p>
    <w:p w14:paraId="60B5FAF6" w14:textId="5D855A92" w:rsidR="001D13B4" w:rsidRPr="005B7A2B" w:rsidRDefault="001D13B4" w:rsidP="005B7A2B">
      <w:pPr>
        <w:spacing w:line="480" w:lineRule="auto"/>
        <w:rPr>
          <w:rFonts w:eastAsia="Times New Roman"/>
          <w:sz w:val="24"/>
          <w:szCs w:val="24"/>
        </w:rPr>
      </w:pPr>
      <w:r w:rsidRPr="005B7A2B">
        <w:rPr>
          <w:rFonts w:eastAsia="Times New Roman"/>
          <w:sz w:val="24"/>
          <w:szCs w:val="24"/>
        </w:rPr>
        <w:t xml:space="preserve"> </w:t>
      </w:r>
      <w:r w:rsidRPr="005B7A2B">
        <w:rPr>
          <w:rFonts w:eastAsia="Times New Roman"/>
          <w:sz w:val="24"/>
          <w:szCs w:val="24"/>
        </w:rPr>
        <w:tab/>
      </w:r>
      <w:r w:rsidR="00C0386F" w:rsidRPr="005B7A2B">
        <w:rPr>
          <w:rFonts w:eastAsia="Times New Roman"/>
          <w:sz w:val="24"/>
          <w:szCs w:val="24"/>
          <w:u w:val="single"/>
        </w:rPr>
        <w:t>Outcomes.</w:t>
      </w:r>
      <w:r w:rsidR="00C0386F" w:rsidRPr="005B7A2B">
        <w:rPr>
          <w:rFonts w:eastAsia="Times New Roman"/>
          <w:sz w:val="24"/>
          <w:szCs w:val="24"/>
        </w:rPr>
        <w:t xml:space="preserve"> </w:t>
      </w:r>
      <w:r w:rsidR="002B0491" w:rsidRPr="005B7A2B">
        <w:rPr>
          <w:rFonts w:eastAsia="Times New Roman"/>
          <w:sz w:val="24"/>
          <w:szCs w:val="24"/>
        </w:rPr>
        <w:t xml:space="preserve">Separate </w:t>
      </w:r>
      <w:r w:rsidRPr="005B7A2B">
        <w:rPr>
          <w:rFonts w:eastAsia="Times New Roman"/>
          <w:sz w:val="24"/>
          <w:szCs w:val="24"/>
        </w:rPr>
        <w:t>models were</w:t>
      </w:r>
      <w:r w:rsidR="002B0491" w:rsidRPr="005B7A2B">
        <w:rPr>
          <w:rFonts w:eastAsia="Times New Roman"/>
          <w:sz w:val="24"/>
          <w:szCs w:val="24"/>
        </w:rPr>
        <w:t xml:space="preserve"> constructed to predict two target outcomes. </w:t>
      </w:r>
      <w:r w:rsidR="00846252" w:rsidRPr="005B7A2B">
        <w:rPr>
          <w:rFonts w:eastAsia="Times New Roman"/>
          <w:sz w:val="24"/>
          <w:szCs w:val="24"/>
        </w:rPr>
        <w:t>T</w:t>
      </w:r>
      <w:r w:rsidRPr="005B7A2B">
        <w:rPr>
          <w:rFonts w:eastAsia="Times New Roman"/>
          <w:sz w:val="24"/>
          <w:szCs w:val="24"/>
        </w:rPr>
        <w:t xml:space="preserve">he first </w:t>
      </w:r>
      <w:r w:rsidR="00774207" w:rsidRPr="005B7A2B">
        <w:rPr>
          <w:rFonts w:eastAsia="Times New Roman"/>
          <w:sz w:val="24"/>
          <w:szCs w:val="24"/>
        </w:rPr>
        <w:t xml:space="preserve">and primary </w:t>
      </w:r>
      <w:r w:rsidRPr="005B7A2B">
        <w:rPr>
          <w:rFonts w:eastAsia="Times New Roman"/>
          <w:sz w:val="24"/>
          <w:szCs w:val="24"/>
        </w:rPr>
        <w:t>o</w:t>
      </w:r>
      <w:r w:rsidR="00846252" w:rsidRPr="005B7A2B">
        <w:rPr>
          <w:rFonts w:eastAsia="Times New Roman"/>
          <w:sz w:val="24"/>
          <w:szCs w:val="24"/>
        </w:rPr>
        <w:t>utcome</w:t>
      </w:r>
      <w:r w:rsidRPr="005B7A2B">
        <w:rPr>
          <w:rFonts w:eastAsia="Times New Roman"/>
          <w:sz w:val="24"/>
          <w:szCs w:val="24"/>
        </w:rPr>
        <w:t xml:space="preserve"> included</w:t>
      </w:r>
      <w:r w:rsidR="00B33C49" w:rsidRPr="005B7A2B">
        <w:rPr>
          <w:rFonts w:eastAsia="Times New Roman"/>
          <w:sz w:val="24"/>
          <w:szCs w:val="24"/>
        </w:rPr>
        <w:t xml:space="preserve"> a composite and included all those that received transfusion of any blood products or had a postpartum hemorrhage defined by documented blood loss of 1,000 mL or more during or after delivery</w:t>
      </w:r>
      <w:r w:rsidR="00846252" w:rsidRPr="005B7A2B">
        <w:rPr>
          <w:rFonts w:eastAsia="Times New Roman"/>
          <w:sz w:val="24"/>
          <w:szCs w:val="24"/>
        </w:rPr>
        <w:t>,</w:t>
      </w:r>
      <w:r w:rsidR="00431785" w:rsidRPr="005B7A2B">
        <w:rPr>
          <w:rFonts w:eastAsia="Times New Roman"/>
          <w:sz w:val="24"/>
          <w:szCs w:val="24"/>
        </w:rPr>
        <w:t xml:space="preserve"> and</w:t>
      </w:r>
      <w:r w:rsidRPr="005B7A2B">
        <w:rPr>
          <w:rFonts w:eastAsia="Times New Roman"/>
          <w:sz w:val="24"/>
          <w:szCs w:val="24"/>
        </w:rPr>
        <w:t xml:space="preserve"> the second outcome</w:t>
      </w:r>
      <w:r w:rsidR="001F027F" w:rsidRPr="005B7A2B">
        <w:rPr>
          <w:rFonts w:eastAsia="Times New Roman"/>
          <w:sz w:val="24"/>
          <w:szCs w:val="24"/>
        </w:rPr>
        <w:t xml:space="preserve"> was </w:t>
      </w:r>
      <w:r w:rsidR="00B33C49" w:rsidRPr="005B7A2B">
        <w:rPr>
          <w:rFonts w:eastAsia="Times New Roman"/>
          <w:sz w:val="24"/>
          <w:szCs w:val="24"/>
        </w:rPr>
        <w:t>all patients that received transfusion of any blood products</w:t>
      </w:r>
      <w:r w:rsidRPr="005B7A2B">
        <w:rPr>
          <w:rFonts w:eastAsia="Times New Roman"/>
          <w:sz w:val="24"/>
          <w:szCs w:val="24"/>
        </w:rPr>
        <w:t>.</w:t>
      </w:r>
      <w:r w:rsidR="00774207" w:rsidRPr="005B7A2B">
        <w:rPr>
          <w:rFonts w:eastAsia="Times New Roman"/>
          <w:sz w:val="24"/>
          <w:szCs w:val="24"/>
        </w:rPr>
        <w:t xml:space="preserve"> </w:t>
      </w:r>
    </w:p>
    <w:p w14:paraId="40699DF6" w14:textId="71675B49" w:rsidR="001D13B4" w:rsidRPr="005B7A2B" w:rsidRDefault="001D13B4" w:rsidP="005B7A2B">
      <w:pPr>
        <w:spacing w:line="480" w:lineRule="auto"/>
        <w:rPr>
          <w:rFonts w:eastAsia="Times New Roman"/>
          <w:sz w:val="24"/>
          <w:szCs w:val="24"/>
        </w:rPr>
      </w:pPr>
      <w:r w:rsidRPr="005B7A2B">
        <w:rPr>
          <w:rFonts w:eastAsia="Times New Roman"/>
          <w:sz w:val="24"/>
          <w:szCs w:val="24"/>
        </w:rPr>
        <w:t xml:space="preserve"> </w:t>
      </w:r>
      <w:r w:rsidRPr="005B7A2B">
        <w:rPr>
          <w:rFonts w:eastAsia="Times New Roman"/>
          <w:sz w:val="24"/>
          <w:szCs w:val="24"/>
        </w:rPr>
        <w:tab/>
      </w:r>
      <w:r w:rsidR="00C0386F" w:rsidRPr="005B7A2B">
        <w:rPr>
          <w:rFonts w:eastAsia="Times New Roman"/>
          <w:sz w:val="24"/>
          <w:szCs w:val="24"/>
          <w:u w:val="single"/>
        </w:rPr>
        <w:t>Data analysis.</w:t>
      </w:r>
      <w:r w:rsidR="00C0386F" w:rsidRPr="005B7A2B">
        <w:rPr>
          <w:rFonts w:eastAsia="Times New Roman"/>
          <w:sz w:val="24"/>
          <w:szCs w:val="24"/>
        </w:rPr>
        <w:t xml:space="preserve"> For each of the four combinations </w:t>
      </w:r>
      <w:r w:rsidR="00F63931" w:rsidRPr="005B7A2B">
        <w:rPr>
          <w:rFonts w:eastAsia="Times New Roman"/>
          <w:sz w:val="24"/>
          <w:szCs w:val="24"/>
        </w:rPr>
        <w:t>of predictors and outcomes (for predictors, antepartum versus antepartum and intrapartum; for outcomes, transfusion and blood loss greater than a liter</w:t>
      </w:r>
      <w:r w:rsidR="00B33C49" w:rsidRPr="005B7A2B">
        <w:rPr>
          <w:rFonts w:eastAsia="Times New Roman"/>
          <w:sz w:val="24"/>
          <w:szCs w:val="24"/>
        </w:rPr>
        <w:t xml:space="preserve"> versus transfusion alone</w:t>
      </w:r>
      <w:r w:rsidR="00F63931" w:rsidRPr="005B7A2B">
        <w:rPr>
          <w:rFonts w:eastAsia="Times New Roman"/>
          <w:sz w:val="24"/>
          <w:szCs w:val="24"/>
        </w:rPr>
        <w:t>)</w:t>
      </w:r>
      <w:r w:rsidR="00C0386F" w:rsidRPr="005B7A2B">
        <w:rPr>
          <w:rFonts w:eastAsia="Times New Roman"/>
          <w:sz w:val="24"/>
          <w:szCs w:val="24"/>
        </w:rPr>
        <w:t>, the</w:t>
      </w:r>
      <w:r w:rsidRPr="005B7A2B">
        <w:rPr>
          <w:rFonts w:eastAsia="Times New Roman"/>
          <w:sz w:val="24"/>
          <w:szCs w:val="24"/>
        </w:rPr>
        <w:t xml:space="preserve"> data </w:t>
      </w:r>
      <w:r w:rsidR="001F027F" w:rsidRPr="005B7A2B">
        <w:rPr>
          <w:rFonts w:eastAsia="Times New Roman"/>
          <w:sz w:val="24"/>
          <w:szCs w:val="24"/>
        </w:rPr>
        <w:t xml:space="preserve">were </w:t>
      </w:r>
      <w:r w:rsidRPr="005B7A2B">
        <w:rPr>
          <w:rFonts w:eastAsia="Times New Roman"/>
          <w:sz w:val="24"/>
          <w:szCs w:val="24"/>
        </w:rPr>
        <w:t xml:space="preserve">split </w:t>
      </w:r>
      <w:r w:rsidR="00E32C67" w:rsidRPr="005B7A2B">
        <w:rPr>
          <w:rFonts w:eastAsia="Times New Roman"/>
          <w:sz w:val="24"/>
          <w:szCs w:val="24"/>
        </w:rPr>
        <w:t xml:space="preserve">so that </w:t>
      </w:r>
      <w:r w:rsidRPr="005B7A2B">
        <w:rPr>
          <w:rFonts w:eastAsia="Times New Roman"/>
          <w:sz w:val="24"/>
          <w:szCs w:val="24"/>
        </w:rPr>
        <w:t xml:space="preserve">70% </w:t>
      </w:r>
      <w:r w:rsidR="00E32C67" w:rsidRPr="005B7A2B">
        <w:rPr>
          <w:rFonts w:eastAsia="Times New Roman"/>
          <w:sz w:val="24"/>
          <w:szCs w:val="24"/>
        </w:rPr>
        <w:t xml:space="preserve">of the observations were used </w:t>
      </w:r>
      <w:r w:rsidRPr="005B7A2B">
        <w:rPr>
          <w:rFonts w:eastAsia="Times New Roman"/>
          <w:sz w:val="24"/>
          <w:szCs w:val="24"/>
        </w:rPr>
        <w:t xml:space="preserve">for training and 30% </w:t>
      </w:r>
      <w:r w:rsidR="00E32C67" w:rsidRPr="005B7A2B">
        <w:rPr>
          <w:rFonts w:eastAsia="Times New Roman"/>
          <w:sz w:val="24"/>
          <w:szCs w:val="24"/>
        </w:rPr>
        <w:t xml:space="preserve">were used </w:t>
      </w:r>
      <w:r w:rsidRPr="005B7A2B">
        <w:rPr>
          <w:rFonts w:eastAsia="Times New Roman"/>
          <w:sz w:val="24"/>
          <w:szCs w:val="24"/>
        </w:rPr>
        <w:t>for testing</w:t>
      </w:r>
      <w:r w:rsidR="00E32C67" w:rsidRPr="005B7A2B">
        <w:rPr>
          <w:rFonts w:eastAsia="Times New Roman"/>
          <w:sz w:val="24"/>
          <w:szCs w:val="24"/>
        </w:rPr>
        <w:t xml:space="preserve">, </w:t>
      </w:r>
      <w:r w:rsidR="00846252" w:rsidRPr="005B7A2B">
        <w:rPr>
          <w:rFonts w:eastAsia="Times New Roman"/>
          <w:sz w:val="24"/>
          <w:szCs w:val="24"/>
        </w:rPr>
        <w:t xml:space="preserve">with both </w:t>
      </w:r>
      <w:r w:rsidR="00E32C67" w:rsidRPr="005B7A2B">
        <w:rPr>
          <w:rFonts w:eastAsia="Times New Roman"/>
          <w:sz w:val="24"/>
          <w:szCs w:val="24"/>
        </w:rPr>
        <w:t>sets the same outcome rate</w:t>
      </w:r>
      <w:r w:rsidRPr="005B7A2B">
        <w:rPr>
          <w:rFonts w:eastAsia="Times New Roman"/>
          <w:sz w:val="24"/>
          <w:szCs w:val="24"/>
        </w:rPr>
        <w:t xml:space="preserve">. We applied </w:t>
      </w:r>
      <w:r w:rsidR="00E32C67" w:rsidRPr="005B7A2B">
        <w:rPr>
          <w:rFonts w:eastAsia="Times New Roman"/>
          <w:sz w:val="24"/>
          <w:szCs w:val="24"/>
        </w:rPr>
        <w:t xml:space="preserve">a number of methods, including </w:t>
      </w:r>
      <w:r w:rsidR="004162BD" w:rsidRPr="005B7A2B">
        <w:rPr>
          <w:rFonts w:eastAsia="Times New Roman"/>
          <w:sz w:val="24"/>
          <w:szCs w:val="24"/>
        </w:rPr>
        <w:t>l</w:t>
      </w:r>
      <w:r w:rsidRPr="005B7A2B">
        <w:rPr>
          <w:rFonts w:eastAsia="Times New Roman"/>
          <w:sz w:val="24"/>
          <w:szCs w:val="24"/>
        </w:rPr>
        <w:t xml:space="preserve">ogistic </w:t>
      </w:r>
      <w:r w:rsidR="004162BD" w:rsidRPr="005B7A2B">
        <w:rPr>
          <w:rFonts w:eastAsia="Times New Roman"/>
          <w:sz w:val="24"/>
          <w:szCs w:val="24"/>
        </w:rPr>
        <w:t>r</w:t>
      </w:r>
      <w:r w:rsidRPr="005B7A2B">
        <w:rPr>
          <w:rFonts w:eastAsia="Times New Roman"/>
          <w:sz w:val="24"/>
          <w:szCs w:val="24"/>
        </w:rPr>
        <w:t xml:space="preserve">egression (LR), </w:t>
      </w:r>
      <w:r w:rsidR="004162BD" w:rsidRPr="005B7A2B">
        <w:rPr>
          <w:rFonts w:eastAsia="Times New Roman"/>
          <w:sz w:val="24"/>
          <w:szCs w:val="24"/>
        </w:rPr>
        <w:t>s</w:t>
      </w:r>
      <w:r w:rsidRPr="005B7A2B">
        <w:rPr>
          <w:rFonts w:eastAsia="Times New Roman"/>
          <w:sz w:val="24"/>
          <w:szCs w:val="24"/>
        </w:rPr>
        <w:t xml:space="preserve">upport </w:t>
      </w:r>
      <w:r w:rsidR="004162BD" w:rsidRPr="005B7A2B">
        <w:rPr>
          <w:rFonts w:eastAsia="Times New Roman"/>
          <w:sz w:val="24"/>
          <w:szCs w:val="24"/>
        </w:rPr>
        <w:t>v</w:t>
      </w:r>
      <w:r w:rsidRPr="005B7A2B">
        <w:rPr>
          <w:rFonts w:eastAsia="Times New Roman"/>
          <w:sz w:val="24"/>
          <w:szCs w:val="24"/>
        </w:rPr>
        <w:t xml:space="preserve">ector </w:t>
      </w:r>
      <w:r w:rsidR="004162BD" w:rsidRPr="005B7A2B">
        <w:rPr>
          <w:rFonts w:eastAsia="Times New Roman"/>
          <w:sz w:val="24"/>
          <w:szCs w:val="24"/>
        </w:rPr>
        <w:t>m</w:t>
      </w:r>
      <w:r w:rsidRPr="005B7A2B">
        <w:rPr>
          <w:rFonts w:eastAsia="Times New Roman"/>
          <w:sz w:val="24"/>
          <w:szCs w:val="24"/>
        </w:rPr>
        <w:t xml:space="preserve">achines (SVC), </w:t>
      </w:r>
      <w:r w:rsidR="004162BD" w:rsidRPr="005B7A2B">
        <w:rPr>
          <w:rFonts w:eastAsia="Times New Roman"/>
          <w:sz w:val="24"/>
          <w:szCs w:val="24"/>
        </w:rPr>
        <w:t>m</w:t>
      </w:r>
      <w:r w:rsidRPr="005B7A2B">
        <w:rPr>
          <w:rFonts w:eastAsia="Times New Roman"/>
          <w:sz w:val="24"/>
          <w:szCs w:val="24"/>
        </w:rPr>
        <w:t xml:space="preserve">ulti-layer </w:t>
      </w:r>
      <w:r w:rsidR="004162BD" w:rsidRPr="005B7A2B">
        <w:rPr>
          <w:rFonts w:eastAsia="Times New Roman"/>
          <w:sz w:val="24"/>
          <w:szCs w:val="24"/>
        </w:rPr>
        <w:t>p</w:t>
      </w:r>
      <w:r w:rsidRPr="005B7A2B">
        <w:rPr>
          <w:rFonts w:eastAsia="Times New Roman"/>
          <w:sz w:val="24"/>
          <w:szCs w:val="24"/>
        </w:rPr>
        <w:t xml:space="preserve">erceptron (MLP), </w:t>
      </w:r>
      <w:r w:rsidR="004162BD" w:rsidRPr="005B7A2B">
        <w:rPr>
          <w:rFonts w:eastAsia="Times New Roman"/>
          <w:sz w:val="24"/>
          <w:szCs w:val="24"/>
        </w:rPr>
        <w:t>r</w:t>
      </w:r>
      <w:r w:rsidRPr="005B7A2B">
        <w:rPr>
          <w:rFonts w:eastAsia="Times New Roman"/>
          <w:sz w:val="24"/>
          <w:szCs w:val="24"/>
        </w:rPr>
        <w:t xml:space="preserve">andom </w:t>
      </w:r>
      <w:r w:rsidR="004162BD" w:rsidRPr="005B7A2B">
        <w:rPr>
          <w:rFonts w:eastAsia="Times New Roman"/>
          <w:sz w:val="24"/>
          <w:szCs w:val="24"/>
        </w:rPr>
        <w:t>f</w:t>
      </w:r>
      <w:r w:rsidRPr="005B7A2B">
        <w:rPr>
          <w:rFonts w:eastAsia="Times New Roman"/>
          <w:sz w:val="24"/>
          <w:szCs w:val="24"/>
        </w:rPr>
        <w:t xml:space="preserve">orest (RF) </w:t>
      </w:r>
      <w:r w:rsidR="001F027F" w:rsidRPr="005B7A2B">
        <w:rPr>
          <w:rFonts w:eastAsia="Times New Roman"/>
          <w:sz w:val="24"/>
          <w:szCs w:val="24"/>
        </w:rPr>
        <w:t xml:space="preserve">and </w:t>
      </w:r>
      <w:r w:rsidR="004162BD" w:rsidRPr="005B7A2B">
        <w:rPr>
          <w:rFonts w:eastAsia="Times New Roman"/>
          <w:sz w:val="24"/>
          <w:szCs w:val="24"/>
        </w:rPr>
        <w:t>g</w:t>
      </w:r>
      <w:r w:rsidRPr="005B7A2B">
        <w:rPr>
          <w:rFonts w:eastAsia="Times New Roman"/>
          <w:sz w:val="24"/>
          <w:szCs w:val="24"/>
        </w:rPr>
        <w:t xml:space="preserve">radient </w:t>
      </w:r>
      <w:r w:rsidR="004162BD" w:rsidRPr="005B7A2B">
        <w:rPr>
          <w:rFonts w:eastAsia="Times New Roman"/>
          <w:sz w:val="24"/>
          <w:szCs w:val="24"/>
        </w:rPr>
        <w:t>b</w:t>
      </w:r>
      <w:r w:rsidRPr="005B7A2B">
        <w:rPr>
          <w:rFonts w:eastAsia="Times New Roman"/>
          <w:sz w:val="24"/>
          <w:szCs w:val="24"/>
        </w:rPr>
        <w:t>oosting (GB)</w:t>
      </w:r>
      <w:r w:rsidR="00375C55" w:rsidRPr="005B7A2B">
        <w:rPr>
          <w:rFonts w:eastAsia="Times New Roman"/>
          <w:sz w:val="24"/>
          <w:szCs w:val="24"/>
        </w:rPr>
        <w:t xml:space="preserve">, </w:t>
      </w:r>
      <w:r w:rsidR="00E32C67" w:rsidRPr="005B7A2B">
        <w:rPr>
          <w:rFonts w:eastAsia="Times New Roman"/>
          <w:sz w:val="24"/>
          <w:szCs w:val="24"/>
        </w:rPr>
        <w:t xml:space="preserve">as well as </w:t>
      </w:r>
      <w:r w:rsidR="00375C55" w:rsidRPr="005B7A2B">
        <w:rPr>
          <w:sz w:val="24"/>
          <w:szCs w:val="24"/>
        </w:rPr>
        <w:t>deep learning algorithms</w:t>
      </w:r>
      <w:r w:rsidR="00E32C67" w:rsidRPr="005B7A2B">
        <w:rPr>
          <w:sz w:val="24"/>
          <w:szCs w:val="24"/>
        </w:rPr>
        <w:t xml:space="preserve"> including </w:t>
      </w:r>
      <w:proofErr w:type="spellStart"/>
      <w:r w:rsidR="00375C55" w:rsidRPr="005B7A2B">
        <w:rPr>
          <w:sz w:val="24"/>
          <w:szCs w:val="24"/>
        </w:rPr>
        <w:t>tensorflow</w:t>
      </w:r>
      <w:proofErr w:type="spellEnd"/>
      <w:r w:rsidR="00375C55" w:rsidRPr="005B7A2B">
        <w:rPr>
          <w:sz w:val="24"/>
          <w:szCs w:val="24"/>
        </w:rPr>
        <w:t xml:space="preserve"> imbalanced (TFIM) and learned embedding (</w:t>
      </w:r>
      <w:proofErr w:type="spellStart"/>
      <w:r w:rsidR="00375C55" w:rsidRPr="005B7A2B">
        <w:rPr>
          <w:sz w:val="24"/>
          <w:szCs w:val="24"/>
        </w:rPr>
        <w:t>Emb</w:t>
      </w:r>
      <w:proofErr w:type="spellEnd"/>
      <w:r w:rsidR="00375C55" w:rsidRPr="005B7A2B">
        <w:rPr>
          <w:sz w:val="24"/>
          <w:szCs w:val="24"/>
        </w:rPr>
        <w:t>)</w:t>
      </w:r>
      <w:r w:rsidR="00E32C67" w:rsidRPr="005B7A2B">
        <w:rPr>
          <w:rFonts w:eastAsia="Times New Roman"/>
          <w:sz w:val="24"/>
          <w:szCs w:val="24"/>
        </w:rPr>
        <w:t xml:space="preserve">. </w:t>
      </w:r>
      <w:r w:rsidR="00E32C67" w:rsidRPr="005B7A2B">
        <w:rPr>
          <w:sz w:val="24"/>
          <w:szCs w:val="24"/>
        </w:rPr>
        <w:t>H</w:t>
      </w:r>
      <w:r w:rsidRPr="005B7A2B">
        <w:rPr>
          <w:rFonts w:eastAsia="Times New Roman"/>
          <w:sz w:val="24"/>
          <w:szCs w:val="24"/>
        </w:rPr>
        <w:t xml:space="preserve">yperparameters </w:t>
      </w:r>
      <w:r w:rsidR="00E32C67" w:rsidRPr="005B7A2B">
        <w:rPr>
          <w:rFonts w:eastAsia="Times New Roman"/>
          <w:sz w:val="24"/>
          <w:szCs w:val="24"/>
        </w:rPr>
        <w:t xml:space="preserve">were tuned for each </w:t>
      </w:r>
      <w:r w:rsidRPr="005B7A2B">
        <w:rPr>
          <w:rFonts w:eastAsia="Times New Roman"/>
          <w:sz w:val="24"/>
          <w:szCs w:val="24"/>
        </w:rPr>
        <w:t>algorithm</w:t>
      </w:r>
      <w:r w:rsidR="00E32C67" w:rsidRPr="005B7A2B">
        <w:rPr>
          <w:rFonts w:eastAsia="Times New Roman"/>
          <w:sz w:val="24"/>
          <w:szCs w:val="24"/>
        </w:rPr>
        <w:t xml:space="preserve"> </w:t>
      </w:r>
      <w:r w:rsidR="00E04893">
        <w:rPr>
          <w:rFonts w:eastAsia="Times New Roman"/>
          <w:sz w:val="24"/>
          <w:szCs w:val="24"/>
        </w:rPr>
        <w:t xml:space="preserve">using a </w:t>
      </w:r>
      <w:r w:rsidR="00D14DD9">
        <w:rPr>
          <w:rFonts w:eastAsia="Times New Roman"/>
          <w:sz w:val="24"/>
          <w:szCs w:val="24"/>
        </w:rPr>
        <w:t xml:space="preserve">customized </w:t>
      </w:r>
      <w:r w:rsidR="00E04893">
        <w:rPr>
          <w:rFonts w:eastAsia="Times New Roman"/>
          <w:sz w:val="24"/>
          <w:szCs w:val="24"/>
        </w:rPr>
        <w:t>grid search technique</w:t>
      </w:r>
      <w:r w:rsidRPr="005B7A2B">
        <w:rPr>
          <w:rFonts w:eastAsia="Times New Roman"/>
          <w:sz w:val="24"/>
          <w:szCs w:val="24"/>
        </w:rPr>
        <w:t xml:space="preserve">.  The model performance for each combination of outcome and algorithm was measured with </w:t>
      </w:r>
      <w:bookmarkStart w:id="1" w:name="_Hlk97276794"/>
      <w:r w:rsidR="00E32C67" w:rsidRPr="005B7A2B">
        <w:rPr>
          <w:rFonts w:eastAsia="Times New Roman"/>
          <w:sz w:val="24"/>
          <w:szCs w:val="24"/>
        </w:rPr>
        <w:t>Matthews</w:t>
      </w:r>
      <w:r w:rsidRPr="005B7A2B">
        <w:rPr>
          <w:rFonts w:eastAsia="Times New Roman"/>
          <w:sz w:val="24"/>
          <w:szCs w:val="24"/>
        </w:rPr>
        <w:t xml:space="preserve"> </w:t>
      </w:r>
      <w:r w:rsidR="004B6B48" w:rsidRPr="005B7A2B">
        <w:rPr>
          <w:rFonts w:eastAsia="Times New Roman"/>
          <w:sz w:val="24"/>
          <w:szCs w:val="24"/>
        </w:rPr>
        <w:t>c</w:t>
      </w:r>
      <w:r w:rsidRPr="005B7A2B">
        <w:rPr>
          <w:rFonts w:eastAsia="Times New Roman"/>
          <w:sz w:val="24"/>
          <w:szCs w:val="24"/>
        </w:rPr>
        <w:t xml:space="preserve">orrelation </w:t>
      </w:r>
      <w:r w:rsidR="004B6B48" w:rsidRPr="005B7A2B">
        <w:rPr>
          <w:rFonts w:eastAsia="Times New Roman"/>
          <w:sz w:val="24"/>
          <w:szCs w:val="24"/>
        </w:rPr>
        <w:t>c</w:t>
      </w:r>
      <w:r w:rsidRPr="005B7A2B">
        <w:rPr>
          <w:rFonts w:eastAsia="Times New Roman"/>
          <w:sz w:val="24"/>
          <w:szCs w:val="24"/>
        </w:rPr>
        <w:t>oefficient</w:t>
      </w:r>
      <w:bookmarkEnd w:id="1"/>
      <w:r w:rsidRPr="005B7A2B">
        <w:rPr>
          <w:rFonts w:eastAsia="Times New Roman"/>
          <w:sz w:val="24"/>
          <w:szCs w:val="24"/>
        </w:rPr>
        <w:t xml:space="preserve"> (MCC), </w:t>
      </w:r>
      <w:r w:rsidR="004B6B48" w:rsidRPr="005B7A2B">
        <w:rPr>
          <w:rFonts w:eastAsia="Times New Roman"/>
          <w:sz w:val="24"/>
          <w:szCs w:val="24"/>
        </w:rPr>
        <w:t>r</w:t>
      </w:r>
      <w:r w:rsidRPr="005B7A2B">
        <w:rPr>
          <w:rFonts w:eastAsia="Times New Roman"/>
          <w:sz w:val="24"/>
          <w:szCs w:val="24"/>
        </w:rPr>
        <w:t xml:space="preserve">eceiver </w:t>
      </w:r>
      <w:r w:rsidR="004B6B48" w:rsidRPr="005B7A2B">
        <w:rPr>
          <w:rFonts w:eastAsia="Times New Roman"/>
          <w:sz w:val="24"/>
          <w:szCs w:val="24"/>
        </w:rPr>
        <w:t>o</w:t>
      </w:r>
      <w:r w:rsidRPr="005B7A2B">
        <w:rPr>
          <w:rFonts w:eastAsia="Times New Roman"/>
          <w:sz w:val="24"/>
          <w:szCs w:val="24"/>
        </w:rPr>
        <w:t xml:space="preserve">perating </w:t>
      </w:r>
      <w:r w:rsidR="004B6B48" w:rsidRPr="005B7A2B">
        <w:rPr>
          <w:rFonts w:eastAsia="Times New Roman"/>
          <w:sz w:val="24"/>
          <w:szCs w:val="24"/>
        </w:rPr>
        <w:t>c</w:t>
      </w:r>
      <w:r w:rsidRPr="005B7A2B">
        <w:rPr>
          <w:rFonts w:eastAsia="Times New Roman"/>
          <w:sz w:val="24"/>
          <w:szCs w:val="24"/>
        </w:rPr>
        <w:t>haracteristic -</w:t>
      </w:r>
      <w:r w:rsidR="004B6B48" w:rsidRPr="005B7A2B">
        <w:rPr>
          <w:rFonts w:eastAsia="Times New Roman"/>
          <w:sz w:val="24"/>
          <w:szCs w:val="24"/>
        </w:rPr>
        <w:t>a</w:t>
      </w:r>
      <w:r w:rsidRPr="005B7A2B">
        <w:rPr>
          <w:rFonts w:eastAsia="Times New Roman"/>
          <w:sz w:val="24"/>
          <w:szCs w:val="24"/>
        </w:rPr>
        <w:t xml:space="preserve">rea </w:t>
      </w:r>
      <w:r w:rsidR="004B6B48" w:rsidRPr="005B7A2B">
        <w:rPr>
          <w:rFonts w:eastAsia="Times New Roman"/>
          <w:sz w:val="24"/>
          <w:szCs w:val="24"/>
        </w:rPr>
        <w:t>u</w:t>
      </w:r>
      <w:r w:rsidRPr="005B7A2B">
        <w:rPr>
          <w:rFonts w:eastAsia="Times New Roman"/>
          <w:sz w:val="24"/>
          <w:szCs w:val="24"/>
        </w:rPr>
        <w:t xml:space="preserve">nder </w:t>
      </w:r>
      <w:r w:rsidRPr="005B7A2B">
        <w:rPr>
          <w:rFonts w:eastAsia="Times New Roman"/>
          <w:sz w:val="24"/>
          <w:szCs w:val="24"/>
        </w:rPr>
        <w:lastRenderedPageBreak/>
        <w:t xml:space="preserve">the </w:t>
      </w:r>
      <w:r w:rsidR="004B6B48" w:rsidRPr="005B7A2B">
        <w:rPr>
          <w:rFonts w:eastAsia="Times New Roman"/>
          <w:sz w:val="24"/>
          <w:szCs w:val="24"/>
        </w:rPr>
        <w:t>c</w:t>
      </w:r>
      <w:r w:rsidRPr="005B7A2B">
        <w:rPr>
          <w:rFonts w:eastAsia="Times New Roman"/>
          <w:sz w:val="24"/>
          <w:szCs w:val="24"/>
        </w:rPr>
        <w:t>urve (ROC</w:t>
      </w:r>
      <w:r w:rsidR="00900C93" w:rsidRPr="005B7A2B">
        <w:rPr>
          <w:rFonts w:eastAsia="Times New Roman"/>
          <w:sz w:val="24"/>
          <w:szCs w:val="24"/>
        </w:rPr>
        <w:t>-</w:t>
      </w:r>
      <w:r w:rsidRPr="005B7A2B">
        <w:rPr>
          <w:rFonts w:eastAsia="Times New Roman"/>
          <w:sz w:val="24"/>
          <w:szCs w:val="24"/>
        </w:rPr>
        <w:t xml:space="preserve">AUC), </w:t>
      </w:r>
      <w:r w:rsidR="004B6B48" w:rsidRPr="005B7A2B">
        <w:rPr>
          <w:rFonts w:eastAsia="Times New Roman"/>
          <w:sz w:val="24"/>
          <w:szCs w:val="24"/>
        </w:rPr>
        <w:t>p</w:t>
      </w:r>
      <w:r w:rsidRPr="005B7A2B">
        <w:rPr>
          <w:rFonts w:eastAsia="Times New Roman"/>
          <w:sz w:val="24"/>
          <w:szCs w:val="24"/>
        </w:rPr>
        <w:t xml:space="preserve">recision / </w:t>
      </w:r>
      <w:r w:rsidR="004B6B48" w:rsidRPr="005B7A2B">
        <w:rPr>
          <w:rFonts w:eastAsia="Times New Roman"/>
          <w:sz w:val="24"/>
          <w:szCs w:val="24"/>
        </w:rPr>
        <w:t>r</w:t>
      </w:r>
      <w:r w:rsidRPr="005B7A2B">
        <w:rPr>
          <w:rFonts w:eastAsia="Times New Roman"/>
          <w:sz w:val="24"/>
          <w:szCs w:val="24"/>
        </w:rPr>
        <w:t xml:space="preserve">ecall – </w:t>
      </w:r>
      <w:r w:rsidR="004B6B48" w:rsidRPr="005B7A2B">
        <w:rPr>
          <w:rFonts w:eastAsia="Times New Roman"/>
          <w:sz w:val="24"/>
          <w:szCs w:val="24"/>
        </w:rPr>
        <w:t>a</w:t>
      </w:r>
      <w:r w:rsidRPr="005B7A2B">
        <w:rPr>
          <w:rFonts w:eastAsia="Times New Roman"/>
          <w:sz w:val="24"/>
          <w:szCs w:val="24"/>
        </w:rPr>
        <w:t xml:space="preserve">rea </w:t>
      </w:r>
      <w:r w:rsidR="004B6B48" w:rsidRPr="005B7A2B">
        <w:rPr>
          <w:rFonts w:eastAsia="Times New Roman"/>
          <w:sz w:val="24"/>
          <w:szCs w:val="24"/>
        </w:rPr>
        <w:t>u</w:t>
      </w:r>
      <w:r w:rsidRPr="005B7A2B">
        <w:rPr>
          <w:rFonts w:eastAsia="Times New Roman"/>
          <w:sz w:val="24"/>
          <w:szCs w:val="24"/>
        </w:rPr>
        <w:t xml:space="preserve">nder the </w:t>
      </w:r>
      <w:r w:rsidR="004B6B48" w:rsidRPr="005B7A2B">
        <w:rPr>
          <w:rFonts w:eastAsia="Times New Roman"/>
          <w:sz w:val="24"/>
          <w:szCs w:val="24"/>
        </w:rPr>
        <w:t>c</w:t>
      </w:r>
      <w:r w:rsidRPr="005B7A2B">
        <w:rPr>
          <w:rFonts w:eastAsia="Times New Roman"/>
          <w:sz w:val="24"/>
          <w:szCs w:val="24"/>
        </w:rPr>
        <w:t>urve (PR</w:t>
      </w:r>
      <w:r w:rsidR="00900C93" w:rsidRPr="005B7A2B">
        <w:rPr>
          <w:rFonts w:eastAsia="Times New Roman"/>
          <w:sz w:val="24"/>
          <w:szCs w:val="24"/>
        </w:rPr>
        <w:t>-</w:t>
      </w:r>
      <w:r w:rsidRPr="005B7A2B">
        <w:rPr>
          <w:rFonts w:eastAsia="Times New Roman"/>
          <w:sz w:val="24"/>
          <w:szCs w:val="24"/>
        </w:rPr>
        <w:t xml:space="preserve">AUC), </w:t>
      </w:r>
      <w:r w:rsidR="001F027F" w:rsidRPr="005B7A2B">
        <w:rPr>
          <w:rFonts w:eastAsia="Times New Roman"/>
          <w:sz w:val="24"/>
          <w:szCs w:val="24"/>
        </w:rPr>
        <w:t xml:space="preserve">and </w:t>
      </w:r>
      <w:bookmarkStart w:id="2" w:name="_Hlk97276806"/>
      <w:r w:rsidR="004B6B48" w:rsidRPr="005B7A2B">
        <w:rPr>
          <w:rFonts w:eastAsia="Times New Roman"/>
          <w:sz w:val="24"/>
          <w:szCs w:val="24"/>
        </w:rPr>
        <w:t>m</w:t>
      </w:r>
      <w:r w:rsidRPr="005B7A2B">
        <w:rPr>
          <w:rFonts w:eastAsia="Times New Roman"/>
          <w:sz w:val="24"/>
          <w:szCs w:val="24"/>
        </w:rPr>
        <w:t>odified F-</w:t>
      </w:r>
      <w:r w:rsidR="004B6B48" w:rsidRPr="005B7A2B">
        <w:rPr>
          <w:rFonts w:eastAsia="Times New Roman"/>
          <w:sz w:val="24"/>
          <w:szCs w:val="24"/>
        </w:rPr>
        <w:t>s</w:t>
      </w:r>
      <w:r w:rsidRPr="005B7A2B">
        <w:rPr>
          <w:rFonts w:eastAsia="Times New Roman"/>
          <w:sz w:val="24"/>
          <w:szCs w:val="24"/>
        </w:rPr>
        <w:t xml:space="preserve">core skewed towards recall </w:t>
      </w:r>
      <w:bookmarkEnd w:id="2"/>
      <w:r w:rsidR="004B6B48" w:rsidRPr="005B7A2B">
        <w:rPr>
          <w:rFonts w:eastAsia="Times New Roman"/>
          <w:sz w:val="24"/>
          <w:szCs w:val="24"/>
        </w:rPr>
        <w:t>(</w:t>
      </w:r>
      <w:r w:rsidRPr="005B7A2B">
        <w:rPr>
          <w:rFonts w:eastAsia="Times New Roman"/>
          <w:sz w:val="24"/>
          <w:szCs w:val="24"/>
        </w:rPr>
        <w:t>F2).</w:t>
      </w:r>
      <w:r w:rsidR="00C0386F" w:rsidRPr="005B7A2B">
        <w:rPr>
          <w:rFonts w:eastAsia="Times New Roman"/>
          <w:sz w:val="24"/>
          <w:szCs w:val="24"/>
        </w:rPr>
        <w:t xml:space="preserve"> </w:t>
      </w:r>
      <w:r w:rsidR="002A68CC">
        <w:rPr>
          <w:rFonts w:eastAsia="Times New Roman"/>
          <w:sz w:val="24"/>
          <w:szCs w:val="24"/>
        </w:rPr>
        <w:t xml:space="preserve">The </w:t>
      </w:r>
      <w:r w:rsidR="00EC01C4">
        <w:rPr>
          <w:rFonts w:eastAsia="Times New Roman"/>
          <w:sz w:val="24"/>
          <w:szCs w:val="24"/>
        </w:rPr>
        <w:t xml:space="preserve">algorithmic </w:t>
      </w:r>
      <w:r w:rsidR="002A68CC">
        <w:rPr>
          <w:rFonts w:eastAsia="Times New Roman"/>
          <w:sz w:val="24"/>
          <w:szCs w:val="24"/>
        </w:rPr>
        <w:t>processing and results analysis were performed using Python (version 3.6), Pandas (version 1.2), scikit-learn (version 0.24), and Tensorflow (version 2.2).</w:t>
      </w:r>
    </w:p>
    <w:p w14:paraId="765E346A" w14:textId="343E2591" w:rsidR="00C0386F" w:rsidRPr="005B7A2B" w:rsidRDefault="00C0386F" w:rsidP="005B7A2B">
      <w:pPr>
        <w:spacing w:line="480" w:lineRule="auto"/>
        <w:rPr>
          <w:rFonts w:eastAsia="Times New Roman"/>
          <w:sz w:val="24"/>
          <w:szCs w:val="24"/>
        </w:rPr>
      </w:pPr>
      <w:r w:rsidRPr="005B7A2B">
        <w:rPr>
          <w:rFonts w:eastAsia="Times New Roman"/>
          <w:sz w:val="24"/>
          <w:szCs w:val="24"/>
        </w:rPr>
        <w:tab/>
        <w:t xml:space="preserve"> The primary study question was to identify the strongest set of </w:t>
      </w:r>
      <w:r w:rsidR="00E32C67" w:rsidRPr="005B7A2B">
        <w:rPr>
          <w:rFonts w:eastAsia="Times New Roman"/>
          <w:sz w:val="24"/>
          <w:szCs w:val="24"/>
        </w:rPr>
        <w:t>pre-</w:t>
      </w:r>
      <w:r w:rsidRPr="005B7A2B">
        <w:rPr>
          <w:rFonts w:eastAsia="Times New Roman"/>
          <w:sz w:val="24"/>
          <w:szCs w:val="24"/>
        </w:rPr>
        <w:t xml:space="preserve"> and intra-operative predictors of hemorrhage/transfusion and the strongest modeling technique. Secondary questions included the level of agreement between metrics for model evaluation, and the extent to which any technique produced results that are clinically useful. </w:t>
      </w:r>
      <w:r w:rsidR="00E32C67" w:rsidRPr="005B7A2B">
        <w:rPr>
          <w:rFonts w:eastAsia="Times New Roman"/>
          <w:sz w:val="24"/>
          <w:szCs w:val="24"/>
        </w:rPr>
        <w:t xml:space="preserve">This analysis was exempt from review by the </w:t>
      </w:r>
      <w:r w:rsidR="00B33C49" w:rsidRPr="005B7A2B">
        <w:rPr>
          <w:rFonts w:eastAsia="Times New Roman"/>
          <w:sz w:val="24"/>
          <w:szCs w:val="24"/>
        </w:rPr>
        <w:t xml:space="preserve">George Washington University </w:t>
      </w:r>
      <w:r w:rsidR="00E32C67" w:rsidRPr="005B7A2B">
        <w:rPr>
          <w:rFonts w:eastAsia="Times New Roman"/>
          <w:sz w:val="24"/>
          <w:szCs w:val="24"/>
        </w:rPr>
        <w:t>Institutional Review Board.</w:t>
      </w:r>
    </w:p>
    <w:p w14:paraId="11DAAF2F" w14:textId="0E2F27F8" w:rsidR="008B0175" w:rsidRPr="005B7A2B" w:rsidRDefault="00C477A1" w:rsidP="005B7A2B">
      <w:pPr>
        <w:spacing w:line="480" w:lineRule="auto"/>
        <w:rPr>
          <w:b/>
          <w:bCs/>
          <w:sz w:val="24"/>
          <w:szCs w:val="24"/>
        </w:rPr>
      </w:pPr>
      <w:r w:rsidRPr="005B7A2B">
        <w:rPr>
          <w:b/>
          <w:bCs/>
          <w:sz w:val="24"/>
          <w:szCs w:val="24"/>
          <w:u w:val="single"/>
        </w:rPr>
        <w:t>RESULTS</w:t>
      </w:r>
      <w:r w:rsidR="00867EBE" w:rsidRPr="005B7A2B">
        <w:rPr>
          <w:sz w:val="24"/>
          <w:szCs w:val="24"/>
          <w:u w:val="single"/>
        </w:rPr>
        <w:br/>
      </w:r>
      <w:r w:rsidR="00E32C67" w:rsidRPr="005B7A2B">
        <w:rPr>
          <w:sz w:val="24"/>
          <w:szCs w:val="24"/>
        </w:rPr>
        <w:tab/>
      </w:r>
      <w:r w:rsidR="00E35AA1" w:rsidRPr="005B7A2B">
        <w:rPr>
          <w:sz w:val="24"/>
          <w:szCs w:val="24"/>
        </w:rPr>
        <w:t>Of 228,438 births included in the CSL cohort, w</w:t>
      </w:r>
      <w:r w:rsidR="00655F6A" w:rsidRPr="005B7A2B">
        <w:rPr>
          <w:sz w:val="24"/>
          <w:szCs w:val="24"/>
        </w:rPr>
        <w:t xml:space="preserve">e included </w:t>
      </w:r>
      <w:r w:rsidR="00AC4FBF" w:rsidRPr="005B7A2B">
        <w:rPr>
          <w:sz w:val="24"/>
          <w:szCs w:val="24"/>
        </w:rPr>
        <w:t>185,413</w:t>
      </w:r>
      <w:r w:rsidR="00655F6A" w:rsidRPr="005B7A2B">
        <w:rPr>
          <w:sz w:val="24"/>
          <w:szCs w:val="24"/>
        </w:rPr>
        <w:t xml:space="preserve"> patients</w:t>
      </w:r>
      <w:r w:rsidR="00E35AA1" w:rsidRPr="005B7A2B">
        <w:rPr>
          <w:sz w:val="24"/>
          <w:szCs w:val="24"/>
        </w:rPr>
        <w:t xml:space="preserve"> </w:t>
      </w:r>
      <w:r w:rsidR="00CF4EA7" w:rsidRPr="005B7A2B">
        <w:rPr>
          <w:sz w:val="24"/>
          <w:szCs w:val="24"/>
        </w:rPr>
        <w:t xml:space="preserve">once </w:t>
      </w:r>
      <w:r w:rsidR="00E35AA1" w:rsidRPr="005B7A2B">
        <w:rPr>
          <w:sz w:val="24"/>
          <w:szCs w:val="24"/>
        </w:rPr>
        <w:t>excluding patients with more than one delivery (n=43,025)</w:t>
      </w:r>
      <w:r w:rsidR="001F027F" w:rsidRPr="005B7A2B">
        <w:rPr>
          <w:sz w:val="24"/>
          <w:szCs w:val="24"/>
        </w:rPr>
        <w:t xml:space="preserve">. </w:t>
      </w:r>
      <w:r w:rsidR="00C70B57" w:rsidRPr="005B7A2B">
        <w:rPr>
          <w:rFonts w:eastAsia="Times New Roman"/>
          <w:sz w:val="24"/>
          <w:szCs w:val="24"/>
        </w:rPr>
        <w:t>Maternal age ranged from 11 to 58 with a median of 27</w:t>
      </w:r>
      <w:r w:rsidR="00E32C67" w:rsidRPr="005B7A2B">
        <w:rPr>
          <w:rFonts w:eastAsia="Times New Roman"/>
          <w:sz w:val="24"/>
          <w:szCs w:val="24"/>
        </w:rPr>
        <w:t xml:space="preserve"> years</w:t>
      </w:r>
      <w:r w:rsidR="00C70B57" w:rsidRPr="005B7A2B">
        <w:rPr>
          <w:rFonts w:eastAsia="Times New Roman"/>
          <w:sz w:val="24"/>
          <w:szCs w:val="24"/>
        </w:rPr>
        <w:t xml:space="preserve">; 32% were publicly insured, 49% were white non-Hispanic, 22% Black and 17% Hispanic. </w:t>
      </w:r>
      <w:r w:rsidR="001F027F" w:rsidRPr="005B7A2B">
        <w:rPr>
          <w:sz w:val="24"/>
          <w:szCs w:val="24"/>
        </w:rPr>
        <w:t>Of the 185,413 women included for analysis,</w:t>
      </w:r>
      <w:r w:rsidR="00655F6A" w:rsidRPr="005B7A2B">
        <w:rPr>
          <w:sz w:val="24"/>
          <w:szCs w:val="24"/>
        </w:rPr>
        <w:t xml:space="preserve"> </w:t>
      </w:r>
      <w:r w:rsidR="002C25B5" w:rsidRPr="005B7A2B">
        <w:rPr>
          <w:sz w:val="24"/>
          <w:szCs w:val="24"/>
        </w:rPr>
        <w:t>71</w:t>
      </w:r>
      <w:r w:rsidR="00655F6A" w:rsidRPr="005B7A2B">
        <w:rPr>
          <w:sz w:val="24"/>
          <w:szCs w:val="24"/>
        </w:rPr>
        <w:t>% had vaginal delivery</w:t>
      </w:r>
      <w:r w:rsidR="002C25B5" w:rsidRPr="005B7A2B">
        <w:rPr>
          <w:sz w:val="24"/>
          <w:szCs w:val="24"/>
        </w:rPr>
        <w:t xml:space="preserve"> (n=131,130)</w:t>
      </w:r>
      <w:r w:rsidR="001F027F" w:rsidRPr="005B7A2B">
        <w:rPr>
          <w:sz w:val="24"/>
          <w:szCs w:val="24"/>
        </w:rPr>
        <w:t>,</w:t>
      </w:r>
      <w:r w:rsidR="00655F6A" w:rsidRPr="005B7A2B">
        <w:rPr>
          <w:sz w:val="24"/>
          <w:szCs w:val="24"/>
        </w:rPr>
        <w:t xml:space="preserve"> </w:t>
      </w:r>
      <w:r w:rsidR="002C25B5" w:rsidRPr="005B7A2B">
        <w:rPr>
          <w:sz w:val="24"/>
          <w:szCs w:val="24"/>
        </w:rPr>
        <w:t>29</w:t>
      </w:r>
      <w:r w:rsidR="00655F6A" w:rsidRPr="005B7A2B">
        <w:rPr>
          <w:sz w:val="24"/>
          <w:szCs w:val="24"/>
        </w:rPr>
        <w:t>% had cesarean delivery</w:t>
      </w:r>
      <w:r w:rsidR="002C25B5" w:rsidRPr="005B7A2B">
        <w:rPr>
          <w:sz w:val="24"/>
          <w:szCs w:val="24"/>
        </w:rPr>
        <w:t xml:space="preserve"> (n=54,283)</w:t>
      </w:r>
      <w:r w:rsidR="00E32C67" w:rsidRPr="005B7A2B">
        <w:rPr>
          <w:sz w:val="24"/>
          <w:szCs w:val="24"/>
        </w:rPr>
        <w:t xml:space="preserve">. </w:t>
      </w:r>
      <w:r w:rsidR="00462177" w:rsidRPr="005B7A2B">
        <w:rPr>
          <w:sz w:val="24"/>
          <w:szCs w:val="24"/>
        </w:rPr>
        <w:t xml:space="preserve"> 5,170 (3%</w:t>
      </w:r>
      <w:r w:rsidR="00462177" w:rsidRPr="005B7A2B">
        <w:rPr>
          <w:bCs/>
          <w:sz w:val="24"/>
          <w:szCs w:val="24"/>
        </w:rPr>
        <w:t>)</w:t>
      </w:r>
      <w:r w:rsidR="00462177" w:rsidRPr="005B7A2B">
        <w:rPr>
          <w:b/>
          <w:sz w:val="24"/>
          <w:szCs w:val="24"/>
        </w:rPr>
        <w:t xml:space="preserve"> </w:t>
      </w:r>
      <w:r w:rsidR="00462177" w:rsidRPr="005B7A2B">
        <w:rPr>
          <w:sz w:val="24"/>
          <w:szCs w:val="24"/>
        </w:rPr>
        <w:t>experienced the primary outcome of</w:t>
      </w:r>
      <w:r w:rsidR="00462177" w:rsidRPr="005B7A2B">
        <w:rPr>
          <w:b/>
          <w:sz w:val="24"/>
          <w:szCs w:val="24"/>
        </w:rPr>
        <w:t xml:space="preserve"> </w:t>
      </w:r>
      <w:r w:rsidR="00462177" w:rsidRPr="005B7A2B">
        <w:rPr>
          <w:bCs/>
          <w:sz w:val="24"/>
          <w:szCs w:val="24"/>
        </w:rPr>
        <w:t>transfusion of any blood products</w:t>
      </w:r>
      <w:r w:rsidR="00E35AA1" w:rsidRPr="005B7A2B">
        <w:rPr>
          <w:sz w:val="24"/>
          <w:szCs w:val="24"/>
        </w:rPr>
        <w:t xml:space="preserve">. </w:t>
      </w:r>
      <w:r w:rsidR="008B0175" w:rsidRPr="005B7A2B">
        <w:rPr>
          <w:sz w:val="24"/>
          <w:szCs w:val="24"/>
        </w:rPr>
        <w:t>5,760 (3.11%) had a postpartum hemo</w:t>
      </w:r>
      <w:r w:rsidR="00FF4F8E" w:rsidRPr="005B7A2B">
        <w:rPr>
          <w:sz w:val="24"/>
          <w:szCs w:val="24"/>
        </w:rPr>
        <w:t>r</w:t>
      </w:r>
      <w:r w:rsidR="008B0175" w:rsidRPr="005B7A2B">
        <w:rPr>
          <w:sz w:val="24"/>
          <w:szCs w:val="24"/>
        </w:rPr>
        <w:t xml:space="preserve">rhage defined by an estimated blood loss </w:t>
      </w:r>
      <m:oMath>
        <m:r>
          <w:rPr>
            <w:rFonts w:ascii="Cambria Math" w:eastAsia="Times New Roman" w:hAnsi="Cambria Math"/>
            <w:sz w:val="24"/>
            <w:szCs w:val="24"/>
            <w:lang w:val="en-US"/>
          </w:rPr>
          <m:t>≥</m:t>
        </m:r>
      </m:oMath>
      <w:r w:rsidR="008B0175" w:rsidRPr="005B7A2B">
        <w:rPr>
          <w:sz w:val="24"/>
          <w:szCs w:val="24"/>
          <w:lang w:val="en-US"/>
        </w:rPr>
        <w:t xml:space="preserve"> 1,000 mL</w:t>
      </w:r>
      <w:r w:rsidR="00462177" w:rsidRPr="005B7A2B">
        <w:rPr>
          <w:sz w:val="24"/>
          <w:szCs w:val="24"/>
          <w:lang w:val="en-US"/>
        </w:rPr>
        <w:t>, and</w:t>
      </w:r>
      <w:r w:rsidR="00462177" w:rsidRPr="005B7A2B">
        <w:rPr>
          <w:bCs/>
          <w:sz w:val="24"/>
          <w:szCs w:val="24"/>
        </w:rPr>
        <w:t xml:space="preserve"> </w:t>
      </w:r>
      <w:r w:rsidR="008B0175" w:rsidRPr="005B7A2B">
        <w:rPr>
          <w:bCs/>
          <w:sz w:val="24"/>
          <w:szCs w:val="24"/>
        </w:rPr>
        <w:t>10,344 (</w:t>
      </w:r>
      <w:r w:rsidR="00462177" w:rsidRPr="005B7A2B">
        <w:rPr>
          <w:bCs/>
          <w:sz w:val="24"/>
          <w:szCs w:val="24"/>
        </w:rPr>
        <w:t>6</w:t>
      </w:r>
      <w:r w:rsidR="008B0175" w:rsidRPr="005B7A2B">
        <w:rPr>
          <w:bCs/>
          <w:sz w:val="24"/>
          <w:szCs w:val="24"/>
        </w:rPr>
        <w:t>%</w:t>
      </w:r>
      <w:r w:rsidR="008B0175" w:rsidRPr="005B7A2B">
        <w:rPr>
          <w:sz w:val="24"/>
          <w:szCs w:val="24"/>
        </w:rPr>
        <w:t xml:space="preserve">) </w:t>
      </w:r>
      <w:r w:rsidR="00462177" w:rsidRPr="005B7A2B">
        <w:rPr>
          <w:sz w:val="24"/>
          <w:szCs w:val="24"/>
        </w:rPr>
        <w:t>experienced the secondary composite outcome of</w:t>
      </w:r>
      <w:r w:rsidR="008B0175" w:rsidRPr="005B7A2B">
        <w:rPr>
          <w:sz w:val="24"/>
          <w:szCs w:val="24"/>
        </w:rPr>
        <w:t xml:space="preserve"> transfusion or estimated blood loss of loss </w:t>
      </w:r>
      <m:oMath>
        <m:r>
          <w:rPr>
            <w:rFonts w:ascii="Cambria Math" w:eastAsia="Times New Roman" w:hAnsi="Cambria Math"/>
            <w:sz w:val="24"/>
            <w:szCs w:val="24"/>
            <w:lang w:val="en-US"/>
          </w:rPr>
          <m:t>≥</m:t>
        </m:r>
      </m:oMath>
      <w:r w:rsidR="008B0175" w:rsidRPr="005B7A2B">
        <w:rPr>
          <w:sz w:val="24"/>
          <w:szCs w:val="24"/>
          <w:lang w:val="en-US"/>
        </w:rPr>
        <w:t xml:space="preserve"> 1,000 </w:t>
      </w:r>
      <w:proofErr w:type="spellStart"/>
      <w:r w:rsidR="008B0175" w:rsidRPr="005B7A2B">
        <w:rPr>
          <w:sz w:val="24"/>
          <w:szCs w:val="24"/>
          <w:lang w:val="en-US"/>
        </w:rPr>
        <w:t>mL.</w:t>
      </w:r>
      <w:proofErr w:type="spellEnd"/>
      <w:r w:rsidR="004B6B48" w:rsidRPr="005B7A2B">
        <w:rPr>
          <w:sz w:val="24"/>
          <w:szCs w:val="24"/>
          <w:lang w:val="en-US"/>
        </w:rPr>
        <w:t xml:space="preserve"> Additional demographic data is summarized in </w:t>
      </w:r>
      <w:r w:rsidR="00AA5358" w:rsidRPr="005B7A2B">
        <w:rPr>
          <w:sz w:val="24"/>
          <w:szCs w:val="24"/>
          <w:lang w:val="en-US"/>
        </w:rPr>
        <w:t xml:space="preserve">Supplemental Table </w:t>
      </w:r>
      <w:r w:rsidR="00B33C49" w:rsidRPr="005B7A2B">
        <w:rPr>
          <w:sz w:val="24"/>
          <w:szCs w:val="24"/>
          <w:lang w:val="en-US"/>
        </w:rPr>
        <w:t>2</w:t>
      </w:r>
      <w:r w:rsidR="004B6B48" w:rsidRPr="005B7A2B">
        <w:rPr>
          <w:sz w:val="24"/>
          <w:szCs w:val="24"/>
          <w:lang w:val="en-US"/>
        </w:rPr>
        <w:t>.</w:t>
      </w:r>
    </w:p>
    <w:p w14:paraId="06C14271" w14:textId="1F511E21" w:rsidR="00AA5358" w:rsidRPr="005B7A2B" w:rsidRDefault="00AA5358" w:rsidP="00E32C67">
      <w:pPr>
        <w:spacing w:line="480" w:lineRule="auto"/>
        <w:ind w:firstLine="720"/>
        <w:rPr>
          <w:sz w:val="24"/>
          <w:szCs w:val="24"/>
        </w:rPr>
      </w:pPr>
      <w:r w:rsidRPr="005B7A2B">
        <w:rPr>
          <w:sz w:val="24"/>
          <w:szCs w:val="24"/>
        </w:rPr>
        <w:t>After building the models</w:t>
      </w:r>
      <w:r w:rsidR="00BA2EA4" w:rsidRPr="005B7A2B">
        <w:rPr>
          <w:sz w:val="24"/>
          <w:szCs w:val="24"/>
        </w:rPr>
        <w:t xml:space="preserve"> in an iterative process</w:t>
      </w:r>
      <w:r w:rsidR="00CF4EA7" w:rsidRPr="005B7A2B">
        <w:rPr>
          <w:sz w:val="24"/>
          <w:szCs w:val="24"/>
        </w:rPr>
        <w:t>,</w:t>
      </w:r>
      <w:r w:rsidRPr="005B7A2B">
        <w:rPr>
          <w:sz w:val="24"/>
          <w:szCs w:val="24"/>
        </w:rPr>
        <w:t xml:space="preserve"> the performance of the models for predicting both the primary and secondary outcomes were compared using </w:t>
      </w:r>
      <w:r w:rsidR="008A0D5C" w:rsidRPr="005B7A2B">
        <w:rPr>
          <w:sz w:val="24"/>
          <w:szCs w:val="24"/>
        </w:rPr>
        <w:t xml:space="preserve">variety of </w:t>
      </w:r>
      <w:r w:rsidR="008A0D5C" w:rsidRPr="005B7A2B">
        <w:rPr>
          <w:sz w:val="24"/>
          <w:szCs w:val="24"/>
        </w:rPr>
        <w:lastRenderedPageBreak/>
        <w:t xml:space="preserve">metrics. </w:t>
      </w:r>
      <w:r w:rsidR="00B33C49" w:rsidRPr="005B7A2B">
        <w:rPr>
          <w:sz w:val="24"/>
          <w:szCs w:val="24"/>
        </w:rPr>
        <w:t>T</w:t>
      </w:r>
      <w:r w:rsidRPr="005B7A2B">
        <w:rPr>
          <w:sz w:val="24"/>
          <w:szCs w:val="24"/>
        </w:rPr>
        <w:t xml:space="preserve">he metrics (ROC_AUC, PR-AUC, MCC, F2), as well as sensitivity and specificity at a probability cut point of </w:t>
      </w:r>
      <w:r w:rsidR="00FF0C37" w:rsidRPr="005B7A2B">
        <w:rPr>
          <w:sz w:val="24"/>
          <w:szCs w:val="24"/>
        </w:rPr>
        <w:t>5</w:t>
      </w:r>
      <w:r w:rsidRPr="005B7A2B">
        <w:rPr>
          <w:sz w:val="24"/>
          <w:szCs w:val="24"/>
        </w:rPr>
        <w:t>0</w:t>
      </w:r>
      <w:r w:rsidR="00FF0C37" w:rsidRPr="005B7A2B">
        <w:rPr>
          <w:sz w:val="24"/>
          <w:szCs w:val="24"/>
        </w:rPr>
        <w:t>%</w:t>
      </w:r>
      <w:r w:rsidR="00172C0D" w:rsidRPr="005B7A2B">
        <w:rPr>
          <w:sz w:val="24"/>
          <w:szCs w:val="24"/>
        </w:rPr>
        <w:t xml:space="preserve"> (Table 1)</w:t>
      </w:r>
      <w:r w:rsidRPr="005B7A2B">
        <w:rPr>
          <w:sz w:val="24"/>
          <w:szCs w:val="24"/>
        </w:rPr>
        <w:t>.</w:t>
      </w:r>
      <w:r w:rsidR="003773C1" w:rsidRPr="005B7A2B">
        <w:rPr>
          <w:sz w:val="24"/>
          <w:szCs w:val="24"/>
        </w:rPr>
        <w:t xml:space="preserve"> </w:t>
      </w:r>
      <w:r w:rsidRPr="005B7A2B">
        <w:rPr>
          <w:sz w:val="24"/>
          <w:szCs w:val="24"/>
        </w:rPr>
        <w:t xml:space="preserve">Overall, models developed using intrapartum maternal variables </w:t>
      </w:r>
      <w:r w:rsidR="00172C0D" w:rsidRPr="005B7A2B">
        <w:rPr>
          <w:sz w:val="24"/>
          <w:szCs w:val="24"/>
        </w:rPr>
        <w:t xml:space="preserve">(Supplementary Table </w:t>
      </w:r>
      <w:r w:rsidR="00B33C49" w:rsidRPr="005B7A2B">
        <w:rPr>
          <w:sz w:val="24"/>
          <w:szCs w:val="24"/>
        </w:rPr>
        <w:t>1</w:t>
      </w:r>
      <w:r w:rsidR="00172C0D" w:rsidRPr="005B7A2B">
        <w:rPr>
          <w:sz w:val="24"/>
          <w:szCs w:val="24"/>
        </w:rPr>
        <w:t xml:space="preserve"> for list of variables) </w:t>
      </w:r>
      <w:r w:rsidRPr="005B7A2B">
        <w:rPr>
          <w:sz w:val="24"/>
          <w:szCs w:val="24"/>
        </w:rPr>
        <w:t xml:space="preserve">to predict the </w:t>
      </w:r>
      <w:r w:rsidR="00B33C49" w:rsidRPr="005B7A2B">
        <w:rPr>
          <w:sz w:val="24"/>
          <w:szCs w:val="24"/>
        </w:rPr>
        <w:t xml:space="preserve">primary </w:t>
      </w:r>
      <w:r w:rsidRPr="005B7A2B">
        <w:rPr>
          <w:sz w:val="24"/>
          <w:szCs w:val="24"/>
        </w:rPr>
        <w:t>outcome performed better with higher positive predictive values compared with solely using antepartum maternal variables (</w:t>
      </w:r>
      <w:r w:rsidR="00172C0D" w:rsidRPr="005B7A2B">
        <w:rPr>
          <w:sz w:val="24"/>
          <w:szCs w:val="24"/>
        </w:rPr>
        <w:t>Supplementary Table 3</w:t>
      </w:r>
      <w:r w:rsidRPr="005B7A2B">
        <w:rPr>
          <w:sz w:val="24"/>
          <w:szCs w:val="24"/>
        </w:rPr>
        <w:t>).</w:t>
      </w:r>
      <w:r w:rsidR="003773C1" w:rsidRPr="005B7A2B">
        <w:rPr>
          <w:sz w:val="24"/>
          <w:szCs w:val="24"/>
        </w:rPr>
        <w:t xml:space="preserve"> For the </w:t>
      </w:r>
      <w:r w:rsidR="00B33C49" w:rsidRPr="005B7A2B">
        <w:rPr>
          <w:sz w:val="24"/>
          <w:szCs w:val="24"/>
        </w:rPr>
        <w:t xml:space="preserve">secondary outcome </w:t>
      </w:r>
      <w:r w:rsidR="003773C1" w:rsidRPr="005B7A2B">
        <w:rPr>
          <w:sz w:val="24"/>
          <w:szCs w:val="24"/>
        </w:rPr>
        <w:t>of transfusion alone, there was little difference in model performance when compared on several performance metrics. In contrast, f</w:t>
      </w:r>
      <w:r w:rsidRPr="005B7A2B">
        <w:rPr>
          <w:sz w:val="24"/>
          <w:szCs w:val="24"/>
        </w:rPr>
        <w:t xml:space="preserve">or the </w:t>
      </w:r>
      <w:r w:rsidR="00B33C49" w:rsidRPr="005B7A2B">
        <w:rPr>
          <w:sz w:val="24"/>
          <w:szCs w:val="24"/>
        </w:rPr>
        <w:t xml:space="preserve">primary </w:t>
      </w:r>
      <w:r w:rsidRPr="005B7A2B">
        <w:rPr>
          <w:sz w:val="24"/>
          <w:szCs w:val="24"/>
        </w:rPr>
        <w:t>outcome of transfusion of blood products or postpartum hemorrhage, the machine learning technique gradient boosting using intrapartum maternal variables had the highest positive predictive value (PR-AUC=0.21, 95% CI [0.20 to 0.22]; ROC-AUC=0.83, 95% CI [0.828 to 0.838]</w:t>
      </w:r>
      <w:r w:rsidR="00C95EB5" w:rsidRPr="005B7A2B">
        <w:rPr>
          <w:sz w:val="24"/>
          <w:szCs w:val="24"/>
        </w:rPr>
        <w:t>; Figure 2</w:t>
      </w:r>
      <w:r w:rsidRPr="005B7A2B">
        <w:rPr>
          <w:sz w:val="24"/>
          <w:szCs w:val="24"/>
        </w:rPr>
        <w:t xml:space="preserve">). </w:t>
      </w:r>
      <w:r w:rsidR="003773C1" w:rsidRPr="005B7A2B">
        <w:rPr>
          <w:sz w:val="24"/>
          <w:szCs w:val="24"/>
        </w:rPr>
        <w:t xml:space="preserve">For this reason, we focus the remainder of our results on this outcome. </w:t>
      </w:r>
      <w:r w:rsidRPr="005B7A2B">
        <w:rPr>
          <w:sz w:val="24"/>
          <w:szCs w:val="24"/>
        </w:rPr>
        <w:t xml:space="preserve">Both random forest and gradient boosting had significantly higher positive predictive values for predicting the composite transfusion or postpartum hemorrhage compared with logistic regression (PR-AUC= 0.18, 95% CI [0.17 to 0.19]; ROC-AUC=0.81, 95% CI [0.808 to 0.818]). </w:t>
      </w:r>
    </w:p>
    <w:p w14:paraId="38F1CF35" w14:textId="4B74F26A" w:rsidR="00DB0D4E" w:rsidRPr="005B7A2B" w:rsidRDefault="00C768B2" w:rsidP="005B7A2B">
      <w:pPr>
        <w:spacing w:line="480" w:lineRule="auto"/>
        <w:ind w:firstLine="720"/>
        <w:rPr>
          <w:sz w:val="24"/>
          <w:szCs w:val="24"/>
        </w:rPr>
      </w:pPr>
      <w:r w:rsidRPr="005B7A2B">
        <w:rPr>
          <w:sz w:val="24"/>
          <w:szCs w:val="24"/>
        </w:rPr>
        <w:t xml:space="preserve">Figure </w:t>
      </w:r>
      <w:r w:rsidR="00167B4C" w:rsidRPr="005B7A2B">
        <w:rPr>
          <w:sz w:val="24"/>
          <w:szCs w:val="24"/>
        </w:rPr>
        <w:t>3</w:t>
      </w:r>
      <w:r w:rsidRPr="005B7A2B">
        <w:rPr>
          <w:sz w:val="24"/>
          <w:szCs w:val="24"/>
        </w:rPr>
        <w:t xml:space="preserve"> reveals the calibration curves</w:t>
      </w:r>
      <w:r w:rsidR="0050496C" w:rsidRPr="005B7A2B">
        <w:rPr>
          <w:sz w:val="24"/>
          <w:szCs w:val="24"/>
        </w:rPr>
        <w:t xml:space="preserve"> for the models constructed with intrapartum maternal variables and predicting </w:t>
      </w:r>
      <w:r w:rsidR="00A655F2" w:rsidRPr="005B7A2B">
        <w:rPr>
          <w:sz w:val="24"/>
          <w:szCs w:val="24"/>
        </w:rPr>
        <w:t xml:space="preserve">the </w:t>
      </w:r>
      <w:r w:rsidR="009A67F9" w:rsidRPr="005B7A2B">
        <w:rPr>
          <w:rFonts w:eastAsia="Times New Roman"/>
          <w:sz w:val="24"/>
          <w:szCs w:val="24"/>
          <w:lang w:val="en-US"/>
        </w:rPr>
        <w:t>transfusion-postpartum hemorrhage composite</w:t>
      </w:r>
      <w:r w:rsidRPr="005B7A2B">
        <w:rPr>
          <w:sz w:val="24"/>
          <w:szCs w:val="24"/>
        </w:rPr>
        <w:t xml:space="preserve">. </w:t>
      </w:r>
      <w:r w:rsidR="00C95EB5" w:rsidRPr="005B7A2B">
        <w:rPr>
          <w:sz w:val="24"/>
          <w:szCs w:val="24"/>
        </w:rPr>
        <w:t>C</w:t>
      </w:r>
      <w:r w:rsidRPr="005B7A2B">
        <w:rPr>
          <w:sz w:val="24"/>
          <w:szCs w:val="24"/>
        </w:rPr>
        <w:t>alibration curve</w:t>
      </w:r>
      <w:r w:rsidR="00C95EB5" w:rsidRPr="005B7A2B">
        <w:rPr>
          <w:sz w:val="24"/>
          <w:szCs w:val="24"/>
        </w:rPr>
        <w:t xml:space="preserve">s portray the </w:t>
      </w:r>
      <w:r w:rsidR="00494891" w:rsidRPr="005B7A2B">
        <w:rPr>
          <w:i/>
          <w:iCs/>
          <w:sz w:val="24"/>
          <w:szCs w:val="24"/>
        </w:rPr>
        <w:t xml:space="preserve">predicted </w:t>
      </w:r>
      <w:r w:rsidR="00494891" w:rsidRPr="005B7A2B">
        <w:rPr>
          <w:sz w:val="24"/>
          <w:szCs w:val="24"/>
        </w:rPr>
        <w:t xml:space="preserve">PPH risk versus the </w:t>
      </w:r>
      <w:r w:rsidR="00494891" w:rsidRPr="005B7A2B">
        <w:rPr>
          <w:i/>
          <w:iCs/>
          <w:sz w:val="24"/>
          <w:szCs w:val="24"/>
        </w:rPr>
        <w:t xml:space="preserve">observed </w:t>
      </w:r>
      <w:r w:rsidR="00494891" w:rsidRPr="005B7A2B">
        <w:rPr>
          <w:sz w:val="24"/>
          <w:szCs w:val="24"/>
        </w:rPr>
        <w:t>PPH rate across a range of predicted PPH values</w:t>
      </w:r>
      <w:r w:rsidR="000F5B76" w:rsidRPr="005B7A2B">
        <w:rPr>
          <w:sz w:val="24"/>
          <w:szCs w:val="24"/>
        </w:rPr>
        <w:t xml:space="preserve">. </w:t>
      </w:r>
      <w:r w:rsidR="00B4227B" w:rsidRPr="005B7A2B">
        <w:rPr>
          <w:sz w:val="24"/>
          <w:szCs w:val="24"/>
        </w:rPr>
        <w:t>There is better agreement between the models with lower fraction of positives</w:t>
      </w:r>
      <w:r w:rsidR="00675743" w:rsidRPr="005B7A2B">
        <w:rPr>
          <w:sz w:val="24"/>
          <w:szCs w:val="24"/>
        </w:rPr>
        <w:t xml:space="preserve">, and none </w:t>
      </w:r>
      <w:r w:rsidR="00DB0D4E" w:rsidRPr="005B7A2B">
        <w:rPr>
          <w:sz w:val="24"/>
          <w:szCs w:val="24"/>
        </w:rPr>
        <w:t xml:space="preserve">of the models were able to reach the standard curve </w:t>
      </w:r>
      <w:r w:rsidR="00675743" w:rsidRPr="005B7A2B">
        <w:rPr>
          <w:sz w:val="24"/>
          <w:szCs w:val="24"/>
        </w:rPr>
        <w:t xml:space="preserve">– for all models, the predicted PPH rate overestimated the observed PPH </w:t>
      </w:r>
      <w:r w:rsidR="00675743" w:rsidRPr="005B7A2B">
        <w:rPr>
          <w:sz w:val="24"/>
          <w:szCs w:val="24"/>
          <w:lang w:val="en-US"/>
        </w:rPr>
        <w:t xml:space="preserve">rate across the range of predicted values. </w:t>
      </w:r>
      <w:r w:rsidR="00AF0F3D" w:rsidRPr="005B7A2B">
        <w:rPr>
          <w:sz w:val="24"/>
          <w:szCs w:val="24"/>
        </w:rPr>
        <w:t xml:space="preserve">Figure </w:t>
      </w:r>
      <w:r w:rsidR="007F1520" w:rsidRPr="005B7A2B">
        <w:rPr>
          <w:sz w:val="24"/>
          <w:szCs w:val="24"/>
        </w:rPr>
        <w:t>4</w:t>
      </w:r>
      <w:r w:rsidR="00AF0F3D" w:rsidRPr="005B7A2B">
        <w:rPr>
          <w:sz w:val="24"/>
          <w:szCs w:val="24"/>
        </w:rPr>
        <w:t xml:space="preserve"> displays the </w:t>
      </w:r>
      <w:r w:rsidR="00923A22" w:rsidRPr="005B7A2B">
        <w:rPr>
          <w:sz w:val="24"/>
          <w:szCs w:val="24"/>
        </w:rPr>
        <w:t>top 25 predictive variables included for model development</w:t>
      </w:r>
      <w:r w:rsidR="007F1520" w:rsidRPr="005B7A2B">
        <w:rPr>
          <w:sz w:val="24"/>
          <w:szCs w:val="24"/>
        </w:rPr>
        <w:t xml:space="preserve"> using</w:t>
      </w:r>
      <w:r w:rsidR="00923A22" w:rsidRPr="005B7A2B">
        <w:rPr>
          <w:sz w:val="24"/>
          <w:szCs w:val="24"/>
        </w:rPr>
        <w:t xml:space="preserve"> </w:t>
      </w:r>
      <w:r w:rsidR="00B403A6" w:rsidRPr="005B7A2B">
        <w:rPr>
          <w:sz w:val="24"/>
          <w:szCs w:val="24"/>
        </w:rPr>
        <w:t xml:space="preserve">antepartum and </w:t>
      </w:r>
      <w:r w:rsidR="00923A22" w:rsidRPr="005B7A2B">
        <w:rPr>
          <w:sz w:val="24"/>
          <w:szCs w:val="24"/>
        </w:rPr>
        <w:t>intrapartum features</w:t>
      </w:r>
      <w:r w:rsidR="005C46DC" w:rsidRPr="005B7A2B">
        <w:rPr>
          <w:sz w:val="24"/>
          <w:szCs w:val="24"/>
        </w:rPr>
        <w:t xml:space="preserve"> </w:t>
      </w:r>
      <w:r w:rsidR="005C46DC" w:rsidRPr="005B7A2B">
        <w:rPr>
          <w:sz w:val="24"/>
          <w:szCs w:val="24"/>
        </w:rPr>
        <w:lastRenderedPageBreak/>
        <w:t xml:space="preserve">for prediction of </w:t>
      </w:r>
      <w:r w:rsidR="00A655F2" w:rsidRPr="005B7A2B">
        <w:rPr>
          <w:sz w:val="24"/>
          <w:szCs w:val="24"/>
        </w:rPr>
        <w:t xml:space="preserve">the </w:t>
      </w:r>
      <w:r w:rsidR="00CD6A00" w:rsidRPr="005B7A2B">
        <w:rPr>
          <w:rFonts w:eastAsia="Times New Roman"/>
          <w:sz w:val="24"/>
          <w:szCs w:val="24"/>
          <w:lang w:val="en-US"/>
        </w:rPr>
        <w:t>transfusion-postpartum hemorrhage composite</w:t>
      </w:r>
      <w:r w:rsidR="00923A22" w:rsidRPr="005B7A2B">
        <w:rPr>
          <w:sz w:val="24"/>
          <w:szCs w:val="24"/>
        </w:rPr>
        <w:t>. As the machine learning</w:t>
      </w:r>
      <w:r w:rsidR="00F926B2" w:rsidRPr="005B7A2B">
        <w:rPr>
          <w:sz w:val="24"/>
          <w:szCs w:val="24"/>
        </w:rPr>
        <w:t xml:space="preserve"> </w:t>
      </w:r>
      <w:r w:rsidR="004162BD" w:rsidRPr="005B7A2B">
        <w:rPr>
          <w:sz w:val="24"/>
          <w:szCs w:val="24"/>
        </w:rPr>
        <w:t>g</w:t>
      </w:r>
      <w:r w:rsidR="00F926B2" w:rsidRPr="005B7A2B">
        <w:rPr>
          <w:sz w:val="24"/>
          <w:szCs w:val="24"/>
        </w:rPr>
        <w:t xml:space="preserve">radient </w:t>
      </w:r>
      <w:r w:rsidR="004162BD" w:rsidRPr="005B7A2B">
        <w:rPr>
          <w:sz w:val="24"/>
          <w:szCs w:val="24"/>
        </w:rPr>
        <w:t>b</w:t>
      </w:r>
      <w:r w:rsidR="00F926B2" w:rsidRPr="005B7A2B">
        <w:rPr>
          <w:sz w:val="24"/>
          <w:szCs w:val="24"/>
        </w:rPr>
        <w:t xml:space="preserve">oosting model was the best performing model overall, the variables in the figure are in order of the variable importance within the </w:t>
      </w:r>
      <w:r w:rsidR="004162BD" w:rsidRPr="005B7A2B">
        <w:rPr>
          <w:sz w:val="24"/>
          <w:szCs w:val="24"/>
        </w:rPr>
        <w:t>g</w:t>
      </w:r>
      <w:r w:rsidR="00F926B2" w:rsidRPr="005B7A2B">
        <w:rPr>
          <w:sz w:val="24"/>
          <w:szCs w:val="24"/>
        </w:rPr>
        <w:t xml:space="preserve">radient </w:t>
      </w:r>
      <w:r w:rsidR="004162BD" w:rsidRPr="005B7A2B">
        <w:rPr>
          <w:sz w:val="24"/>
          <w:szCs w:val="24"/>
        </w:rPr>
        <w:t>b</w:t>
      </w:r>
      <w:r w:rsidR="00F926B2" w:rsidRPr="005B7A2B">
        <w:rPr>
          <w:sz w:val="24"/>
          <w:szCs w:val="24"/>
        </w:rPr>
        <w:t xml:space="preserve">oosting model. </w:t>
      </w:r>
      <w:r w:rsidR="009D3A05" w:rsidRPr="005B7A2B">
        <w:rPr>
          <w:sz w:val="24"/>
          <w:szCs w:val="24"/>
        </w:rPr>
        <w:t xml:space="preserve">The top 10 variables from most predictive weight to least predictive rate for intrapartum prediction of </w:t>
      </w:r>
      <w:r w:rsidR="00A655F2" w:rsidRPr="005B7A2B">
        <w:rPr>
          <w:sz w:val="24"/>
          <w:szCs w:val="24"/>
        </w:rPr>
        <w:t xml:space="preserve">the </w:t>
      </w:r>
      <w:r w:rsidR="00CD6A00" w:rsidRPr="005B7A2B">
        <w:rPr>
          <w:rFonts w:eastAsia="Times New Roman"/>
          <w:sz w:val="24"/>
          <w:szCs w:val="24"/>
          <w:lang w:val="en-US"/>
        </w:rPr>
        <w:t>transfusion-postpartum hemorrhage composite</w:t>
      </w:r>
      <w:r w:rsidR="00CD6A00" w:rsidRPr="005B7A2B">
        <w:rPr>
          <w:sz w:val="24"/>
          <w:szCs w:val="24"/>
        </w:rPr>
        <w:t xml:space="preserve"> </w:t>
      </w:r>
      <w:r w:rsidR="009D3A05" w:rsidRPr="005B7A2B">
        <w:rPr>
          <w:sz w:val="24"/>
          <w:szCs w:val="24"/>
        </w:rPr>
        <w:t xml:space="preserve">using the </w:t>
      </w:r>
      <w:r w:rsidR="004162BD" w:rsidRPr="005B7A2B">
        <w:rPr>
          <w:sz w:val="24"/>
          <w:szCs w:val="24"/>
        </w:rPr>
        <w:t>g</w:t>
      </w:r>
      <w:r w:rsidR="009D3A05" w:rsidRPr="005B7A2B">
        <w:rPr>
          <w:sz w:val="24"/>
          <w:szCs w:val="24"/>
        </w:rPr>
        <w:t xml:space="preserve">radient </w:t>
      </w:r>
      <w:r w:rsidR="004162BD" w:rsidRPr="005B7A2B">
        <w:rPr>
          <w:sz w:val="24"/>
          <w:szCs w:val="24"/>
        </w:rPr>
        <w:t>b</w:t>
      </w:r>
      <w:r w:rsidR="009D3A05" w:rsidRPr="005B7A2B">
        <w:rPr>
          <w:sz w:val="24"/>
          <w:szCs w:val="24"/>
        </w:rPr>
        <w:t xml:space="preserve">oost model are </w:t>
      </w:r>
      <w:r w:rsidR="005C46DC" w:rsidRPr="005B7A2B">
        <w:rPr>
          <w:sz w:val="24"/>
          <w:szCs w:val="24"/>
        </w:rPr>
        <w:t>mode of delivery</w:t>
      </w:r>
      <w:r w:rsidR="009D3A05" w:rsidRPr="005B7A2B">
        <w:rPr>
          <w:sz w:val="24"/>
          <w:szCs w:val="24"/>
        </w:rPr>
        <w:t xml:space="preserve">, </w:t>
      </w:r>
      <w:r w:rsidR="00457BE1" w:rsidRPr="005B7A2B">
        <w:rPr>
          <w:sz w:val="24"/>
          <w:szCs w:val="24"/>
          <w:lang w:val="en-US"/>
        </w:rPr>
        <w:t xml:space="preserve">oxytocin incremental dose for labor </w:t>
      </w:r>
      <w:r w:rsidR="005C46DC" w:rsidRPr="005B7A2B">
        <w:rPr>
          <w:sz w:val="24"/>
          <w:szCs w:val="24"/>
        </w:rPr>
        <w:t>(</w:t>
      </w:r>
      <w:proofErr w:type="spellStart"/>
      <w:r w:rsidR="005C46DC" w:rsidRPr="005B7A2B">
        <w:rPr>
          <w:sz w:val="24"/>
          <w:szCs w:val="24"/>
        </w:rPr>
        <w:t>mU</w:t>
      </w:r>
      <w:proofErr w:type="spellEnd"/>
      <w:r w:rsidR="005C46DC" w:rsidRPr="005B7A2B">
        <w:rPr>
          <w:sz w:val="24"/>
          <w:szCs w:val="24"/>
        </w:rPr>
        <w:t>/min)</w:t>
      </w:r>
      <w:r w:rsidR="009D3A05" w:rsidRPr="005B7A2B">
        <w:rPr>
          <w:sz w:val="24"/>
          <w:szCs w:val="24"/>
        </w:rPr>
        <w:t>, intrapartum tocolytic</w:t>
      </w:r>
      <w:r w:rsidR="00457BE1" w:rsidRPr="005B7A2B">
        <w:rPr>
          <w:sz w:val="24"/>
          <w:szCs w:val="24"/>
        </w:rPr>
        <w:t xml:space="preserve"> use</w:t>
      </w:r>
      <w:r w:rsidR="009D3A05" w:rsidRPr="005B7A2B">
        <w:rPr>
          <w:sz w:val="24"/>
          <w:szCs w:val="24"/>
        </w:rPr>
        <w:t xml:space="preserve">, </w:t>
      </w:r>
      <w:r w:rsidR="005C46DC" w:rsidRPr="005B7A2B">
        <w:rPr>
          <w:sz w:val="24"/>
          <w:szCs w:val="24"/>
        </w:rPr>
        <w:t>use of anesthesia nurse</w:t>
      </w:r>
      <w:r w:rsidR="009D3A05" w:rsidRPr="005B7A2B">
        <w:rPr>
          <w:sz w:val="24"/>
          <w:szCs w:val="24"/>
        </w:rPr>
        <w:t xml:space="preserve">, </w:t>
      </w:r>
      <w:r w:rsidR="005C46DC" w:rsidRPr="005B7A2B">
        <w:rPr>
          <w:sz w:val="24"/>
          <w:szCs w:val="24"/>
        </w:rPr>
        <w:t>hospital</w:t>
      </w:r>
      <w:r w:rsidR="00CD6A00" w:rsidRPr="005B7A2B">
        <w:rPr>
          <w:sz w:val="24"/>
          <w:szCs w:val="24"/>
        </w:rPr>
        <w:t xml:space="preserve"> type</w:t>
      </w:r>
      <w:r w:rsidR="009D3A05" w:rsidRPr="005B7A2B">
        <w:rPr>
          <w:sz w:val="24"/>
          <w:szCs w:val="24"/>
        </w:rPr>
        <w:t xml:space="preserve">, </w:t>
      </w:r>
      <w:r w:rsidR="005C46DC" w:rsidRPr="005B7A2B">
        <w:rPr>
          <w:sz w:val="24"/>
          <w:szCs w:val="24"/>
        </w:rPr>
        <w:t>trial of labor</w:t>
      </w:r>
      <w:r w:rsidR="009D3A05" w:rsidRPr="005B7A2B">
        <w:rPr>
          <w:sz w:val="24"/>
          <w:szCs w:val="24"/>
        </w:rPr>
        <w:t xml:space="preserve">, </w:t>
      </w:r>
      <w:r w:rsidR="00A655F2" w:rsidRPr="005B7A2B">
        <w:rPr>
          <w:sz w:val="24"/>
          <w:szCs w:val="24"/>
        </w:rPr>
        <w:t>insurance</w:t>
      </w:r>
      <w:r w:rsidR="009D3A05" w:rsidRPr="005B7A2B">
        <w:rPr>
          <w:sz w:val="24"/>
          <w:szCs w:val="24"/>
        </w:rPr>
        <w:t xml:space="preserve">, </w:t>
      </w:r>
      <w:r w:rsidR="005C46DC" w:rsidRPr="005B7A2B">
        <w:rPr>
          <w:sz w:val="24"/>
          <w:szCs w:val="24"/>
        </w:rPr>
        <w:t>most serious diabetes control</w:t>
      </w:r>
      <w:r w:rsidR="009D3A05" w:rsidRPr="005B7A2B">
        <w:rPr>
          <w:sz w:val="24"/>
          <w:szCs w:val="24"/>
        </w:rPr>
        <w:t xml:space="preserve">, education, and </w:t>
      </w:r>
      <w:r w:rsidR="00C8013E" w:rsidRPr="005B7A2B">
        <w:rPr>
          <w:sz w:val="24"/>
          <w:szCs w:val="24"/>
        </w:rPr>
        <w:t>history of prior cesarean sections</w:t>
      </w:r>
      <w:r w:rsidR="009D3A05" w:rsidRPr="005B7A2B">
        <w:rPr>
          <w:sz w:val="24"/>
          <w:szCs w:val="24"/>
        </w:rPr>
        <w:t>.</w:t>
      </w:r>
      <w:r w:rsidR="005C46DC" w:rsidRPr="005B7A2B">
        <w:rPr>
          <w:sz w:val="24"/>
          <w:szCs w:val="24"/>
        </w:rPr>
        <w:t xml:space="preserve"> The results of the models for antepartum</w:t>
      </w:r>
      <w:r w:rsidR="00FF0C37" w:rsidRPr="005B7A2B">
        <w:rPr>
          <w:sz w:val="24"/>
          <w:szCs w:val="24"/>
        </w:rPr>
        <w:t>-</w:t>
      </w:r>
      <w:r w:rsidR="00CD6A00" w:rsidRPr="005B7A2B">
        <w:rPr>
          <w:sz w:val="24"/>
          <w:szCs w:val="24"/>
        </w:rPr>
        <w:t xml:space="preserve">only </w:t>
      </w:r>
      <w:r w:rsidR="005C46DC" w:rsidRPr="005B7A2B">
        <w:rPr>
          <w:sz w:val="24"/>
          <w:szCs w:val="24"/>
        </w:rPr>
        <w:t xml:space="preserve">models are </w:t>
      </w:r>
      <w:r w:rsidR="00FF0C37" w:rsidRPr="005B7A2B">
        <w:rPr>
          <w:sz w:val="24"/>
          <w:szCs w:val="24"/>
        </w:rPr>
        <w:t xml:space="preserve">listed </w:t>
      </w:r>
      <w:r w:rsidR="004C16A3" w:rsidRPr="005B7A2B">
        <w:rPr>
          <w:sz w:val="24"/>
          <w:szCs w:val="24"/>
        </w:rPr>
        <w:t>in Supplemental Table 3. The ROC_AUC and PR_AUC did not perform as well for the models using antepartum only variables, though this was less obvious for the models predicting transfusion only.</w:t>
      </w:r>
      <w:r w:rsidR="00B62DF3">
        <w:rPr>
          <w:sz w:val="24"/>
          <w:szCs w:val="24"/>
        </w:rPr>
        <w:t xml:space="preserve"> Of note, upon further</w:t>
      </w:r>
      <w:r w:rsidR="00542D09">
        <w:rPr>
          <w:sz w:val="24"/>
          <w:szCs w:val="24"/>
        </w:rPr>
        <w:t xml:space="preserve"> sensitivity</w:t>
      </w:r>
      <w:r w:rsidR="00B62DF3">
        <w:rPr>
          <w:sz w:val="24"/>
          <w:szCs w:val="24"/>
        </w:rPr>
        <w:t xml:space="preserve"> analysis we also determined that some of the top variables in the model were site specific (i.e. oxytocin incremental dose for labor, intrapartum tocolytic use, use of anesthesia nurse and hospital type) </w:t>
      </w:r>
      <w:r w:rsidR="00542D09">
        <w:rPr>
          <w:sz w:val="24"/>
          <w:szCs w:val="24"/>
        </w:rPr>
        <w:t>for transfusion outcome specifically (data not included).</w:t>
      </w:r>
    </w:p>
    <w:p w14:paraId="42BF2A10" w14:textId="77777777" w:rsidR="007F1520" w:rsidRPr="005B7A2B" w:rsidRDefault="007F1520" w:rsidP="007F1520">
      <w:pPr>
        <w:rPr>
          <w:sz w:val="24"/>
          <w:szCs w:val="24"/>
        </w:rPr>
      </w:pPr>
    </w:p>
    <w:p w14:paraId="595247A8" w14:textId="77D5289B" w:rsidR="00A94665" w:rsidRPr="005B7A2B" w:rsidRDefault="00C477A1" w:rsidP="007F1520">
      <w:pPr>
        <w:rPr>
          <w:sz w:val="24"/>
          <w:szCs w:val="24"/>
          <w:u w:val="single"/>
        </w:rPr>
      </w:pPr>
      <w:r w:rsidRPr="005B7A2B">
        <w:rPr>
          <w:rFonts w:eastAsia="Times New Roman"/>
          <w:b/>
          <w:bCs/>
          <w:sz w:val="24"/>
          <w:szCs w:val="24"/>
          <w:u w:val="single"/>
        </w:rPr>
        <w:t>DISCUSSION</w:t>
      </w:r>
    </w:p>
    <w:p w14:paraId="7EDD19B7" w14:textId="2675FAD9" w:rsidR="00814AD2" w:rsidRPr="005B7A2B" w:rsidRDefault="00814AD2" w:rsidP="00814AD2">
      <w:pPr>
        <w:spacing w:line="240" w:lineRule="auto"/>
        <w:rPr>
          <w:rFonts w:eastAsia="Times New Roman"/>
          <w:sz w:val="24"/>
          <w:szCs w:val="24"/>
          <w:u w:val="single"/>
        </w:rPr>
      </w:pPr>
      <w:r w:rsidRPr="005B7A2B">
        <w:rPr>
          <w:rFonts w:eastAsia="Times New Roman"/>
          <w:sz w:val="24"/>
          <w:szCs w:val="24"/>
        </w:rPr>
        <w:br/>
      </w:r>
      <w:r w:rsidRPr="005B7A2B">
        <w:rPr>
          <w:rFonts w:eastAsia="Times New Roman"/>
          <w:sz w:val="24"/>
          <w:szCs w:val="24"/>
          <w:u w:val="single"/>
        </w:rPr>
        <w:t>Principal findings</w:t>
      </w:r>
    </w:p>
    <w:p w14:paraId="76732DC0" w14:textId="575DEA9A" w:rsidR="00814AD2" w:rsidRPr="005B7A2B" w:rsidRDefault="005B7A2B" w:rsidP="005B7A2B">
      <w:pPr>
        <w:spacing w:line="480" w:lineRule="auto"/>
        <w:ind w:firstLine="720"/>
        <w:rPr>
          <w:color w:val="000000" w:themeColor="text1"/>
          <w:sz w:val="24"/>
          <w:szCs w:val="24"/>
        </w:rPr>
      </w:pPr>
      <w:r>
        <w:rPr>
          <w:color w:val="000000" w:themeColor="text1"/>
          <w:sz w:val="24"/>
          <w:szCs w:val="24"/>
        </w:rPr>
        <w:br/>
        <w:t xml:space="preserve"> </w:t>
      </w:r>
      <w:r>
        <w:rPr>
          <w:color w:val="000000" w:themeColor="text1"/>
          <w:sz w:val="24"/>
          <w:szCs w:val="24"/>
        </w:rPr>
        <w:tab/>
      </w:r>
      <w:r w:rsidR="00814AD2" w:rsidRPr="005B7A2B">
        <w:rPr>
          <w:color w:val="000000" w:themeColor="text1"/>
          <w:sz w:val="24"/>
          <w:szCs w:val="24"/>
        </w:rPr>
        <w:t>In this study, logistic regression</w:t>
      </w:r>
      <w:r w:rsidR="00E15504" w:rsidRPr="005B7A2B">
        <w:rPr>
          <w:color w:val="000000" w:themeColor="text1"/>
          <w:sz w:val="24"/>
          <w:szCs w:val="24"/>
        </w:rPr>
        <w:t xml:space="preserve"> and machine learning </w:t>
      </w:r>
      <w:r w:rsidR="00814AD2" w:rsidRPr="005B7A2B">
        <w:rPr>
          <w:color w:val="000000" w:themeColor="text1"/>
          <w:sz w:val="24"/>
          <w:szCs w:val="24"/>
        </w:rPr>
        <w:t xml:space="preserve">techniques were analyzed and compared to </w:t>
      </w:r>
      <w:r w:rsidR="00E15504" w:rsidRPr="005B7A2B">
        <w:rPr>
          <w:color w:val="000000" w:themeColor="text1"/>
          <w:sz w:val="24"/>
          <w:szCs w:val="24"/>
        </w:rPr>
        <w:t xml:space="preserve">develop </w:t>
      </w:r>
      <w:r w:rsidR="00814AD2" w:rsidRPr="005B7A2B">
        <w:rPr>
          <w:color w:val="000000" w:themeColor="text1"/>
          <w:sz w:val="24"/>
          <w:szCs w:val="24"/>
        </w:rPr>
        <w:t>prediction model</w:t>
      </w:r>
      <w:r w:rsidR="00E15504" w:rsidRPr="005B7A2B">
        <w:rPr>
          <w:color w:val="000000" w:themeColor="text1"/>
          <w:sz w:val="24"/>
          <w:szCs w:val="24"/>
        </w:rPr>
        <w:t>s</w:t>
      </w:r>
      <w:r w:rsidR="00814AD2" w:rsidRPr="005B7A2B">
        <w:rPr>
          <w:color w:val="000000" w:themeColor="text1"/>
          <w:sz w:val="24"/>
          <w:szCs w:val="24"/>
        </w:rPr>
        <w:t xml:space="preserve"> for postpartum hemorrhage and transfusions. We found that the machine learning techniques</w:t>
      </w:r>
      <w:r w:rsidR="00E15504" w:rsidRPr="005B7A2B">
        <w:rPr>
          <w:color w:val="000000" w:themeColor="text1"/>
          <w:sz w:val="24"/>
          <w:szCs w:val="24"/>
        </w:rPr>
        <w:t xml:space="preserve">, particularly </w:t>
      </w:r>
      <w:r w:rsidR="00814AD2" w:rsidRPr="005B7A2B">
        <w:rPr>
          <w:color w:val="000000" w:themeColor="text1"/>
          <w:sz w:val="24"/>
          <w:szCs w:val="24"/>
        </w:rPr>
        <w:t>gradient boosting</w:t>
      </w:r>
      <w:r w:rsidR="006463FC" w:rsidRPr="005B7A2B">
        <w:rPr>
          <w:color w:val="000000" w:themeColor="text1"/>
          <w:sz w:val="24"/>
          <w:szCs w:val="24"/>
        </w:rPr>
        <w:t>,</w:t>
      </w:r>
      <w:r w:rsidR="00814AD2" w:rsidRPr="005B7A2B">
        <w:rPr>
          <w:color w:val="000000" w:themeColor="text1"/>
          <w:sz w:val="24"/>
          <w:szCs w:val="24"/>
        </w:rPr>
        <w:t xml:space="preserve"> performed best to predict postpartum hemorrhage</w:t>
      </w:r>
      <w:r w:rsidR="00E15504" w:rsidRPr="005B7A2B">
        <w:rPr>
          <w:color w:val="000000" w:themeColor="text1"/>
          <w:sz w:val="24"/>
          <w:szCs w:val="24"/>
        </w:rPr>
        <w:t xml:space="preserve"> when postpartum hemorrhage was defined as blood transfusion or blood loss greater than </w:t>
      </w:r>
      <w:r w:rsidR="009120EF" w:rsidRPr="005B7A2B">
        <w:rPr>
          <w:color w:val="000000" w:themeColor="text1"/>
          <w:sz w:val="24"/>
          <w:szCs w:val="24"/>
        </w:rPr>
        <w:t>one</w:t>
      </w:r>
      <w:r w:rsidR="00E15504" w:rsidRPr="005B7A2B">
        <w:rPr>
          <w:color w:val="000000" w:themeColor="text1"/>
          <w:sz w:val="24"/>
          <w:szCs w:val="24"/>
        </w:rPr>
        <w:t xml:space="preserve"> liter. </w:t>
      </w:r>
      <w:r w:rsidR="00BB1BEC" w:rsidRPr="005B7A2B">
        <w:rPr>
          <w:color w:val="000000" w:themeColor="text1"/>
          <w:sz w:val="24"/>
          <w:szCs w:val="24"/>
        </w:rPr>
        <w:lastRenderedPageBreak/>
        <w:t xml:space="preserve">However, all prediction models had difficulties with calibration when predicting </w:t>
      </w:r>
      <w:r w:rsidR="00816E9B" w:rsidRPr="005B7A2B">
        <w:rPr>
          <w:color w:val="000000" w:themeColor="text1"/>
          <w:sz w:val="24"/>
          <w:szCs w:val="24"/>
        </w:rPr>
        <w:t xml:space="preserve">the </w:t>
      </w:r>
      <w:r w:rsidR="00BB1BEC" w:rsidRPr="005B7A2B">
        <w:rPr>
          <w:color w:val="000000" w:themeColor="text1"/>
          <w:sz w:val="24"/>
          <w:szCs w:val="24"/>
        </w:rPr>
        <w:t>rare outcome</w:t>
      </w:r>
      <w:r w:rsidR="00816E9B" w:rsidRPr="005B7A2B">
        <w:rPr>
          <w:color w:val="000000" w:themeColor="text1"/>
          <w:sz w:val="24"/>
          <w:szCs w:val="24"/>
        </w:rPr>
        <w:t xml:space="preserve"> of transfusion alone</w:t>
      </w:r>
      <w:r w:rsidR="00BB1BEC" w:rsidRPr="005B7A2B">
        <w:rPr>
          <w:color w:val="000000" w:themeColor="text1"/>
          <w:sz w:val="24"/>
          <w:szCs w:val="24"/>
        </w:rPr>
        <w:t xml:space="preserve">. </w:t>
      </w:r>
      <w:r w:rsidR="008D0FF5" w:rsidRPr="005B7A2B">
        <w:rPr>
          <w:color w:val="000000" w:themeColor="text1"/>
          <w:sz w:val="24"/>
          <w:szCs w:val="24"/>
        </w:rPr>
        <w:t xml:space="preserve"> </w:t>
      </w:r>
    </w:p>
    <w:p w14:paraId="034369C6" w14:textId="77777777" w:rsidR="002E2B24" w:rsidRPr="005B7A2B" w:rsidRDefault="002E2B24" w:rsidP="00814AD2">
      <w:pPr>
        <w:spacing w:line="240" w:lineRule="auto"/>
        <w:rPr>
          <w:color w:val="000000" w:themeColor="text1"/>
          <w:sz w:val="24"/>
          <w:szCs w:val="24"/>
        </w:rPr>
      </w:pPr>
    </w:p>
    <w:p w14:paraId="274E9A0F" w14:textId="3D3EBE27" w:rsidR="00814AD2" w:rsidRPr="005B7A2B" w:rsidRDefault="00814AD2" w:rsidP="002E2B24">
      <w:pPr>
        <w:spacing w:line="240" w:lineRule="auto"/>
        <w:rPr>
          <w:color w:val="000000" w:themeColor="text1"/>
          <w:sz w:val="24"/>
          <w:szCs w:val="24"/>
        </w:rPr>
      </w:pPr>
      <w:r w:rsidRPr="005B7A2B">
        <w:rPr>
          <w:color w:val="000000" w:themeColor="text1"/>
          <w:sz w:val="24"/>
          <w:szCs w:val="24"/>
          <w:u w:val="single"/>
        </w:rPr>
        <w:t xml:space="preserve">Clinical Implications </w:t>
      </w:r>
    </w:p>
    <w:p w14:paraId="5C828A3B" w14:textId="77777777" w:rsidR="002E2B24" w:rsidRPr="005B7A2B" w:rsidRDefault="002E2B24" w:rsidP="002E2B24">
      <w:pPr>
        <w:spacing w:line="240" w:lineRule="auto"/>
        <w:rPr>
          <w:color w:val="000000" w:themeColor="text1"/>
          <w:sz w:val="24"/>
          <w:szCs w:val="24"/>
        </w:rPr>
      </w:pPr>
    </w:p>
    <w:p w14:paraId="78D1C2C1" w14:textId="246FA516" w:rsidR="00814AD2" w:rsidRPr="005B7A2B" w:rsidRDefault="00814AD2" w:rsidP="009D0BD2">
      <w:pPr>
        <w:spacing w:line="480" w:lineRule="auto"/>
        <w:rPr>
          <w:color w:val="000000"/>
          <w:sz w:val="24"/>
          <w:szCs w:val="24"/>
        </w:rPr>
      </w:pPr>
      <w:r w:rsidRPr="005B7A2B">
        <w:rPr>
          <w:color w:val="000000" w:themeColor="text1"/>
          <w:sz w:val="24"/>
          <w:szCs w:val="24"/>
        </w:rPr>
        <w:tab/>
      </w:r>
      <w:r w:rsidR="009D0BD2" w:rsidRPr="005B7A2B">
        <w:rPr>
          <w:color w:val="000000" w:themeColor="text1"/>
          <w:sz w:val="24"/>
          <w:szCs w:val="24"/>
        </w:rPr>
        <w:t xml:space="preserve">Risk assessment for PPH has been shown in a pre- and post- study to reduce rates of blood transfusion and PPH. However, </w:t>
      </w:r>
      <w:r w:rsidR="00FF69B9" w:rsidRPr="005B7A2B">
        <w:rPr>
          <w:color w:val="000000" w:themeColor="text1"/>
          <w:sz w:val="24"/>
          <w:szCs w:val="24"/>
        </w:rPr>
        <w:t xml:space="preserve">the </w:t>
      </w:r>
      <w:r w:rsidRPr="005B7A2B">
        <w:rPr>
          <w:color w:val="000000" w:themeColor="text1"/>
          <w:sz w:val="24"/>
          <w:szCs w:val="24"/>
        </w:rPr>
        <w:t xml:space="preserve">risk stratification </w:t>
      </w:r>
      <w:r w:rsidR="00FF69B9" w:rsidRPr="005B7A2B">
        <w:rPr>
          <w:color w:val="000000" w:themeColor="text1"/>
          <w:sz w:val="24"/>
          <w:szCs w:val="24"/>
        </w:rPr>
        <w:t xml:space="preserve">approaches most commonly used </w:t>
      </w:r>
      <w:r w:rsidRPr="005B7A2B">
        <w:rPr>
          <w:color w:val="000000" w:themeColor="text1"/>
          <w:sz w:val="24"/>
          <w:szCs w:val="24"/>
        </w:rPr>
        <w:t xml:space="preserve">for postpartum hemorrhage </w:t>
      </w:r>
      <w:r w:rsidR="00FF69B9" w:rsidRPr="005B7A2B">
        <w:rPr>
          <w:color w:val="000000" w:themeColor="text1"/>
          <w:sz w:val="24"/>
          <w:szCs w:val="24"/>
        </w:rPr>
        <w:t xml:space="preserve">in the United States were developed and implemented </w:t>
      </w:r>
      <w:r w:rsidRPr="005B7A2B">
        <w:rPr>
          <w:color w:val="000000" w:themeColor="text1"/>
          <w:sz w:val="24"/>
          <w:szCs w:val="24"/>
        </w:rPr>
        <w:t>based on expert opinion</w:t>
      </w:r>
      <w:r w:rsidR="00FF69B9" w:rsidRPr="005B7A2B">
        <w:rPr>
          <w:color w:val="000000" w:themeColor="text1"/>
          <w:sz w:val="24"/>
          <w:szCs w:val="24"/>
        </w:rPr>
        <w:t>,</w:t>
      </w:r>
      <w:r w:rsidR="00D3452D" w:rsidRPr="005B7A2B">
        <w:rPr>
          <w:color w:val="000000" w:themeColor="text1"/>
          <w:sz w:val="24"/>
          <w:szCs w:val="24"/>
        </w:rPr>
        <w:t xml:space="preserve"> and </w:t>
      </w:r>
      <w:r w:rsidR="00F25CA7" w:rsidRPr="005B7A2B">
        <w:rPr>
          <w:color w:val="000000" w:themeColor="text1"/>
          <w:sz w:val="24"/>
          <w:szCs w:val="24"/>
        </w:rPr>
        <w:t>subsequent</w:t>
      </w:r>
      <w:r w:rsidR="00FF69B9" w:rsidRPr="005B7A2B">
        <w:rPr>
          <w:color w:val="000000" w:themeColor="text1"/>
          <w:sz w:val="24"/>
          <w:szCs w:val="24"/>
        </w:rPr>
        <w:t xml:space="preserve"> </w:t>
      </w:r>
      <w:r w:rsidR="00D3452D" w:rsidRPr="005B7A2B">
        <w:rPr>
          <w:color w:val="000000"/>
          <w:sz w:val="24"/>
          <w:szCs w:val="24"/>
        </w:rPr>
        <w:t>va</w:t>
      </w:r>
      <w:r w:rsidRPr="005B7A2B">
        <w:rPr>
          <w:color w:val="000000"/>
          <w:sz w:val="24"/>
          <w:szCs w:val="24"/>
        </w:rPr>
        <w:t xml:space="preserve">lidation studies have revealed the limitations </w:t>
      </w:r>
      <w:r w:rsidR="00976371" w:rsidRPr="005B7A2B">
        <w:rPr>
          <w:color w:val="000000"/>
          <w:sz w:val="24"/>
          <w:szCs w:val="24"/>
        </w:rPr>
        <w:t>of these tools.</w:t>
      </w:r>
      <w:r w:rsidRPr="005B7A2B">
        <w:rPr>
          <w:color w:val="000000"/>
          <w:sz w:val="24"/>
          <w:szCs w:val="24"/>
          <w:vertAlign w:val="superscript"/>
        </w:rPr>
        <w:t>19,20</w:t>
      </w:r>
      <w:r w:rsidRPr="005B7A2B">
        <w:rPr>
          <w:color w:val="000000"/>
          <w:sz w:val="24"/>
          <w:szCs w:val="24"/>
        </w:rPr>
        <w:t xml:space="preserve"> </w:t>
      </w:r>
      <w:r w:rsidR="00FF69B9" w:rsidRPr="005B7A2B">
        <w:rPr>
          <w:color w:val="000000"/>
          <w:sz w:val="24"/>
          <w:szCs w:val="24"/>
        </w:rPr>
        <w:t>V</w:t>
      </w:r>
      <w:r w:rsidRPr="005B7A2B">
        <w:rPr>
          <w:color w:val="000000"/>
          <w:sz w:val="24"/>
          <w:szCs w:val="24"/>
        </w:rPr>
        <w:t>alidation stud</w:t>
      </w:r>
      <w:r w:rsidR="00FF69B9" w:rsidRPr="005B7A2B">
        <w:rPr>
          <w:color w:val="000000"/>
          <w:sz w:val="24"/>
          <w:szCs w:val="24"/>
        </w:rPr>
        <w:t>ies</w:t>
      </w:r>
      <w:r w:rsidRPr="005B7A2B">
        <w:rPr>
          <w:color w:val="000000"/>
          <w:sz w:val="24"/>
          <w:szCs w:val="24"/>
        </w:rPr>
        <w:t xml:space="preserve"> using the CMQCC risk assessment tool found that </w:t>
      </w:r>
      <w:r w:rsidR="007E7BCE" w:rsidRPr="005B7A2B">
        <w:rPr>
          <w:color w:val="000000"/>
          <w:sz w:val="24"/>
          <w:szCs w:val="24"/>
        </w:rPr>
        <w:t xml:space="preserve">while the tool did produce populations with different </w:t>
      </w:r>
      <w:r w:rsidRPr="005B7A2B">
        <w:rPr>
          <w:color w:val="000000"/>
          <w:sz w:val="24"/>
          <w:szCs w:val="24"/>
        </w:rPr>
        <w:t xml:space="preserve">rates of hemorrhage </w:t>
      </w:r>
      <w:r w:rsidR="007E7BCE" w:rsidRPr="005B7A2B">
        <w:rPr>
          <w:color w:val="000000"/>
          <w:sz w:val="24"/>
          <w:szCs w:val="24"/>
        </w:rPr>
        <w:t xml:space="preserve">among </w:t>
      </w:r>
      <w:r w:rsidR="00961074" w:rsidRPr="005B7A2B">
        <w:rPr>
          <w:color w:val="000000"/>
          <w:sz w:val="24"/>
          <w:szCs w:val="24"/>
        </w:rPr>
        <w:t xml:space="preserve">those </w:t>
      </w:r>
      <w:r w:rsidR="007E7BCE" w:rsidRPr="005B7A2B">
        <w:rPr>
          <w:color w:val="000000"/>
          <w:sz w:val="24"/>
          <w:szCs w:val="24"/>
        </w:rPr>
        <w:t xml:space="preserve">identified </w:t>
      </w:r>
      <w:r w:rsidRPr="005B7A2B">
        <w:rPr>
          <w:color w:val="000000"/>
          <w:sz w:val="24"/>
          <w:szCs w:val="24"/>
        </w:rPr>
        <w:t>low, medium, and high-risk groups</w:t>
      </w:r>
      <w:r w:rsidR="007E7BCE" w:rsidRPr="005B7A2B">
        <w:rPr>
          <w:color w:val="000000"/>
          <w:sz w:val="24"/>
          <w:szCs w:val="24"/>
        </w:rPr>
        <w:t xml:space="preserve">, </w:t>
      </w:r>
      <w:r w:rsidR="00FF69B9" w:rsidRPr="005B7A2B">
        <w:rPr>
          <w:color w:val="000000"/>
          <w:sz w:val="24"/>
          <w:szCs w:val="24"/>
        </w:rPr>
        <w:t xml:space="preserve">but </w:t>
      </w:r>
      <w:r w:rsidRPr="005B7A2B">
        <w:rPr>
          <w:color w:val="000000"/>
          <w:sz w:val="24"/>
          <w:szCs w:val="24"/>
        </w:rPr>
        <w:t xml:space="preserve">the </w:t>
      </w:r>
      <w:r w:rsidR="00D519F6" w:rsidRPr="005B7A2B">
        <w:rPr>
          <w:color w:val="000000"/>
          <w:sz w:val="24"/>
          <w:szCs w:val="24"/>
        </w:rPr>
        <w:t xml:space="preserve">rate </w:t>
      </w:r>
      <w:r w:rsidRPr="005B7A2B">
        <w:rPr>
          <w:color w:val="000000"/>
          <w:sz w:val="24"/>
          <w:szCs w:val="24"/>
        </w:rPr>
        <w:t xml:space="preserve">of </w:t>
      </w:r>
      <w:r w:rsidR="00D519F6" w:rsidRPr="005B7A2B">
        <w:rPr>
          <w:color w:val="000000"/>
          <w:sz w:val="24"/>
          <w:szCs w:val="24"/>
        </w:rPr>
        <w:t xml:space="preserve">PPH among </w:t>
      </w:r>
      <w:r w:rsidRPr="005B7A2B">
        <w:rPr>
          <w:color w:val="000000"/>
          <w:sz w:val="24"/>
          <w:szCs w:val="24"/>
        </w:rPr>
        <w:t xml:space="preserve">women </w:t>
      </w:r>
      <w:r w:rsidR="00D519F6" w:rsidRPr="005B7A2B">
        <w:rPr>
          <w:color w:val="000000"/>
          <w:sz w:val="24"/>
          <w:szCs w:val="24"/>
        </w:rPr>
        <w:t xml:space="preserve">identified as in the </w:t>
      </w:r>
      <w:r w:rsidRPr="005B7A2B">
        <w:rPr>
          <w:color w:val="000000"/>
          <w:sz w:val="24"/>
          <w:szCs w:val="24"/>
        </w:rPr>
        <w:t>high-risk group for postpartum hemorrhage was found to be only 22%</w:t>
      </w:r>
      <w:r w:rsidR="007E7BCE" w:rsidRPr="005B7A2B">
        <w:rPr>
          <w:color w:val="000000"/>
          <w:sz w:val="24"/>
          <w:szCs w:val="24"/>
        </w:rPr>
        <w:t>.</w:t>
      </w:r>
      <w:r w:rsidRPr="005B7A2B">
        <w:rPr>
          <w:color w:val="000000"/>
          <w:sz w:val="24"/>
          <w:szCs w:val="24"/>
          <w:vertAlign w:val="superscript"/>
        </w:rPr>
        <w:t>21</w:t>
      </w:r>
      <w:r w:rsidRPr="005B7A2B">
        <w:rPr>
          <w:color w:val="000000"/>
          <w:sz w:val="24"/>
          <w:szCs w:val="24"/>
        </w:rPr>
        <w:t xml:space="preserve"> </w:t>
      </w:r>
      <w:r w:rsidR="00961074" w:rsidRPr="005B7A2B">
        <w:rPr>
          <w:color w:val="000000"/>
          <w:sz w:val="24"/>
          <w:szCs w:val="24"/>
        </w:rPr>
        <w:t xml:space="preserve">Others have </w:t>
      </w:r>
      <w:r w:rsidRPr="005B7A2B">
        <w:rPr>
          <w:color w:val="000000"/>
          <w:sz w:val="24"/>
          <w:szCs w:val="24"/>
        </w:rPr>
        <w:t xml:space="preserve">found that the </w:t>
      </w:r>
      <w:r w:rsidR="00961074" w:rsidRPr="005B7A2B">
        <w:rPr>
          <w:color w:val="000000"/>
          <w:sz w:val="24"/>
          <w:szCs w:val="24"/>
        </w:rPr>
        <w:t>AUC-ROC</w:t>
      </w:r>
      <w:r w:rsidRPr="005B7A2B">
        <w:rPr>
          <w:color w:val="000000"/>
          <w:sz w:val="24"/>
          <w:szCs w:val="24"/>
        </w:rPr>
        <w:t xml:space="preserve"> for the CMQCC and AWHONN tools for predicting severe postpartum hemorrhage, defined by transfusion of at least 4 units packed red blood cells during postpartum period, were</w:t>
      </w:r>
      <w:r w:rsidR="00FF69B9" w:rsidRPr="005B7A2B">
        <w:rPr>
          <w:color w:val="000000"/>
          <w:sz w:val="24"/>
          <w:szCs w:val="24"/>
        </w:rPr>
        <w:t xml:space="preserve"> relatively modest at</w:t>
      </w:r>
      <w:r w:rsidRPr="005B7A2B">
        <w:rPr>
          <w:color w:val="000000"/>
          <w:sz w:val="24"/>
          <w:szCs w:val="24"/>
        </w:rPr>
        <w:t xml:space="preserve"> 0.77 and 0.69</w:t>
      </w:r>
      <w:r w:rsidR="00FF69B9" w:rsidRPr="005B7A2B">
        <w:rPr>
          <w:color w:val="000000"/>
          <w:sz w:val="24"/>
          <w:szCs w:val="24"/>
        </w:rPr>
        <w:t>,</w:t>
      </w:r>
      <w:r w:rsidRPr="005B7A2B">
        <w:rPr>
          <w:color w:val="000000"/>
          <w:sz w:val="24"/>
          <w:szCs w:val="24"/>
        </w:rPr>
        <w:t xml:space="preserve"> respectively</w:t>
      </w:r>
      <w:r w:rsidR="00994166" w:rsidRPr="005B7A2B">
        <w:rPr>
          <w:color w:val="000000"/>
          <w:sz w:val="24"/>
          <w:szCs w:val="24"/>
        </w:rPr>
        <w:t>.</w:t>
      </w:r>
      <w:r w:rsidRPr="005B7A2B">
        <w:rPr>
          <w:color w:val="000000"/>
          <w:sz w:val="24"/>
          <w:szCs w:val="24"/>
          <w:vertAlign w:val="superscript"/>
        </w:rPr>
        <w:t>22</w:t>
      </w:r>
      <w:r w:rsidR="00994166" w:rsidRPr="005B7A2B">
        <w:rPr>
          <w:color w:val="000000"/>
          <w:sz w:val="24"/>
          <w:szCs w:val="24"/>
          <w:vertAlign w:val="superscript"/>
        </w:rPr>
        <w:t xml:space="preserve"> </w:t>
      </w:r>
      <w:r w:rsidR="009D0BD2" w:rsidRPr="005B7A2B">
        <w:rPr>
          <w:color w:val="000000"/>
          <w:sz w:val="24"/>
          <w:szCs w:val="24"/>
        </w:rPr>
        <w:t xml:space="preserve">Furthermore, parameters which are included in PPH risk models </w:t>
      </w:r>
      <w:r w:rsidR="00FF69B9" w:rsidRPr="005B7A2B">
        <w:rPr>
          <w:color w:val="000000"/>
          <w:sz w:val="24"/>
          <w:szCs w:val="24"/>
        </w:rPr>
        <w:t xml:space="preserve">based on univariate association with PPH risk </w:t>
      </w:r>
      <w:r w:rsidR="009D0BD2" w:rsidRPr="005B7A2B">
        <w:rPr>
          <w:color w:val="000000"/>
          <w:sz w:val="24"/>
          <w:szCs w:val="24"/>
        </w:rPr>
        <w:t xml:space="preserve">may not be independent predictors when </w:t>
      </w:r>
      <w:r w:rsidR="00FF69B9" w:rsidRPr="005B7A2B">
        <w:rPr>
          <w:color w:val="000000"/>
          <w:sz w:val="24"/>
          <w:szCs w:val="24"/>
        </w:rPr>
        <w:t xml:space="preserve">incorporated </w:t>
      </w:r>
      <w:r w:rsidR="009D0BD2" w:rsidRPr="005B7A2B">
        <w:rPr>
          <w:color w:val="000000"/>
          <w:sz w:val="24"/>
          <w:szCs w:val="24"/>
        </w:rPr>
        <w:t xml:space="preserve">into multivariate </w:t>
      </w:r>
      <w:r w:rsidR="00FF69B9" w:rsidRPr="005B7A2B">
        <w:rPr>
          <w:color w:val="000000"/>
          <w:sz w:val="24"/>
          <w:szCs w:val="24"/>
        </w:rPr>
        <w:t>models</w:t>
      </w:r>
      <w:r w:rsidR="009D0BD2" w:rsidRPr="005B7A2B">
        <w:rPr>
          <w:color w:val="000000"/>
          <w:sz w:val="24"/>
          <w:szCs w:val="24"/>
        </w:rPr>
        <w:t>.</w:t>
      </w:r>
      <w:r w:rsidRPr="005B7A2B">
        <w:rPr>
          <w:color w:val="000000"/>
          <w:sz w:val="24"/>
          <w:szCs w:val="24"/>
          <w:vertAlign w:val="superscript"/>
        </w:rPr>
        <w:t>22</w:t>
      </w:r>
      <w:r w:rsidR="009D0BD2" w:rsidRPr="005B7A2B">
        <w:rPr>
          <w:color w:val="000000"/>
          <w:sz w:val="24"/>
          <w:szCs w:val="24"/>
        </w:rPr>
        <w:t xml:space="preserve"> For these reasons, improvements in PPH risk </w:t>
      </w:r>
      <w:r w:rsidR="00F25CA7" w:rsidRPr="005B7A2B">
        <w:rPr>
          <w:color w:val="000000"/>
          <w:sz w:val="24"/>
          <w:szCs w:val="24"/>
        </w:rPr>
        <w:t xml:space="preserve">models </w:t>
      </w:r>
      <w:r w:rsidR="00481AC2" w:rsidRPr="005B7A2B">
        <w:rPr>
          <w:color w:val="000000"/>
          <w:sz w:val="24"/>
          <w:szCs w:val="24"/>
        </w:rPr>
        <w:t xml:space="preserve">are </w:t>
      </w:r>
      <w:r w:rsidR="009D0BD2" w:rsidRPr="005B7A2B">
        <w:rPr>
          <w:color w:val="000000"/>
          <w:sz w:val="24"/>
          <w:szCs w:val="24"/>
        </w:rPr>
        <w:t xml:space="preserve">a </w:t>
      </w:r>
      <w:r w:rsidR="00481AC2" w:rsidRPr="005B7A2B">
        <w:rPr>
          <w:color w:val="000000"/>
          <w:sz w:val="24"/>
          <w:szCs w:val="24"/>
        </w:rPr>
        <w:t xml:space="preserve">promising </w:t>
      </w:r>
      <w:r w:rsidR="009D0BD2" w:rsidRPr="005B7A2B">
        <w:rPr>
          <w:color w:val="000000"/>
          <w:sz w:val="24"/>
          <w:szCs w:val="24"/>
        </w:rPr>
        <w:t xml:space="preserve">target for </w:t>
      </w:r>
      <w:r w:rsidR="002E2B24" w:rsidRPr="005B7A2B">
        <w:rPr>
          <w:color w:val="000000"/>
          <w:sz w:val="24"/>
          <w:szCs w:val="24"/>
        </w:rPr>
        <w:t>improving</w:t>
      </w:r>
      <w:r w:rsidR="009D0BD2" w:rsidRPr="005B7A2B">
        <w:rPr>
          <w:color w:val="000000"/>
          <w:sz w:val="24"/>
          <w:szCs w:val="24"/>
        </w:rPr>
        <w:t xml:space="preserve"> PPH care.</w:t>
      </w:r>
      <w:r w:rsidRPr="005B7A2B">
        <w:rPr>
          <w:color w:val="000000"/>
          <w:sz w:val="24"/>
          <w:szCs w:val="24"/>
        </w:rPr>
        <w:t xml:space="preserve"> </w:t>
      </w:r>
    </w:p>
    <w:p w14:paraId="17650E6F" w14:textId="6A1D0958" w:rsidR="009B798E" w:rsidRPr="005B7A2B" w:rsidRDefault="00994166" w:rsidP="009D0BD2">
      <w:pPr>
        <w:spacing w:line="480" w:lineRule="auto"/>
        <w:rPr>
          <w:color w:val="000000"/>
          <w:sz w:val="24"/>
          <w:szCs w:val="24"/>
        </w:rPr>
      </w:pPr>
      <w:r w:rsidRPr="005B7A2B">
        <w:rPr>
          <w:color w:val="000000"/>
          <w:sz w:val="24"/>
          <w:szCs w:val="24"/>
        </w:rPr>
        <w:tab/>
      </w:r>
      <w:r w:rsidR="00CE49AB" w:rsidRPr="005B7A2B">
        <w:rPr>
          <w:color w:val="000000"/>
          <w:sz w:val="24"/>
          <w:szCs w:val="24"/>
        </w:rPr>
        <w:t>A p</w:t>
      </w:r>
      <w:r w:rsidR="00263F59" w:rsidRPr="005B7A2B">
        <w:rPr>
          <w:color w:val="000000"/>
          <w:sz w:val="24"/>
          <w:szCs w:val="24"/>
        </w:rPr>
        <w:t xml:space="preserve">reviously-published risk assessment for PPH using the CSL dataset demonstrated exceptional model performance, but model performance was dramatically lower in an external validation cohort. This study </w:t>
      </w:r>
      <w:r w:rsidR="00CE49AB" w:rsidRPr="005B7A2B">
        <w:rPr>
          <w:color w:val="000000"/>
          <w:sz w:val="24"/>
          <w:szCs w:val="24"/>
        </w:rPr>
        <w:t>augments</w:t>
      </w:r>
      <w:r w:rsidR="004E0BEE" w:rsidRPr="005B7A2B">
        <w:rPr>
          <w:color w:val="000000"/>
          <w:sz w:val="24"/>
          <w:szCs w:val="24"/>
        </w:rPr>
        <w:t xml:space="preserve"> this prior work via incorporation of antepartum and intrapartum risk factors. Nonetheless, additional work is needed before such a model can be implemented in clinical practice. In particular, </w:t>
      </w:r>
      <w:r w:rsidR="00A43172" w:rsidRPr="005B7A2B">
        <w:rPr>
          <w:color w:val="000000"/>
          <w:sz w:val="24"/>
          <w:szCs w:val="24"/>
        </w:rPr>
        <w:t xml:space="preserve">it will </w:t>
      </w:r>
      <w:r w:rsidR="00A43172" w:rsidRPr="005B7A2B">
        <w:rPr>
          <w:color w:val="000000"/>
          <w:sz w:val="24"/>
          <w:szCs w:val="24"/>
        </w:rPr>
        <w:lastRenderedPageBreak/>
        <w:t xml:space="preserve">be important to develop </w:t>
      </w:r>
      <w:r w:rsidR="00646568" w:rsidRPr="005B7A2B">
        <w:rPr>
          <w:color w:val="000000"/>
          <w:sz w:val="24"/>
          <w:szCs w:val="24"/>
        </w:rPr>
        <w:t>prediction</w:t>
      </w:r>
      <w:r w:rsidR="00A43172" w:rsidRPr="005B7A2B">
        <w:rPr>
          <w:color w:val="000000"/>
          <w:sz w:val="24"/>
          <w:szCs w:val="24"/>
        </w:rPr>
        <w:t xml:space="preserve"> models which are implementable either through </w:t>
      </w:r>
      <w:r w:rsidR="00646568" w:rsidRPr="005B7A2B">
        <w:rPr>
          <w:color w:val="000000"/>
          <w:sz w:val="24"/>
          <w:szCs w:val="24"/>
        </w:rPr>
        <w:t>straightforward</w:t>
      </w:r>
      <w:r w:rsidR="00A43172" w:rsidRPr="005B7A2B">
        <w:rPr>
          <w:color w:val="000000"/>
          <w:sz w:val="24"/>
          <w:szCs w:val="24"/>
        </w:rPr>
        <w:t xml:space="preserve"> bedside data entry </w:t>
      </w:r>
      <w:r w:rsidR="00646568" w:rsidRPr="005B7A2B">
        <w:rPr>
          <w:color w:val="000000"/>
          <w:sz w:val="24"/>
          <w:szCs w:val="24"/>
        </w:rPr>
        <w:t xml:space="preserve">or can be automated via real time electronic medical record data capture, which are well validated in a variety of hospital settings, and ideally, which are paired with recommended risk-based interventions to reduce hemorrhage risk and mitigate hemorrhage which occurs. </w:t>
      </w:r>
    </w:p>
    <w:p w14:paraId="73CF4C5C" w14:textId="35F7B29D" w:rsidR="00814AD2" w:rsidRPr="005B7A2B" w:rsidRDefault="001E2785" w:rsidP="005B7A2B">
      <w:pPr>
        <w:spacing w:line="240" w:lineRule="auto"/>
        <w:rPr>
          <w:color w:val="000000" w:themeColor="text1"/>
          <w:sz w:val="24"/>
          <w:szCs w:val="24"/>
          <w:shd w:val="clear" w:color="auto" w:fill="FFFFFF"/>
        </w:rPr>
      </w:pPr>
      <w:r w:rsidRPr="005B7A2B">
        <w:rPr>
          <w:color w:val="000000" w:themeColor="text1"/>
          <w:sz w:val="24"/>
          <w:szCs w:val="24"/>
        </w:rPr>
        <w:tab/>
      </w:r>
      <w:r w:rsidR="00814AD2" w:rsidRPr="005B7A2B">
        <w:rPr>
          <w:color w:val="000000" w:themeColor="text1"/>
          <w:sz w:val="24"/>
          <w:szCs w:val="24"/>
          <w:shd w:val="clear" w:color="auto" w:fill="FFFFFF"/>
        </w:rPr>
        <w:t xml:space="preserve"> </w:t>
      </w:r>
    </w:p>
    <w:p w14:paraId="72B152BD" w14:textId="77777777" w:rsidR="00814AD2" w:rsidRPr="005B7A2B" w:rsidRDefault="00814AD2" w:rsidP="00814AD2">
      <w:pPr>
        <w:spacing w:line="240" w:lineRule="auto"/>
        <w:rPr>
          <w:color w:val="000000" w:themeColor="text1"/>
          <w:sz w:val="24"/>
          <w:szCs w:val="24"/>
          <w:u w:val="single"/>
          <w:shd w:val="clear" w:color="auto" w:fill="FFFFFF"/>
        </w:rPr>
      </w:pPr>
      <w:r w:rsidRPr="005B7A2B">
        <w:rPr>
          <w:color w:val="000000" w:themeColor="text1"/>
          <w:sz w:val="24"/>
          <w:szCs w:val="24"/>
          <w:u w:val="single"/>
          <w:shd w:val="clear" w:color="auto" w:fill="FFFFFF"/>
        </w:rPr>
        <w:t>Research Implications</w:t>
      </w:r>
    </w:p>
    <w:p w14:paraId="10165A3E" w14:textId="77777777" w:rsidR="00B51386" w:rsidRPr="005B7A2B" w:rsidRDefault="00B51386" w:rsidP="00814AD2">
      <w:pPr>
        <w:spacing w:line="240" w:lineRule="auto"/>
        <w:ind w:firstLine="720"/>
        <w:rPr>
          <w:color w:val="000000" w:themeColor="text1"/>
          <w:sz w:val="24"/>
          <w:szCs w:val="24"/>
        </w:rPr>
      </w:pPr>
    </w:p>
    <w:p w14:paraId="40371AFF" w14:textId="36ACDD59" w:rsidR="00814AD2" w:rsidRPr="005B7A2B" w:rsidRDefault="00976371" w:rsidP="005B7A2B">
      <w:pPr>
        <w:spacing w:line="480" w:lineRule="auto"/>
        <w:ind w:firstLine="720"/>
        <w:rPr>
          <w:sz w:val="24"/>
          <w:szCs w:val="24"/>
        </w:rPr>
      </w:pPr>
      <w:r w:rsidRPr="005B7A2B">
        <w:rPr>
          <w:color w:val="000000" w:themeColor="text1"/>
          <w:sz w:val="24"/>
          <w:szCs w:val="24"/>
        </w:rPr>
        <w:t>For all the intrapartum methods that we tested predicting transfusion or hemorrhage, the ROC-AUCs values were greater than 0.80, which is often cited as a threshold indicating adequate discrimination. However, this conclusion is misleading because in a situation where incidence of the outcome is low (here it was ~3%</w:t>
      </w:r>
      <w:r w:rsidR="00A973E6" w:rsidRPr="005B7A2B">
        <w:rPr>
          <w:color w:val="000000" w:themeColor="text1"/>
          <w:sz w:val="24"/>
          <w:szCs w:val="24"/>
        </w:rPr>
        <w:t xml:space="preserve"> for transfusion or hemorrhage alone</w:t>
      </w:r>
      <w:r w:rsidRPr="005B7A2B">
        <w:rPr>
          <w:color w:val="000000" w:themeColor="text1"/>
          <w:sz w:val="24"/>
          <w:szCs w:val="24"/>
        </w:rPr>
        <w:t xml:space="preserve">), the positive predictive value (PPV), also known as ‘precision’, is likely to be quite low. </w:t>
      </w:r>
      <w:r w:rsidR="00A973E6" w:rsidRPr="005B7A2B">
        <w:rPr>
          <w:color w:val="000000" w:themeColor="text1"/>
          <w:sz w:val="24"/>
          <w:szCs w:val="24"/>
        </w:rPr>
        <w:t xml:space="preserve">Our precision for the best model </w:t>
      </w:r>
      <w:r w:rsidRPr="005B7A2B">
        <w:rPr>
          <w:color w:val="000000" w:themeColor="text1"/>
          <w:sz w:val="24"/>
          <w:szCs w:val="24"/>
        </w:rPr>
        <w:t>was ~13%, meaning that of those predicted to be positive for the outcome,</w:t>
      </w:r>
      <w:r w:rsidR="00A973E6" w:rsidRPr="005B7A2B">
        <w:rPr>
          <w:color w:val="000000" w:themeColor="text1"/>
          <w:sz w:val="24"/>
          <w:szCs w:val="24"/>
        </w:rPr>
        <w:t xml:space="preserve"> 13% were positive and</w:t>
      </w:r>
      <w:r w:rsidRPr="005B7A2B">
        <w:rPr>
          <w:color w:val="000000" w:themeColor="text1"/>
          <w:sz w:val="24"/>
          <w:szCs w:val="24"/>
        </w:rPr>
        <w:t xml:space="preserve"> 87% were negative. This may be satisfactory for clinical uses where preventive interventions have very low cost (in terms of both financial cost and added risk to the patient) but would not be acceptable when the intervention is higher risk or more expensive. In this situation, the PR-AUC provided a more realistic measure of model quality. Precision/recall plots positive predictive value (aka precision), as a function of sensitivity (aka recall) values, thus it accounts for true positives among positive predictions, whereas the ROC AUC emphasizes specificity, which is likely to be very high when true positives are rare.</w:t>
      </w:r>
      <w:r w:rsidRPr="005B7A2B">
        <w:rPr>
          <w:color w:val="000000" w:themeColor="text1"/>
          <w:sz w:val="24"/>
          <w:szCs w:val="24"/>
          <w:vertAlign w:val="superscript"/>
        </w:rPr>
        <w:t>16,17</w:t>
      </w:r>
      <w:r w:rsidR="004E0BEE" w:rsidRPr="005B7A2B">
        <w:rPr>
          <w:color w:val="000000" w:themeColor="text1"/>
          <w:sz w:val="24"/>
          <w:szCs w:val="24"/>
          <w:vertAlign w:val="superscript"/>
        </w:rPr>
        <w:t xml:space="preserve"> </w:t>
      </w:r>
      <w:r w:rsidR="00814AD2" w:rsidRPr="005B7A2B">
        <w:rPr>
          <w:sz w:val="24"/>
          <w:szCs w:val="24"/>
        </w:rPr>
        <w:t xml:space="preserve">The metric with the largest difference between the </w:t>
      </w:r>
      <w:r w:rsidR="004E0BEE" w:rsidRPr="005B7A2B">
        <w:rPr>
          <w:sz w:val="24"/>
          <w:szCs w:val="24"/>
        </w:rPr>
        <w:t xml:space="preserve">best and worst-performing </w:t>
      </w:r>
      <w:r w:rsidR="00814AD2" w:rsidRPr="005B7A2B">
        <w:rPr>
          <w:sz w:val="24"/>
          <w:szCs w:val="24"/>
        </w:rPr>
        <w:t xml:space="preserve">models is Precision-Recall AUC (0.16 vs 0.21). Perhaps this </w:t>
      </w:r>
      <w:r w:rsidR="00814AD2" w:rsidRPr="005B7A2B">
        <w:rPr>
          <w:sz w:val="24"/>
          <w:szCs w:val="24"/>
        </w:rPr>
        <w:lastRenderedPageBreak/>
        <w:t xml:space="preserve">metric should be used more frequently in modeling studies </w:t>
      </w:r>
      <w:r w:rsidR="00A973E6" w:rsidRPr="005B7A2B">
        <w:rPr>
          <w:sz w:val="24"/>
          <w:szCs w:val="24"/>
        </w:rPr>
        <w:t>when the outcome of interest occurs less than or equal to 6%</w:t>
      </w:r>
      <w:r w:rsidR="00814AD2" w:rsidRPr="005B7A2B">
        <w:rPr>
          <w:sz w:val="24"/>
          <w:szCs w:val="24"/>
        </w:rPr>
        <w:t>.</w:t>
      </w:r>
    </w:p>
    <w:p w14:paraId="7471E838" w14:textId="77777777" w:rsidR="00814AD2" w:rsidRPr="005B7A2B" w:rsidRDefault="00814AD2" w:rsidP="00814AD2">
      <w:pPr>
        <w:spacing w:line="240" w:lineRule="auto"/>
        <w:rPr>
          <w:sz w:val="24"/>
          <w:szCs w:val="24"/>
          <w:u w:val="single"/>
        </w:rPr>
      </w:pPr>
      <w:r w:rsidRPr="005B7A2B">
        <w:rPr>
          <w:sz w:val="24"/>
          <w:szCs w:val="24"/>
          <w:u w:val="single"/>
        </w:rPr>
        <w:t>Strengths and Limitations</w:t>
      </w:r>
    </w:p>
    <w:p w14:paraId="50E6ADF8" w14:textId="77777777" w:rsidR="00814AD2" w:rsidRPr="005B7A2B" w:rsidRDefault="00814AD2" w:rsidP="00814AD2">
      <w:pPr>
        <w:spacing w:line="240" w:lineRule="auto"/>
        <w:ind w:firstLine="720"/>
        <w:rPr>
          <w:color w:val="000000" w:themeColor="text1"/>
          <w:sz w:val="24"/>
          <w:szCs w:val="24"/>
          <w:shd w:val="clear" w:color="auto" w:fill="FFFFFF"/>
        </w:rPr>
      </w:pPr>
    </w:p>
    <w:p w14:paraId="5008FE76" w14:textId="7E75A150" w:rsidR="00814AD2" w:rsidRPr="005B7A2B" w:rsidRDefault="00814AD2" w:rsidP="005B7A2B">
      <w:pPr>
        <w:spacing w:line="480" w:lineRule="auto"/>
        <w:ind w:firstLine="720"/>
        <w:rPr>
          <w:color w:val="000000" w:themeColor="text1"/>
          <w:sz w:val="24"/>
          <w:szCs w:val="24"/>
          <w:shd w:val="clear" w:color="auto" w:fill="FFFFFF"/>
        </w:rPr>
      </w:pPr>
      <w:r w:rsidRPr="005B7A2B">
        <w:rPr>
          <w:color w:val="000000" w:themeColor="text1"/>
          <w:sz w:val="24"/>
          <w:szCs w:val="24"/>
          <w:shd w:val="clear" w:color="auto" w:fill="FFFFFF"/>
        </w:rPr>
        <w:t xml:space="preserve">Strengths of this study include the use of a large, national multicenter dataset to develop a data-driven model that can predict postpartum hemorrhage using antepartum and intrapartum factors using </w:t>
      </w:r>
      <w:r w:rsidR="00646568" w:rsidRPr="005B7A2B">
        <w:rPr>
          <w:color w:val="000000" w:themeColor="text1"/>
          <w:sz w:val="24"/>
          <w:szCs w:val="24"/>
          <w:shd w:val="clear" w:color="auto" w:fill="FFFFFF"/>
        </w:rPr>
        <w:t xml:space="preserve">cutting edge machine learning </w:t>
      </w:r>
      <w:r w:rsidRPr="005B7A2B">
        <w:rPr>
          <w:color w:val="000000" w:themeColor="text1"/>
          <w:sz w:val="24"/>
          <w:szCs w:val="24"/>
          <w:shd w:val="clear" w:color="auto" w:fill="FFFFFF"/>
        </w:rPr>
        <w:t>technique</w:t>
      </w:r>
      <w:r w:rsidR="00646568" w:rsidRPr="005B7A2B">
        <w:rPr>
          <w:color w:val="000000" w:themeColor="text1"/>
          <w:sz w:val="24"/>
          <w:szCs w:val="24"/>
          <w:shd w:val="clear" w:color="auto" w:fill="FFFFFF"/>
        </w:rPr>
        <w:t>s</w:t>
      </w:r>
      <w:r w:rsidRPr="005B7A2B">
        <w:rPr>
          <w:color w:val="000000" w:themeColor="text1"/>
          <w:sz w:val="24"/>
          <w:szCs w:val="24"/>
          <w:shd w:val="clear" w:color="auto" w:fill="FFFFFF"/>
        </w:rPr>
        <w:t xml:space="preserve">.  </w:t>
      </w:r>
      <w:r w:rsidR="00EE3BF4" w:rsidRPr="005B7A2B">
        <w:rPr>
          <w:color w:val="000000" w:themeColor="text1"/>
          <w:sz w:val="24"/>
          <w:szCs w:val="24"/>
          <w:shd w:val="clear" w:color="auto" w:fill="FFFFFF"/>
        </w:rPr>
        <w:t xml:space="preserve">Furthermore, </w:t>
      </w:r>
      <w:r w:rsidR="00B77428" w:rsidRPr="005B7A2B">
        <w:rPr>
          <w:color w:val="000000" w:themeColor="text1"/>
          <w:sz w:val="24"/>
          <w:szCs w:val="24"/>
          <w:shd w:val="clear" w:color="auto" w:fill="FFFFFF"/>
        </w:rPr>
        <w:t xml:space="preserve">we looked at both commonly used end points like estimated blood loss greater than one liter and clinically relevant end points like transfusion; concluding that due to a less frequent occurrence and transfusion practice variation made it more challenging to come up with reliable model for transfusion only. </w:t>
      </w:r>
    </w:p>
    <w:p w14:paraId="781C1D68" w14:textId="7B2FA116" w:rsidR="00814AD2" w:rsidRPr="005B7A2B" w:rsidRDefault="00814AD2" w:rsidP="005B7A2B">
      <w:pPr>
        <w:spacing w:line="480" w:lineRule="auto"/>
        <w:ind w:firstLine="720"/>
        <w:rPr>
          <w:color w:val="000000" w:themeColor="text1"/>
          <w:sz w:val="24"/>
          <w:szCs w:val="24"/>
          <w:shd w:val="clear" w:color="auto" w:fill="FFFFFF"/>
        </w:rPr>
      </w:pPr>
      <w:r w:rsidRPr="005B7A2B">
        <w:rPr>
          <w:color w:val="000000" w:themeColor="text1"/>
          <w:sz w:val="24"/>
          <w:szCs w:val="24"/>
          <w:shd w:val="clear" w:color="auto" w:fill="FFFFFF"/>
        </w:rPr>
        <w:t>Limitations of the study include</w:t>
      </w:r>
      <w:r w:rsidR="00646568" w:rsidRPr="005B7A2B">
        <w:rPr>
          <w:color w:val="000000" w:themeColor="text1"/>
          <w:sz w:val="24"/>
          <w:szCs w:val="24"/>
          <w:shd w:val="clear" w:color="auto" w:fill="FFFFFF"/>
        </w:rPr>
        <w:t xml:space="preserve"> the</w:t>
      </w:r>
      <w:r w:rsidRPr="005B7A2B">
        <w:rPr>
          <w:color w:val="000000" w:themeColor="text1"/>
          <w:sz w:val="24"/>
          <w:szCs w:val="24"/>
          <w:shd w:val="clear" w:color="auto" w:fill="FFFFFF"/>
        </w:rPr>
        <w:t xml:space="preserve"> low </w:t>
      </w:r>
      <w:r w:rsidR="00646568" w:rsidRPr="005B7A2B">
        <w:rPr>
          <w:color w:val="000000" w:themeColor="text1"/>
          <w:sz w:val="24"/>
          <w:szCs w:val="24"/>
          <w:shd w:val="clear" w:color="auto" w:fill="FFFFFF"/>
        </w:rPr>
        <w:t xml:space="preserve">reported </w:t>
      </w:r>
      <w:r w:rsidRPr="005B7A2B">
        <w:rPr>
          <w:color w:val="000000" w:themeColor="text1"/>
          <w:sz w:val="24"/>
          <w:szCs w:val="24"/>
          <w:shd w:val="clear" w:color="auto" w:fill="FFFFFF"/>
        </w:rPr>
        <w:t xml:space="preserve">precision of algorithms. Sensitivity is prioritized for prediction, as clinically missing </w:t>
      </w:r>
      <w:r w:rsidR="00542D09">
        <w:rPr>
          <w:color w:val="000000" w:themeColor="text1"/>
          <w:sz w:val="24"/>
          <w:szCs w:val="24"/>
          <w:shd w:val="clear" w:color="auto" w:fill="FFFFFF"/>
        </w:rPr>
        <w:t xml:space="preserve">PPH </w:t>
      </w:r>
      <w:r w:rsidRPr="005B7A2B">
        <w:rPr>
          <w:color w:val="000000" w:themeColor="text1"/>
          <w:sz w:val="24"/>
          <w:szCs w:val="24"/>
          <w:shd w:val="clear" w:color="auto" w:fill="FFFFFF"/>
        </w:rPr>
        <w:t xml:space="preserve">has more consequences than a false positive. Therefore, the algorithms are trained to be biased towards predicting positives resulting in lower false negative rates at the risk of higher false positive rates and decreased precision. </w:t>
      </w:r>
      <w:r w:rsidR="00646568" w:rsidRPr="005B7A2B">
        <w:rPr>
          <w:color w:val="000000" w:themeColor="text1"/>
          <w:sz w:val="24"/>
          <w:szCs w:val="24"/>
          <w:shd w:val="clear" w:color="auto" w:fill="FFFFFF"/>
        </w:rPr>
        <w:t xml:space="preserve">As a result, as shown in the calibration plots, the models systematically overstate hemorrhage risk. </w:t>
      </w:r>
      <w:r w:rsidRPr="005B7A2B">
        <w:rPr>
          <w:color w:val="000000" w:themeColor="text1"/>
          <w:sz w:val="24"/>
          <w:szCs w:val="24"/>
          <w:shd w:val="clear" w:color="auto" w:fill="FFFFFF"/>
        </w:rPr>
        <w:t xml:space="preserve">In this study, the outcomes of interest were either a composite of transfusion or </w:t>
      </w:r>
      <w:r w:rsidR="002978F5" w:rsidRPr="005B7A2B">
        <w:rPr>
          <w:color w:val="000000" w:themeColor="text1"/>
          <w:sz w:val="24"/>
          <w:szCs w:val="24"/>
          <w:shd w:val="clear" w:color="auto" w:fill="FFFFFF"/>
        </w:rPr>
        <w:t xml:space="preserve">blood loss </w:t>
      </w:r>
      <w:r w:rsidRPr="005B7A2B">
        <w:rPr>
          <w:color w:val="000000" w:themeColor="text1"/>
          <w:sz w:val="24"/>
          <w:szCs w:val="24"/>
          <w:shd w:val="clear" w:color="auto" w:fill="FFFFFF"/>
        </w:rPr>
        <w:t xml:space="preserve">greater than or equal to </w:t>
      </w:r>
      <w:r w:rsidR="009120EF" w:rsidRPr="005B7A2B">
        <w:rPr>
          <w:color w:val="000000" w:themeColor="text1"/>
          <w:sz w:val="24"/>
          <w:szCs w:val="24"/>
          <w:shd w:val="clear" w:color="auto" w:fill="FFFFFF"/>
        </w:rPr>
        <w:t>one liter</w:t>
      </w:r>
      <w:r w:rsidR="002978F5" w:rsidRPr="005B7A2B">
        <w:rPr>
          <w:color w:val="000000" w:themeColor="text1"/>
          <w:sz w:val="24"/>
          <w:szCs w:val="24"/>
          <w:shd w:val="clear" w:color="auto" w:fill="FFFFFF"/>
        </w:rPr>
        <w:t xml:space="preserve"> or transfusion only</w:t>
      </w:r>
      <w:r w:rsidRPr="005B7A2B">
        <w:rPr>
          <w:color w:val="000000" w:themeColor="text1"/>
          <w:sz w:val="24"/>
          <w:szCs w:val="24"/>
          <w:shd w:val="clear" w:color="auto" w:fill="FFFFFF"/>
        </w:rPr>
        <w:t xml:space="preserve">. Our </w:t>
      </w:r>
      <w:r w:rsidR="00646568" w:rsidRPr="005B7A2B">
        <w:rPr>
          <w:color w:val="000000" w:themeColor="text1"/>
          <w:sz w:val="24"/>
          <w:szCs w:val="24"/>
          <w:shd w:val="clear" w:color="auto" w:fill="FFFFFF"/>
        </w:rPr>
        <w:t xml:space="preserve">PPH </w:t>
      </w:r>
      <w:r w:rsidRPr="005B7A2B">
        <w:rPr>
          <w:color w:val="000000" w:themeColor="text1"/>
          <w:sz w:val="24"/>
          <w:szCs w:val="24"/>
          <w:shd w:val="clear" w:color="auto" w:fill="FFFFFF"/>
        </w:rPr>
        <w:t xml:space="preserve">definition was based on the American College of Obstetricians and Gynecologists’ </w:t>
      </w:r>
      <w:proofErr w:type="spellStart"/>
      <w:r w:rsidRPr="005B7A2B">
        <w:rPr>
          <w:color w:val="000000" w:themeColor="text1"/>
          <w:sz w:val="24"/>
          <w:szCs w:val="24"/>
          <w:shd w:val="clear" w:color="auto" w:fill="FFFFFF"/>
        </w:rPr>
        <w:t>reVITALize</w:t>
      </w:r>
      <w:proofErr w:type="spellEnd"/>
      <w:r w:rsidRPr="005B7A2B">
        <w:rPr>
          <w:color w:val="000000" w:themeColor="text1"/>
          <w:sz w:val="24"/>
          <w:szCs w:val="24"/>
          <w:shd w:val="clear" w:color="auto" w:fill="FFFFFF"/>
        </w:rPr>
        <w:t xml:space="preserve"> program that defined postpartum hemorrhage as blood loss greater than or equal to </w:t>
      </w:r>
      <w:r w:rsidR="009120EF" w:rsidRPr="005B7A2B">
        <w:rPr>
          <w:color w:val="000000" w:themeColor="text1"/>
          <w:sz w:val="24"/>
          <w:szCs w:val="24"/>
          <w:shd w:val="clear" w:color="auto" w:fill="FFFFFF"/>
        </w:rPr>
        <w:t xml:space="preserve">one liter </w:t>
      </w:r>
      <w:r w:rsidRPr="005B7A2B">
        <w:rPr>
          <w:color w:val="000000" w:themeColor="text1"/>
          <w:sz w:val="24"/>
          <w:szCs w:val="24"/>
          <w:shd w:val="clear" w:color="auto" w:fill="FFFFFF"/>
        </w:rPr>
        <w:t>or loss of blood with clinical signs of hypovolemia within 24 hours of delivery. This definition deviates from older traditional definitions that defined PPH as greater than or equal to 500 mL for vaginal delivery and 1000 mL for cesarean delivery</w:t>
      </w:r>
      <w:r w:rsidR="00996C6B" w:rsidRPr="005B7A2B">
        <w:rPr>
          <w:color w:val="000000" w:themeColor="text1"/>
          <w:sz w:val="24"/>
          <w:szCs w:val="24"/>
          <w:shd w:val="clear" w:color="auto" w:fill="FFFFFF"/>
        </w:rPr>
        <w:t>.</w:t>
      </w:r>
      <w:r w:rsidRPr="005B7A2B">
        <w:rPr>
          <w:color w:val="000000" w:themeColor="text1"/>
          <w:sz w:val="24"/>
          <w:szCs w:val="24"/>
          <w:shd w:val="clear" w:color="auto" w:fill="FFFFFF"/>
          <w:vertAlign w:val="superscript"/>
        </w:rPr>
        <w:t>25</w:t>
      </w:r>
      <w:r w:rsidRPr="005B7A2B">
        <w:rPr>
          <w:color w:val="000000" w:themeColor="text1"/>
          <w:sz w:val="24"/>
          <w:szCs w:val="24"/>
          <w:shd w:val="clear" w:color="auto" w:fill="FFFFFF"/>
        </w:rPr>
        <w:t xml:space="preserve"> Therefore, the recording of EBL and </w:t>
      </w:r>
      <w:r w:rsidRPr="005B7A2B">
        <w:rPr>
          <w:color w:val="000000" w:themeColor="text1"/>
          <w:sz w:val="24"/>
          <w:szCs w:val="24"/>
          <w:shd w:val="clear" w:color="auto" w:fill="FFFFFF"/>
        </w:rPr>
        <w:lastRenderedPageBreak/>
        <w:t>transfusions could have been guided by older definitions, as the Consortium of Safe Labor data set was collected between 2002 and 2008</w:t>
      </w:r>
      <w:r w:rsidR="002978F5" w:rsidRPr="005B7A2B">
        <w:rPr>
          <w:color w:val="000000" w:themeColor="text1"/>
          <w:sz w:val="24"/>
          <w:szCs w:val="24"/>
          <w:shd w:val="clear" w:color="auto" w:fill="FFFFFF"/>
        </w:rPr>
        <w:t>.</w:t>
      </w:r>
      <w:r w:rsidRPr="005B7A2B">
        <w:rPr>
          <w:color w:val="000000" w:themeColor="text1"/>
          <w:sz w:val="24"/>
          <w:szCs w:val="24"/>
          <w:shd w:val="clear" w:color="auto" w:fill="FFFFFF"/>
          <w:vertAlign w:val="superscript"/>
        </w:rPr>
        <w:t>26</w:t>
      </w:r>
      <w:r w:rsidRPr="005B7A2B">
        <w:rPr>
          <w:color w:val="000000" w:themeColor="text1"/>
          <w:sz w:val="24"/>
          <w:szCs w:val="24"/>
          <w:shd w:val="clear" w:color="auto" w:fill="FFFFFF"/>
        </w:rPr>
        <w:t xml:space="preserve"> Beyond that, measures of </w:t>
      </w:r>
      <w:r w:rsidR="002978F5" w:rsidRPr="005B7A2B">
        <w:rPr>
          <w:color w:val="000000" w:themeColor="text1"/>
          <w:sz w:val="24"/>
          <w:szCs w:val="24"/>
          <w:shd w:val="clear" w:color="auto" w:fill="FFFFFF"/>
        </w:rPr>
        <w:t xml:space="preserve">EBL </w:t>
      </w:r>
      <w:r w:rsidRPr="005B7A2B">
        <w:rPr>
          <w:color w:val="000000" w:themeColor="text1"/>
          <w:sz w:val="24"/>
          <w:szCs w:val="24"/>
          <w:shd w:val="clear" w:color="auto" w:fill="FFFFFF"/>
        </w:rPr>
        <w:t>have been shown to be imprecise with low volumes overestimated and high volumes of blood loss underestimated</w:t>
      </w:r>
      <w:r w:rsidRPr="005B7A2B">
        <w:rPr>
          <w:color w:val="000000" w:themeColor="text1"/>
          <w:sz w:val="24"/>
          <w:szCs w:val="24"/>
          <w:shd w:val="clear" w:color="auto" w:fill="FFFFFF"/>
          <w:vertAlign w:val="superscript"/>
        </w:rPr>
        <w:t>27</w:t>
      </w:r>
      <w:r w:rsidRPr="005B7A2B">
        <w:rPr>
          <w:color w:val="000000" w:themeColor="text1"/>
          <w:sz w:val="24"/>
          <w:szCs w:val="24"/>
          <w:shd w:val="clear" w:color="auto" w:fill="FFFFFF"/>
        </w:rPr>
        <w:t xml:space="preserve">. Furthermore, transfusion was used as a proxy for </w:t>
      </w:r>
      <w:r w:rsidR="00542D09">
        <w:rPr>
          <w:color w:val="000000" w:themeColor="text1"/>
          <w:sz w:val="24"/>
          <w:szCs w:val="24"/>
          <w:shd w:val="clear" w:color="auto" w:fill="FFFFFF"/>
        </w:rPr>
        <w:t>PPH</w:t>
      </w:r>
      <w:r w:rsidRPr="005B7A2B">
        <w:rPr>
          <w:color w:val="000000" w:themeColor="text1"/>
          <w:sz w:val="24"/>
          <w:szCs w:val="24"/>
          <w:shd w:val="clear" w:color="auto" w:fill="FFFFFF"/>
        </w:rPr>
        <w:t xml:space="preserve">, and transfusion thresholds vary depending on institution and provider. In addition, the machine learning algorithms are limited by the variables measured and accurately recorded in the data set. </w:t>
      </w:r>
    </w:p>
    <w:p w14:paraId="69A12892" w14:textId="77777777" w:rsidR="00814AD2" w:rsidRPr="005B7A2B" w:rsidRDefault="00814AD2" w:rsidP="00814AD2">
      <w:pPr>
        <w:spacing w:line="240" w:lineRule="auto"/>
        <w:rPr>
          <w:color w:val="000000" w:themeColor="text1"/>
          <w:sz w:val="24"/>
          <w:szCs w:val="24"/>
          <w:shd w:val="clear" w:color="auto" w:fill="FFFFFF"/>
        </w:rPr>
      </w:pPr>
    </w:p>
    <w:p w14:paraId="669E6ABD" w14:textId="77777777" w:rsidR="00814AD2" w:rsidRPr="005B7A2B" w:rsidRDefault="00814AD2" w:rsidP="00814AD2">
      <w:pPr>
        <w:spacing w:line="240" w:lineRule="auto"/>
        <w:rPr>
          <w:color w:val="000000" w:themeColor="text1"/>
          <w:sz w:val="24"/>
          <w:szCs w:val="24"/>
          <w:u w:val="single"/>
          <w:shd w:val="clear" w:color="auto" w:fill="FFFFFF"/>
        </w:rPr>
      </w:pPr>
      <w:r w:rsidRPr="005B7A2B">
        <w:rPr>
          <w:color w:val="000000" w:themeColor="text1"/>
          <w:sz w:val="24"/>
          <w:szCs w:val="24"/>
          <w:u w:val="single"/>
          <w:shd w:val="clear" w:color="auto" w:fill="FFFFFF"/>
        </w:rPr>
        <w:t>Conclusions</w:t>
      </w:r>
    </w:p>
    <w:p w14:paraId="6671BE9B" w14:textId="77777777" w:rsidR="00814AD2" w:rsidRPr="005B7A2B" w:rsidRDefault="00814AD2" w:rsidP="00814AD2">
      <w:pPr>
        <w:spacing w:line="240" w:lineRule="auto"/>
        <w:rPr>
          <w:color w:val="000000" w:themeColor="text1"/>
          <w:sz w:val="24"/>
          <w:szCs w:val="24"/>
          <w:shd w:val="clear" w:color="auto" w:fill="FFFFFF"/>
        </w:rPr>
      </w:pPr>
    </w:p>
    <w:p w14:paraId="34AA3A5E" w14:textId="6D43CBD1" w:rsidR="00814AD2" w:rsidRPr="005B7A2B" w:rsidRDefault="00814AD2" w:rsidP="005B7A2B">
      <w:pPr>
        <w:spacing w:line="480" w:lineRule="auto"/>
        <w:ind w:firstLine="720"/>
        <w:rPr>
          <w:sz w:val="24"/>
          <w:szCs w:val="24"/>
        </w:rPr>
      </w:pPr>
      <w:r w:rsidRPr="005B7A2B">
        <w:rPr>
          <w:sz w:val="24"/>
          <w:szCs w:val="24"/>
        </w:rPr>
        <w:t xml:space="preserve">In conclusion, machine learning and data-driven statistical modeling </w:t>
      </w:r>
      <w:r w:rsidR="00996C6B" w:rsidRPr="005B7A2B">
        <w:rPr>
          <w:sz w:val="24"/>
          <w:szCs w:val="24"/>
        </w:rPr>
        <w:t xml:space="preserve">may </w:t>
      </w:r>
      <w:r w:rsidRPr="005B7A2B">
        <w:rPr>
          <w:sz w:val="24"/>
          <w:szCs w:val="24"/>
        </w:rPr>
        <w:t xml:space="preserve">offer more objective and discriminative prediction of postpartum hemorrhage based on individual antepartum and intrapartum patient features, compared to expert opinion and may improve upon traditional regression models. This can increase the opportunity for precision medicine and improved clinical care to reduce the burden of postpartum hemorrhage as a leading cause of maternal morbidity and mortality. </w:t>
      </w:r>
    </w:p>
    <w:p w14:paraId="4493D9F6" w14:textId="77777777" w:rsidR="00AB6DEC" w:rsidRPr="005B7A2B" w:rsidRDefault="00AB6DEC" w:rsidP="00F43E6B">
      <w:pPr>
        <w:spacing w:line="240" w:lineRule="auto"/>
        <w:rPr>
          <w:rFonts w:eastAsia="Times New Roman"/>
          <w:b/>
          <w:bCs/>
          <w:sz w:val="24"/>
          <w:szCs w:val="24"/>
        </w:rPr>
      </w:pPr>
    </w:p>
    <w:p w14:paraId="3C627642" w14:textId="77777777" w:rsidR="00814AD2" w:rsidRPr="005B7A2B" w:rsidRDefault="00814AD2">
      <w:pPr>
        <w:rPr>
          <w:color w:val="000000" w:themeColor="text1"/>
          <w:sz w:val="24"/>
          <w:szCs w:val="24"/>
        </w:rPr>
      </w:pPr>
      <w:r w:rsidRPr="005B7A2B">
        <w:rPr>
          <w:color w:val="000000" w:themeColor="text1"/>
          <w:sz w:val="24"/>
          <w:szCs w:val="24"/>
        </w:rPr>
        <w:br w:type="page"/>
      </w:r>
    </w:p>
    <w:p w14:paraId="6D588B22" w14:textId="1E9D8AF9" w:rsidR="003C70AC" w:rsidRPr="005B7A2B" w:rsidRDefault="00C477A1" w:rsidP="003C70AC">
      <w:pPr>
        <w:spacing w:line="240" w:lineRule="auto"/>
        <w:rPr>
          <w:rFonts w:eastAsia="Times New Roman"/>
          <w:b/>
          <w:bCs/>
          <w:sz w:val="24"/>
          <w:szCs w:val="24"/>
          <w:u w:val="single"/>
        </w:rPr>
      </w:pPr>
      <w:r w:rsidRPr="005B7A2B">
        <w:rPr>
          <w:rFonts w:eastAsia="Times New Roman"/>
          <w:b/>
          <w:bCs/>
          <w:sz w:val="24"/>
          <w:szCs w:val="24"/>
          <w:u w:val="single"/>
        </w:rPr>
        <w:lastRenderedPageBreak/>
        <w:t>REFERENCES</w:t>
      </w:r>
    </w:p>
    <w:p w14:paraId="799E7E2E" w14:textId="77777777" w:rsidR="00C477A1" w:rsidRPr="005B7A2B" w:rsidRDefault="00C477A1" w:rsidP="005B7A2B">
      <w:pPr>
        <w:spacing w:line="240" w:lineRule="auto"/>
        <w:ind w:left="360" w:hanging="360"/>
        <w:rPr>
          <w:rFonts w:eastAsia="Times New Roman"/>
          <w:b/>
          <w:bCs/>
          <w:sz w:val="24"/>
          <w:szCs w:val="24"/>
          <w:u w:val="single"/>
        </w:rPr>
      </w:pPr>
    </w:p>
    <w:p w14:paraId="78DE7921" w14:textId="77777777" w:rsidR="003C70AC" w:rsidRPr="005B7A2B" w:rsidRDefault="003C70AC" w:rsidP="005B7A2B">
      <w:pPr>
        <w:numPr>
          <w:ilvl w:val="0"/>
          <w:numId w:val="1"/>
        </w:numPr>
        <w:spacing w:line="240" w:lineRule="auto"/>
        <w:ind w:left="360"/>
        <w:rPr>
          <w:rFonts w:eastAsia="Times New Roman"/>
          <w:sz w:val="24"/>
          <w:szCs w:val="24"/>
        </w:rPr>
      </w:pPr>
      <w:proofErr w:type="spellStart"/>
      <w:r w:rsidRPr="005B7A2B">
        <w:rPr>
          <w:rFonts w:eastAsia="Times New Roman"/>
          <w:sz w:val="24"/>
          <w:szCs w:val="24"/>
          <w:highlight w:val="white"/>
        </w:rPr>
        <w:t>MacDorman</w:t>
      </w:r>
      <w:proofErr w:type="spellEnd"/>
      <w:r w:rsidRPr="005B7A2B">
        <w:rPr>
          <w:rFonts w:eastAsia="Times New Roman"/>
          <w:sz w:val="24"/>
          <w:szCs w:val="24"/>
          <w:highlight w:val="white"/>
        </w:rPr>
        <w:t xml:space="preserve"> MF, </w:t>
      </w:r>
      <w:proofErr w:type="spellStart"/>
      <w:r w:rsidRPr="005B7A2B">
        <w:rPr>
          <w:rFonts w:eastAsia="Times New Roman"/>
          <w:sz w:val="24"/>
          <w:szCs w:val="24"/>
          <w:highlight w:val="white"/>
        </w:rPr>
        <w:t>Declercq</w:t>
      </w:r>
      <w:proofErr w:type="spellEnd"/>
      <w:r w:rsidRPr="005B7A2B">
        <w:rPr>
          <w:rFonts w:eastAsia="Times New Roman"/>
          <w:sz w:val="24"/>
          <w:szCs w:val="24"/>
          <w:highlight w:val="white"/>
        </w:rPr>
        <w:t xml:space="preserve"> E, Cabral H, Morton C. Recent Increases in the U.S. Maternal Mortality Rate: Disentangling Trends </w:t>
      </w:r>
      <w:proofErr w:type="gramStart"/>
      <w:r w:rsidRPr="005B7A2B">
        <w:rPr>
          <w:rFonts w:eastAsia="Times New Roman"/>
          <w:sz w:val="24"/>
          <w:szCs w:val="24"/>
          <w:highlight w:val="white"/>
        </w:rPr>
        <w:t>From</w:t>
      </w:r>
      <w:proofErr w:type="gramEnd"/>
      <w:r w:rsidRPr="005B7A2B">
        <w:rPr>
          <w:rFonts w:eastAsia="Times New Roman"/>
          <w:sz w:val="24"/>
          <w:szCs w:val="24"/>
          <w:highlight w:val="white"/>
        </w:rPr>
        <w:t xml:space="preserve"> Measurement Issues. </w:t>
      </w:r>
      <w:proofErr w:type="spellStart"/>
      <w:r w:rsidRPr="005B7A2B">
        <w:rPr>
          <w:rFonts w:eastAsia="Times New Roman"/>
          <w:sz w:val="24"/>
          <w:szCs w:val="24"/>
          <w:highlight w:val="white"/>
        </w:rPr>
        <w:t>Obstet</w:t>
      </w:r>
      <w:proofErr w:type="spellEnd"/>
      <w:r w:rsidRPr="005B7A2B">
        <w:rPr>
          <w:rFonts w:eastAsia="Times New Roman"/>
          <w:sz w:val="24"/>
          <w:szCs w:val="24"/>
          <w:highlight w:val="white"/>
        </w:rPr>
        <w:t xml:space="preserve"> Gynecol. 2016 Sep;128(3):447-55. </w:t>
      </w:r>
      <w:proofErr w:type="spellStart"/>
      <w:r w:rsidRPr="005B7A2B">
        <w:rPr>
          <w:rFonts w:eastAsia="Times New Roman"/>
          <w:sz w:val="24"/>
          <w:szCs w:val="24"/>
          <w:highlight w:val="white"/>
        </w:rPr>
        <w:t>doi</w:t>
      </w:r>
      <w:proofErr w:type="spellEnd"/>
      <w:r w:rsidRPr="005B7A2B">
        <w:rPr>
          <w:rFonts w:eastAsia="Times New Roman"/>
          <w:sz w:val="24"/>
          <w:szCs w:val="24"/>
          <w:highlight w:val="white"/>
        </w:rPr>
        <w:t>: 10.1097/AOG.0000000000001556. PMID: 27500333; PMCID: PMC5001799</w:t>
      </w:r>
    </w:p>
    <w:p w14:paraId="09D9E8D8" w14:textId="77777777" w:rsidR="003C70AC" w:rsidRPr="005B7A2B" w:rsidRDefault="003C70AC" w:rsidP="005B7A2B">
      <w:pPr>
        <w:numPr>
          <w:ilvl w:val="0"/>
          <w:numId w:val="1"/>
        </w:numPr>
        <w:spacing w:line="240" w:lineRule="auto"/>
        <w:ind w:left="360"/>
        <w:rPr>
          <w:rFonts w:eastAsia="Times New Roman"/>
          <w:sz w:val="24"/>
          <w:szCs w:val="24"/>
          <w:highlight w:val="white"/>
        </w:rPr>
      </w:pPr>
      <w:proofErr w:type="spellStart"/>
      <w:r w:rsidRPr="005B7A2B">
        <w:rPr>
          <w:rFonts w:eastAsia="Times New Roman"/>
          <w:sz w:val="24"/>
          <w:szCs w:val="24"/>
          <w:highlight w:val="white"/>
        </w:rPr>
        <w:t>Neggers</w:t>
      </w:r>
      <w:proofErr w:type="spellEnd"/>
      <w:r w:rsidRPr="005B7A2B">
        <w:rPr>
          <w:rFonts w:eastAsia="Times New Roman"/>
          <w:sz w:val="24"/>
          <w:szCs w:val="24"/>
          <w:highlight w:val="white"/>
        </w:rPr>
        <w:t xml:space="preserve"> YH. Trends in maternal mortality in the United States. </w:t>
      </w:r>
      <w:proofErr w:type="spellStart"/>
      <w:r w:rsidRPr="005B7A2B">
        <w:rPr>
          <w:rFonts w:eastAsia="Times New Roman"/>
          <w:sz w:val="24"/>
          <w:szCs w:val="24"/>
          <w:highlight w:val="white"/>
        </w:rPr>
        <w:t>Reprod</w:t>
      </w:r>
      <w:proofErr w:type="spellEnd"/>
      <w:r w:rsidRPr="005B7A2B">
        <w:rPr>
          <w:rFonts w:eastAsia="Times New Roman"/>
          <w:sz w:val="24"/>
          <w:szCs w:val="24"/>
          <w:highlight w:val="white"/>
        </w:rPr>
        <w:t xml:space="preserve"> </w:t>
      </w:r>
      <w:proofErr w:type="spellStart"/>
      <w:r w:rsidRPr="005B7A2B">
        <w:rPr>
          <w:rFonts w:eastAsia="Times New Roman"/>
          <w:sz w:val="24"/>
          <w:szCs w:val="24"/>
          <w:highlight w:val="white"/>
        </w:rPr>
        <w:t>Toxicol</w:t>
      </w:r>
      <w:proofErr w:type="spellEnd"/>
      <w:r w:rsidRPr="005B7A2B">
        <w:rPr>
          <w:rFonts w:eastAsia="Times New Roman"/>
          <w:sz w:val="24"/>
          <w:szCs w:val="24"/>
          <w:highlight w:val="white"/>
        </w:rPr>
        <w:t xml:space="preserve">. 2016 Sep;64:72-6. </w:t>
      </w:r>
      <w:proofErr w:type="spellStart"/>
      <w:r w:rsidRPr="005B7A2B">
        <w:rPr>
          <w:rFonts w:eastAsia="Times New Roman"/>
          <w:sz w:val="24"/>
          <w:szCs w:val="24"/>
          <w:highlight w:val="white"/>
        </w:rPr>
        <w:t>doi</w:t>
      </w:r>
      <w:proofErr w:type="spellEnd"/>
      <w:r w:rsidRPr="005B7A2B">
        <w:rPr>
          <w:rFonts w:eastAsia="Times New Roman"/>
          <w:sz w:val="24"/>
          <w:szCs w:val="24"/>
          <w:highlight w:val="white"/>
        </w:rPr>
        <w:t xml:space="preserve">: 10.1016/j.reprotox.2016.04.001. </w:t>
      </w:r>
      <w:proofErr w:type="spellStart"/>
      <w:r w:rsidRPr="005B7A2B">
        <w:rPr>
          <w:rFonts w:eastAsia="Times New Roman"/>
          <w:sz w:val="24"/>
          <w:szCs w:val="24"/>
          <w:highlight w:val="white"/>
        </w:rPr>
        <w:t>Epub</w:t>
      </w:r>
      <w:proofErr w:type="spellEnd"/>
      <w:r w:rsidRPr="005B7A2B">
        <w:rPr>
          <w:rFonts w:eastAsia="Times New Roman"/>
          <w:sz w:val="24"/>
          <w:szCs w:val="24"/>
          <w:highlight w:val="white"/>
        </w:rPr>
        <w:t xml:space="preserve"> 2016 Apr 7. PMID: 27063184.</w:t>
      </w:r>
    </w:p>
    <w:p w14:paraId="07C651B5" w14:textId="77777777" w:rsidR="003C70AC" w:rsidRPr="005B7A2B" w:rsidRDefault="003C70AC" w:rsidP="005B7A2B">
      <w:pPr>
        <w:numPr>
          <w:ilvl w:val="0"/>
          <w:numId w:val="1"/>
        </w:numPr>
        <w:spacing w:line="240" w:lineRule="auto"/>
        <w:ind w:left="360" w:right="80"/>
        <w:rPr>
          <w:rFonts w:eastAsia="Times New Roman"/>
          <w:sz w:val="24"/>
          <w:szCs w:val="24"/>
          <w:highlight w:val="white"/>
        </w:rPr>
      </w:pPr>
      <w:r w:rsidRPr="005B7A2B">
        <w:rPr>
          <w:rFonts w:eastAsia="Times New Roman"/>
          <w:sz w:val="24"/>
          <w:szCs w:val="24"/>
          <w:highlight w:val="white"/>
        </w:rPr>
        <w:t>Pregnancy Mortality Surveillance System | Maternal and Infant Health | CDC. Published November 25, 2020. Accessed January 9, 2021.</w:t>
      </w:r>
      <w:hyperlink r:id="rId9">
        <w:r w:rsidRPr="005B7A2B">
          <w:rPr>
            <w:rFonts w:eastAsia="Times New Roman"/>
            <w:sz w:val="24"/>
            <w:szCs w:val="24"/>
            <w:highlight w:val="white"/>
          </w:rPr>
          <w:t xml:space="preserve"> </w:t>
        </w:r>
      </w:hyperlink>
      <w:hyperlink r:id="rId10">
        <w:r w:rsidRPr="005B7A2B">
          <w:rPr>
            <w:rFonts w:eastAsia="Times New Roman"/>
            <w:sz w:val="24"/>
            <w:szCs w:val="24"/>
            <w:highlight w:val="white"/>
            <w:u w:val="single"/>
          </w:rPr>
          <w:t>https://www.cdc.gov/reproductivehealth/maternal-mortality/pregnancy-mortality-surveillance-system.htm</w:t>
        </w:r>
      </w:hyperlink>
    </w:p>
    <w:p w14:paraId="5E3938CF" w14:textId="77777777" w:rsidR="003C70AC" w:rsidRPr="005B7A2B" w:rsidRDefault="003C70AC" w:rsidP="005B7A2B">
      <w:pPr>
        <w:numPr>
          <w:ilvl w:val="0"/>
          <w:numId w:val="1"/>
        </w:numPr>
        <w:spacing w:line="240" w:lineRule="auto"/>
        <w:ind w:left="360"/>
        <w:rPr>
          <w:rFonts w:eastAsia="Times New Roman"/>
          <w:sz w:val="24"/>
          <w:szCs w:val="24"/>
          <w:highlight w:val="white"/>
        </w:rPr>
      </w:pPr>
      <w:r w:rsidRPr="005B7A2B">
        <w:rPr>
          <w:rFonts w:eastAsia="Times New Roman"/>
          <w:sz w:val="24"/>
          <w:szCs w:val="24"/>
          <w:highlight w:val="white"/>
        </w:rPr>
        <w:t xml:space="preserve">Collier AY, Molina RL. Maternal Mortality in the United States: Updates on Trends, Causes, and Solutions. </w:t>
      </w:r>
      <w:proofErr w:type="spellStart"/>
      <w:r w:rsidRPr="005B7A2B">
        <w:rPr>
          <w:rFonts w:eastAsia="Times New Roman"/>
          <w:sz w:val="24"/>
          <w:szCs w:val="24"/>
          <w:highlight w:val="white"/>
        </w:rPr>
        <w:t>Neoreviews</w:t>
      </w:r>
      <w:proofErr w:type="spellEnd"/>
      <w:r w:rsidRPr="005B7A2B">
        <w:rPr>
          <w:rFonts w:eastAsia="Times New Roman"/>
          <w:sz w:val="24"/>
          <w:szCs w:val="24"/>
          <w:highlight w:val="white"/>
        </w:rPr>
        <w:t xml:space="preserve">. 2019 Oct;20(10):e561-e574. </w:t>
      </w:r>
      <w:proofErr w:type="spellStart"/>
      <w:r w:rsidRPr="005B7A2B">
        <w:rPr>
          <w:rFonts w:eastAsia="Times New Roman"/>
          <w:sz w:val="24"/>
          <w:szCs w:val="24"/>
          <w:highlight w:val="white"/>
        </w:rPr>
        <w:t>doi</w:t>
      </w:r>
      <w:proofErr w:type="spellEnd"/>
      <w:r w:rsidRPr="005B7A2B">
        <w:rPr>
          <w:rFonts w:eastAsia="Times New Roman"/>
          <w:sz w:val="24"/>
          <w:szCs w:val="24"/>
          <w:highlight w:val="white"/>
        </w:rPr>
        <w:t>: 10.1542/neo.20-10-e561. PMID: 31575778; PMCID: PMC7377107.</w:t>
      </w:r>
    </w:p>
    <w:p w14:paraId="544555E8" w14:textId="77777777" w:rsidR="003C70AC" w:rsidRPr="005B7A2B" w:rsidRDefault="003C70AC" w:rsidP="005B7A2B">
      <w:pPr>
        <w:numPr>
          <w:ilvl w:val="0"/>
          <w:numId w:val="1"/>
        </w:numPr>
        <w:spacing w:line="240" w:lineRule="auto"/>
        <w:ind w:left="360"/>
        <w:rPr>
          <w:rFonts w:eastAsia="Times New Roman"/>
          <w:sz w:val="24"/>
          <w:szCs w:val="24"/>
          <w:highlight w:val="white"/>
        </w:rPr>
      </w:pPr>
      <w:r w:rsidRPr="005B7A2B">
        <w:rPr>
          <w:rFonts w:eastAsia="Times New Roman"/>
          <w:sz w:val="24"/>
          <w:szCs w:val="24"/>
          <w:highlight w:val="white"/>
        </w:rPr>
        <w:t xml:space="preserve">Shields LE, Wiesner S, Fulton J, </w:t>
      </w:r>
      <w:proofErr w:type="spellStart"/>
      <w:r w:rsidRPr="005B7A2B">
        <w:rPr>
          <w:rFonts w:eastAsia="Times New Roman"/>
          <w:sz w:val="24"/>
          <w:szCs w:val="24"/>
          <w:highlight w:val="white"/>
        </w:rPr>
        <w:t>Pelletreau</w:t>
      </w:r>
      <w:proofErr w:type="spellEnd"/>
      <w:r w:rsidRPr="005B7A2B">
        <w:rPr>
          <w:rFonts w:eastAsia="Times New Roman"/>
          <w:sz w:val="24"/>
          <w:szCs w:val="24"/>
          <w:highlight w:val="white"/>
        </w:rPr>
        <w:t xml:space="preserve"> B. Comprehensive maternal hemorrhage protocols reduce the use of blood products and improve patient safety. Am J </w:t>
      </w:r>
      <w:proofErr w:type="spellStart"/>
      <w:r w:rsidRPr="005B7A2B">
        <w:rPr>
          <w:rFonts w:eastAsia="Times New Roman"/>
          <w:sz w:val="24"/>
          <w:szCs w:val="24"/>
          <w:highlight w:val="white"/>
        </w:rPr>
        <w:t>Obstet</w:t>
      </w:r>
      <w:proofErr w:type="spellEnd"/>
      <w:r w:rsidRPr="005B7A2B">
        <w:rPr>
          <w:rFonts w:eastAsia="Times New Roman"/>
          <w:sz w:val="24"/>
          <w:szCs w:val="24"/>
          <w:highlight w:val="white"/>
        </w:rPr>
        <w:t xml:space="preserve"> Gynecol. 2015 Mar;212(3):272-80. </w:t>
      </w:r>
      <w:proofErr w:type="spellStart"/>
      <w:r w:rsidRPr="005B7A2B">
        <w:rPr>
          <w:rFonts w:eastAsia="Times New Roman"/>
          <w:sz w:val="24"/>
          <w:szCs w:val="24"/>
          <w:highlight w:val="white"/>
        </w:rPr>
        <w:t>doi</w:t>
      </w:r>
      <w:proofErr w:type="spellEnd"/>
      <w:r w:rsidRPr="005B7A2B">
        <w:rPr>
          <w:rFonts w:eastAsia="Times New Roman"/>
          <w:sz w:val="24"/>
          <w:szCs w:val="24"/>
          <w:highlight w:val="white"/>
        </w:rPr>
        <w:t xml:space="preserve">: 10.1016/j.ajog.2014.07.012. </w:t>
      </w:r>
      <w:proofErr w:type="spellStart"/>
      <w:r w:rsidRPr="005B7A2B">
        <w:rPr>
          <w:rFonts w:eastAsia="Times New Roman"/>
          <w:sz w:val="24"/>
          <w:szCs w:val="24"/>
          <w:highlight w:val="white"/>
        </w:rPr>
        <w:t>Epub</w:t>
      </w:r>
      <w:proofErr w:type="spellEnd"/>
      <w:r w:rsidRPr="005B7A2B">
        <w:rPr>
          <w:rFonts w:eastAsia="Times New Roman"/>
          <w:sz w:val="24"/>
          <w:szCs w:val="24"/>
          <w:highlight w:val="white"/>
        </w:rPr>
        <w:t xml:space="preserve"> 2014 Jul 12. PMID: 25025944.</w:t>
      </w:r>
    </w:p>
    <w:p w14:paraId="02FD9707" w14:textId="77777777" w:rsidR="003C70AC" w:rsidRPr="005B7A2B" w:rsidRDefault="003C70AC" w:rsidP="005B7A2B">
      <w:pPr>
        <w:numPr>
          <w:ilvl w:val="0"/>
          <w:numId w:val="1"/>
        </w:numPr>
        <w:spacing w:line="240" w:lineRule="auto"/>
        <w:ind w:left="360"/>
        <w:rPr>
          <w:rFonts w:eastAsia="Times New Roman"/>
          <w:sz w:val="24"/>
          <w:szCs w:val="24"/>
          <w:highlight w:val="white"/>
        </w:rPr>
      </w:pPr>
      <w:r w:rsidRPr="005B7A2B">
        <w:rPr>
          <w:rFonts w:eastAsia="Times New Roman"/>
          <w:sz w:val="24"/>
          <w:szCs w:val="24"/>
          <w:highlight w:val="white"/>
        </w:rPr>
        <w:t>Al-</w:t>
      </w:r>
      <w:proofErr w:type="spellStart"/>
      <w:r w:rsidRPr="005B7A2B">
        <w:rPr>
          <w:rFonts w:eastAsia="Times New Roman"/>
          <w:sz w:val="24"/>
          <w:szCs w:val="24"/>
          <w:highlight w:val="white"/>
        </w:rPr>
        <w:t>Zirqi</w:t>
      </w:r>
      <w:proofErr w:type="spellEnd"/>
      <w:r w:rsidRPr="005B7A2B">
        <w:rPr>
          <w:rFonts w:eastAsia="Times New Roman"/>
          <w:sz w:val="24"/>
          <w:szCs w:val="24"/>
          <w:highlight w:val="white"/>
        </w:rPr>
        <w:t xml:space="preserve"> I, </w:t>
      </w:r>
      <w:proofErr w:type="spellStart"/>
      <w:r w:rsidRPr="005B7A2B">
        <w:rPr>
          <w:rFonts w:eastAsia="Times New Roman"/>
          <w:sz w:val="24"/>
          <w:szCs w:val="24"/>
          <w:highlight w:val="white"/>
        </w:rPr>
        <w:t>Vangen</w:t>
      </w:r>
      <w:proofErr w:type="spellEnd"/>
      <w:r w:rsidRPr="005B7A2B">
        <w:rPr>
          <w:rFonts w:eastAsia="Times New Roman"/>
          <w:sz w:val="24"/>
          <w:szCs w:val="24"/>
          <w:highlight w:val="white"/>
        </w:rPr>
        <w:t xml:space="preserve"> S, </w:t>
      </w:r>
      <w:proofErr w:type="spellStart"/>
      <w:r w:rsidRPr="005B7A2B">
        <w:rPr>
          <w:rFonts w:eastAsia="Times New Roman"/>
          <w:sz w:val="24"/>
          <w:szCs w:val="24"/>
          <w:highlight w:val="white"/>
        </w:rPr>
        <w:t>Forsen</w:t>
      </w:r>
      <w:proofErr w:type="spellEnd"/>
      <w:r w:rsidRPr="005B7A2B">
        <w:rPr>
          <w:rFonts w:eastAsia="Times New Roman"/>
          <w:sz w:val="24"/>
          <w:szCs w:val="24"/>
          <w:highlight w:val="white"/>
        </w:rPr>
        <w:t xml:space="preserve"> L, Stray-Pedersen B. Prevalence and risk factors of severe obstetric </w:t>
      </w:r>
      <w:proofErr w:type="spellStart"/>
      <w:r w:rsidRPr="005B7A2B">
        <w:rPr>
          <w:rFonts w:eastAsia="Times New Roman"/>
          <w:sz w:val="24"/>
          <w:szCs w:val="24"/>
          <w:highlight w:val="white"/>
        </w:rPr>
        <w:t>haemorrhage</w:t>
      </w:r>
      <w:proofErr w:type="spellEnd"/>
      <w:r w:rsidRPr="005B7A2B">
        <w:rPr>
          <w:rFonts w:eastAsia="Times New Roman"/>
          <w:sz w:val="24"/>
          <w:szCs w:val="24"/>
          <w:highlight w:val="white"/>
        </w:rPr>
        <w:t xml:space="preserve">. BJOG. 2008 Sep;115(10):1265-72. </w:t>
      </w:r>
      <w:proofErr w:type="spellStart"/>
      <w:r w:rsidRPr="005B7A2B">
        <w:rPr>
          <w:rFonts w:eastAsia="Times New Roman"/>
          <w:sz w:val="24"/>
          <w:szCs w:val="24"/>
          <w:highlight w:val="white"/>
        </w:rPr>
        <w:t>doi</w:t>
      </w:r>
      <w:proofErr w:type="spellEnd"/>
      <w:r w:rsidRPr="005B7A2B">
        <w:rPr>
          <w:rFonts w:eastAsia="Times New Roman"/>
          <w:sz w:val="24"/>
          <w:szCs w:val="24"/>
          <w:highlight w:val="white"/>
        </w:rPr>
        <w:t>: 10.1111/j.1471-0528.2008.01859.x. PMID: 18715412.</w:t>
      </w:r>
    </w:p>
    <w:p w14:paraId="559790AD" w14:textId="77777777" w:rsidR="003C70AC" w:rsidRPr="005B7A2B" w:rsidRDefault="003C70AC" w:rsidP="005B7A2B">
      <w:pPr>
        <w:numPr>
          <w:ilvl w:val="0"/>
          <w:numId w:val="1"/>
        </w:numPr>
        <w:spacing w:line="240" w:lineRule="auto"/>
        <w:ind w:left="360"/>
        <w:rPr>
          <w:rFonts w:eastAsia="Times New Roman"/>
          <w:sz w:val="24"/>
          <w:szCs w:val="24"/>
          <w:highlight w:val="white"/>
        </w:rPr>
      </w:pPr>
      <w:r w:rsidRPr="005B7A2B">
        <w:rPr>
          <w:rFonts w:eastAsia="Times New Roman"/>
          <w:sz w:val="24"/>
          <w:szCs w:val="24"/>
          <w:highlight w:val="white"/>
        </w:rPr>
        <w:t xml:space="preserve">Bateman BT, Berman MF, Riley LE, </w:t>
      </w:r>
      <w:proofErr w:type="spellStart"/>
      <w:r w:rsidRPr="005B7A2B">
        <w:rPr>
          <w:rFonts w:eastAsia="Times New Roman"/>
          <w:sz w:val="24"/>
          <w:szCs w:val="24"/>
          <w:highlight w:val="white"/>
        </w:rPr>
        <w:t>Leffert</w:t>
      </w:r>
      <w:proofErr w:type="spellEnd"/>
      <w:r w:rsidRPr="005B7A2B">
        <w:rPr>
          <w:rFonts w:eastAsia="Times New Roman"/>
          <w:sz w:val="24"/>
          <w:szCs w:val="24"/>
          <w:highlight w:val="white"/>
        </w:rPr>
        <w:t xml:space="preserve"> LR. The epidemiology of postpartum hemorrhage in a large, nationwide sample of deliveries. </w:t>
      </w:r>
      <w:proofErr w:type="spellStart"/>
      <w:r w:rsidRPr="005B7A2B">
        <w:rPr>
          <w:rFonts w:eastAsia="Times New Roman"/>
          <w:sz w:val="24"/>
          <w:szCs w:val="24"/>
          <w:highlight w:val="white"/>
        </w:rPr>
        <w:t>Anesth</w:t>
      </w:r>
      <w:proofErr w:type="spellEnd"/>
      <w:r w:rsidRPr="005B7A2B">
        <w:rPr>
          <w:rFonts w:eastAsia="Times New Roman"/>
          <w:sz w:val="24"/>
          <w:szCs w:val="24"/>
          <w:highlight w:val="white"/>
        </w:rPr>
        <w:t xml:space="preserve"> </w:t>
      </w:r>
      <w:proofErr w:type="spellStart"/>
      <w:r w:rsidRPr="005B7A2B">
        <w:rPr>
          <w:rFonts w:eastAsia="Times New Roman"/>
          <w:sz w:val="24"/>
          <w:szCs w:val="24"/>
          <w:highlight w:val="white"/>
        </w:rPr>
        <w:t>Analg</w:t>
      </w:r>
      <w:proofErr w:type="spellEnd"/>
      <w:r w:rsidRPr="005B7A2B">
        <w:rPr>
          <w:rFonts w:eastAsia="Times New Roman"/>
          <w:sz w:val="24"/>
          <w:szCs w:val="24"/>
          <w:highlight w:val="white"/>
        </w:rPr>
        <w:t xml:space="preserve">. 2010 May 1;110(5):1368-73. </w:t>
      </w:r>
      <w:proofErr w:type="spellStart"/>
      <w:r w:rsidRPr="005B7A2B">
        <w:rPr>
          <w:rFonts w:eastAsia="Times New Roman"/>
          <w:sz w:val="24"/>
          <w:szCs w:val="24"/>
          <w:highlight w:val="white"/>
        </w:rPr>
        <w:t>doi</w:t>
      </w:r>
      <w:proofErr w:type="spellEnd"/>
      <w:r w:rsidRPr="005B7A2B">
        <w:rPr>
          <w:rFonts w:eastAsia="Times New Roman"/>
          <w:sz w:val="24"/>
          <w:szCs w:val="24"/>
          <w:highlight w:val="white"/>
        </w:rPr>
        <w:t xml:space="preserve">: 10.1213/ANE.0b013e3181d74898. </w:t>
      </w:r>
      <w:proofErr w:type="spellStart"/>
      <w:r w:rsidRPr="005B7A2B">
        <w:rPr>
          <w:rFonts w:eastAsia="Times New Roman"/>
          <w:sz w:val="24"/>
          <w:szCs w:val="24"/>
          <w:highlight w:val="white"/>
        </w:rPr>
        <w:t>Epub</w:t>
      </w:r>
      <w:proofErr w:type="spellEnd"/>
      <w:r w:rsidRPr="005B7A2B">
        <w:rPr>
          <w:rFonts w:eastAsia="Times New Roman"/>
          <w:sz w:val="24"/>
          <w:szCs w:val="24"/>
          <w:highlight w:val="white"/>
        </w:rPr>
        <w:t xml:space="preserve"> 2010 Mar 17. PMID: 20237047.</w:t>
      </w:r>
    </w:p>
    <w:p w14:paraId="32963257" w14:textId="77777777" w:rsidR="003C70AC" w:rsidRPr="005B7A2B" w:rsidRDefault="003C70AC" w:rsidP="005B7A2B">
      <w:pPr>
        <w:numPr>
          <w:ilvl w:val="0"/>
          <w:numId w:val="1"/>
        </w:numPr>
        <w:spacing w:line="240" w:lineRule="auto"/>
        <w:ind w:left="360"/>
        <w:rPr>
          <w:rFonts w:eastAsia="Times New Roman"/>
          <w:sz w:val="24"/>
          <w:szCs w:val="24"/>
          <w:highlight w:val="white"/>
        </w:rPr>
      </w:pPr>
      <w:r w:rsidRPr="005B7A2B">
        <w:rPr>
          <w:rFonts w:eastAsia="Times New Roman"/>
          <w:sz w:val="24"/>
          <w:szCs w:val="24"/>
          <w:highlight w:val="white"/>
        </w:rPr>
        <w:t xml:space="preserve">Lee HC, Yoon SB, Yang SM, Kim WH, Ryu HG, Jung CW, Suh KS, Lee KH. Prediction of Acute Kidney Injury after Liver Transplantation: Machine Learning Approaches vs. Logistic Regression Model. J Clin Med. 2018 Nov 8;7(11):428. </w:t>
      </w:r>
      <w:proofErr w:type="spellStart"/>
      <w:r w:rsidRPr="005B7A2B">
        <w:rPr>
          <w:rFonts w:eastAsia="Times New Roman"/>
          <w:sz w:val="24"/>
          <w:szCs w:val="24"/>
          <w:highlight w:val="white"/>
        </w:rPr>
        <w:t>doi</w:t>
      </w:r>
      <w:proofErr w:type="spellEnd"/>
      <w:r w:rsidRPr="005B7A2B">
        <w:rPr>
          <w:rFonts w:eastAsia="Times New Roman"/>
          <w:sz w:val="24"/>
          <w:szCs w:val="24"/>
          <w:highlight w:val="white"/>
        </w:rPr>
        <w:t>: 10.3390/jcm7110428. PMID: 30413107; PMCID: PMC6262324.</w:t>
      </w:r>
    </w:p>
    <w:p w14:paraId="4715F6E4" w14:textId="77777777" w:rsidR="003C70AC" w:rsidRPr="005B7A2B" w:rsidRDefault="003C70AC" w:rsidP="005B7A2B">
      <w:pPr>
        <w:numPr>
          <w:ilvl w:val="0"/>
          <w:numId w:val="1"/>
        </w:numPr>
        <w:spacing w:line="240" w:lineRule="auto"/>
        <w:ind w:left="360"/>
        <w:rPr>
          <w:rFonts w:eastAsia="Times New Roman"/>
          <w:sz w:val="24"/>
          <w:szCs w:val="24"/>
          <w:highlight w:val="white"/>
        </w:rPr>
      </w:pPr>
      <w:r w:rsidRPr="005B7A2B">
        <w:rPr>
          <w:rFonts w:eastAsia="Times New Roman"/>
          <w:sz w:val="24"/>
          <w:szCs w:val="24"/>
          <w:highlight w:val="white"/>
        </w:rPr>
        <w:t xml:space="preserve">Deo RC. Machine Learning in Medicine. Circulation. 2015 Nov 17;132(20):1920-30. </w:t>
      </w:r>
      <w:proofErr w:type="spellStart"/>
      <w:r w:rsidRPr="005B7A2B">
        <w:rPr>
          <w:rFonts w:eastAsia="Times New Roman"/>
          <w:sz w:val="24"/>
          <w:szCs w:val="24"/>
          <w:highlight w:val="white"/>
        </w:rPr>
        <w:t>doi</w:t>
      </w:r>
      <w:proofErr w:type="spellEnd"/>
      <w:r w:rsidRPr="005B7A2B">
        <w:rPr>
          <w:rFonts w:eastAsia="Times New Roman"/>
          <w:sz w:val="24"/>
          <w:szCs w:val="24"/>
          <w:highlight w:val="white"/>
        </w:rPr>
        <w:t>: 10.1161/CIRCULATIONAHA.115.001593. PMID: 26572668; PMCID: PMC5831252.</w:t>
      </w:r>
    </w:p>
    <w:p w14:paraId="30AD6704" w14:textId="77777777" w:rsidR="003C70AC" w:rsidRPr="005B7A2B" w:rsidRDefault="003C70AC" w:rsidP="005B7A2B">
      <w:pPr>
        <w:numPr>
          <w:ilvl w:val="0"/>
          <w:numId w:val="1"/>
        </w:numPr>
        <w:spacing w:line="240" w:lineRule="auto"/>
        <w:ind w:left="360"/>
        <w:rPr>
          <w:rFonts w:eastAsia="Times New Roman"/>
          <w:sz w:val="24"/>
          <w:szCs w:val="24"/>
          <w:highlight w:val="white"/>
        </w:rPr>
      </w:pPr>
      <w:proofErr w:type="spellStart"/>
      <w:r w:rsidRPr="005B7A2B">
        <w:rPr>
          <w:rFonts w:eastAsia="Times New Roman"/>
          <w:sz w:val="24"/>
          <w:szCs w:val="24"/>
          <w:highlight w:val="white"/>
        </w:rPr>
        <w:t>Pressly</w:t>
      </w:r>
      <w:proofErr w:type="spellEnd"/>
      <w:r w:rsidRPr="005B7A2B">
        <w:rPr>
          <w:rFonts w:eastAsia="Times New Roman"/>
          <w:sz w:val="24"/>
          <w:szCs w:val="24"/>
          <w:highlight w:val="white"/>
        </w:rPr>
        <w:t xml:space="preserve"> MA, Parker RS, Waters JH, Beck SL, </w:t>
      </w:r>
      <w:proofErr w:type="spellStart"/>
      <w:r w:rsidRPr="005B7A2B">
        <w:rPr>
          <w:rFonts w:eastAsia="Times New Roman"/>
          <w:sz w:val="24"/>
          <w:szCs w:val="24"/>
          <w:highlight w:val="white"/>
        </w:rPr>
        <w:t>Jeyabalan</w:t>
      </w:r>
      <w:proofErr w:type="spellEnd"/>
      <w:r w:rsidRPr="005B7A2B">
        <w:rPr>
          <w:rFonts w:eastAsia="Times New Roman"/>
          <w:sz w:val="24"/>
          <w:szCs w:val="24"/>
          <w:highlight w:val="white"/>
        </w:rPr>
        <w:t xml:space="preserve"> A, Clermont G. Improvements and limitations in developing multivariate models of hemorrhage and transfusion risk for the obstetric population. Transfusion. 2020 Dec 11. </w:t>
      </w:r>
      <w:proofErr w:type="spellStart"/>
      <w:r w:rsidRPr="005B7A2B">
        <w:rPr>
          <w:rFonts w:eastAsia="Times New Roman"/>
          <w:sz w:val="24"/>
          <w:szCs w:val="24"/>
          <w:highlight w:val="white"/>
        </w:rPr>
        <w:t>doi</w:t>
      </w:r>
      <w:proofErr w:type="spellEnd"/>
      <w:r w:rsidRPr="005B7A2B">
        <w:rPr>
          <w:rFonts w:eastAsia="Times New Roman"/>
          <w:sz w:val="24"/>
          <w:szCs w:val="24"/>
          <w:highlight w:val="white"/>
        </w:rPr>
        <w:t xml:space="preserve">: 10.1111/trf.16216. </w:t>
      </w:r>
      <w:proofErr w:type="spellStart"/>
      <w:r w:rsidRPr="005B7A2B">
        <w:rPr>
          <w:rFonts w:eastAsia="Times New Roman"/>
          <w:sz w:val="24"/>
          <w:szCs w:val="24"/>
          <w:highlight w:val="white"/>
        </w:rPr>
        <w:t>Epub</w:t>
      </w:r>
      <w:proofErr w:type="spellEnd"/>
      <w:r w:rsidRPr="005B7A2B">
        <w:rPr>
          <w:rFonts w:eastAsia="Times New Roman"/>
          <w:sz w:val="24"/>
          <w:szCs w:val="24"/>
          <w:highlight w:val="white"/>
        </w:rPr>
        <w:t xml:space="preserve"> ahead of print. PMID: 33305364.</w:t>
      </w:r>
    </w:p>
    <w:p w14:paraId="0755C44C" w14:textId="77777777" w:rsidR="003C70AC" w:rsidRPr="005B7A2B" w:rsidRDefault="003C70AC" w:rsidP="005B7A2B">
      <w:pPr>
        <w:numPr>
          <w:ilvl w:val="0"/>
          <w:numId w:val="1"/>
        </w:numPr>
        <w:spacing w:line="240" w:lineRule="auto"/>
        <w:ind w:left="360"/>
        <w:rPr>
          <w:rFonts w:eastAsia="Times New Roman"/>
          <w:sz w:val="24"/>
          <w:szCs w:val="24"/>
          <w:highlight w:val="white"/>
        </w:rPr>
      </w:pPr>
      <w:r w:rsidRPr="005B7A2B">
        <w:rPr>
          <w:rFonts w:eastAsia="Times New Roman"/>
          <w:sz w:val="24"/>
          <w:szCs w:val="24"/>
          <w:highlight w:val="white"/>
        </w:rPr>
        <w:t xml:space="preserve">Ruppel H, Liu VX, Gupta NR, </w:t>
      </w:r>
      <w:proofErr w:type="spellStart"/>
      <w:r w:rsidRPr="005B7A2B">
        <w:rPr>
          <w:rFonts w:eastAsia="Times New Roman"/>
          <w:sz w:val="24"/>
          <w:szCs w:val="24"/>
          <w:highlight w:val="white"/>
        </w:rPr>
        <w:t>Soltesz</w:t>
      </w:r>
      <w:proofErr w:type="spellEnd"/>
      <w:r w:rsidRPr="005B7A2B">
        <w:rPr>
          <w:rFonts w:eastAsia="Times New Roman"/>
          <w:sz w:val="24"/>
          <w:szCs w:val="24"/>
          <w:highlight w:val="white"/>
        </w:rPr>
        <w:t xml:space="preserve"> L, Escobar GJ. Validation of Postpartum Hemorrhage Admission Risk Factor Stratification in a Large Obstetrics Population. Am J </w:t>
      </w:r>
      <w:proofErr w:type="spellStart"/>
      <w:r w:rsidRPr="005B7A2B">
        <w:rPr>
          <w:rFonts w:eastAsia="Times New Roman"/>
          <w:sz w:val="24"/>
          <w:szCs w:val="24"/>
          <w:highlight w:val="white"/>
        </w:rPr>
        <w:t>Perinatol</w:t>
      </w:r>
      <w:proofErr w:type="spellEnd"/>
      <w:r w:rsidRPr="005B7A2B">
        <w:rPr>
          <w:rFonts w:eastAsia="Times New Roman"/>
          <w:sz w:val="24"/>
          <w:szCs w:val="24"/>
          <w:highlight w:val="white"/>
        </w:rPr>
        <w:t xml:space="preserve">. 2020 May 26:10.1055/s-0040-1712166. </w:t>
      </w:r>
      <w:proofErr w:type="spellStart"/>
      <w:r w:rsidRPr="005B7A2B">
        <w:rPr>
          <w:rFonts w:eastAsia="Times New Roman"/>
          <w:sz w:val="24"/>
          <w:szCs w:val="24"/>
          <w:highlight w:val="white"/>
        </w:rPr>
        <w:t>doi</w:t>
      </w:r>
      <w:proofErr w:type="spellEnd"/>
      <w:r w:rsidRPr="005B7A2B">
        <w:rPr>
          <w:rFonts w:eastAsia="Times New Roman"/>
          <w:sz w:val="24"/>
          <w:szCs w:val="24"/>
          <w:highlight w:val="white"/>
        </w:rPr>
        <w:t xml:space="preserve">: 10.1055/s-0040-1712166. </w:t>
      </w:r>
      <w:proofErr w:type="spellStart"/>
      <w:r w:rsidRPr="005B7A2B">
        <w:rPr>
          <w:rFonts w:eastAsia="Times New Roman"/>
          <w:sz w:val="24"/>
          <w:szCs w:val="24"/>
          <w:highlight w:val="white"/>
        </w:rPr>
        <w:t>Epub</w:t>
      </w:r>
      <w:proofErr w:type="spellEnd"/>
      <w:r w:rsidRPr="005B7A2B">
        <w:rPr>
          <w:rFonts w:eastAsia="Times New Roman"/>
          <w:sz w:val="24"/>
          <w:szCs w:val="24"/>
          <w:highlight w:val="white"/>
        </w:rPr>
        <w:t xml:space="preserve"> ahead of print. PMID: 32455467; PMCID: PMC7688483.</w:t>
      </w:r>
    </w:p>
    <w:p w14:paraId="005841CC" w14:textId="77777777" w:rsidR="003C70AC" w:rsidRPr="005B7A2B" w:rsidRDefault="003C70AC" w:rsidP="005B7A2B">
      <w:pPr>
        <w:numPr>
          <w:ilvl w:val="0"/>
          <w:numId w:val="1"/>
        </w:numPr>
        <w:spacing w:line="240" w:lineRule="auto"/>
        <w:ind w:left="360"/>
        <w:rPr>
          <w:rFonts w:eastAsia="Times New Roman"/>
          <w:sz w:val="24"/>
          <w:szCs w:val="24"/>
          <w:highlight w:val="white"/>
        </w:rPr>
      </w:pPr>
      <w:r w:rsidRPr="005B7A2B">
        <w:rPr>
          <w:rFonts w:eastAsia="Times New Roman"/>
          <w:sz w:val="24"/>
          <w:szCs w:val="24"/>
          <w:highlight w:val="white"/>
        </w:rPr>
        <w:t xml:space="preserve">Hussain SA, Guarini CB, Blosser C, Poole AT. Obstetric Hemorrhage Outcomes by Intrapartum Risk Stratification at a Single Tertiary Care Center. </w:t>
      </w:r>
      <w:proofErr w:type="spellStart"/>
      <w:r w:rsidRPr="005B7A2B">
        <w:rPr>
          <w:rFonts w:eastAsia="Times New Roman"/>
          <w:sz w:val="24"/>
          <w:szCs w:val="24"/>
          <w:highlight w:val="white"/>
        </w:rPr>
        <w:t>Cureus</w:t>
      </w:r>
      <w:proofErr w:type="spellEnd"/>
      <w:r w:rsidRPr="005B7A2B">
        <w:rPr>
          <w:rFonts w:eastAsia="Times New Roman"/>
          <w:sz w:val="24"/>
          <w:szCs w:val="24"/>
          <w:highlight w:val="white"/>
        </w:rPr>
        <w:t>. 2019;11(12):e6456. Published 2019 Dec 24. doi:10.7759/cureus.6456</w:t>
      </w:r>
    </w:p>
    <w:p w14:paraId="54E0ECB3" w14:textId="6F31FFBB" w:rsidR="003C70AC" w:rsidRPr="005B7A2B" w:rsidRDefault="003C70AC" w:rsidP="005B7A2B">
      <w:pPr>
        <w:numPr>
          <w:ilvl w:val="0"/>
          <w:numId w:val="1"/>
        </w:numPr>
        <w:spacing w:line="240" w:lineRule="auto"/>
        <w:ind w:left="360"/>
        <w:rPr>
          <w:rFonts w:eastAsia="Times New Roman"/>
          <w:sz w:val="24"/>
          <w:szCs w:val="24"/>
          <w:highlight w:val="white"/>
        </w:rPr>
      </w:pPr>
      <w:r w:rsidRPr="005B7A2B">
        <w:rPr>
          <w:rFonts w:eastAsia="Times New Roman"/>
          <w:sz w:val="24"/>
          <w:szCs w:val="24"/>
          <w:highlight w:val="white"/>
        </w:rPr>
        <w:lastRenderedPageBreak/>
        <w:t xml:space="preserve">Obermeyer Z, Emanuel EJ. Predicting the Future - Big Data, Machine Learning, and Clinical Medicine. N </w:t>
      </w:r>
      <w:proofErr w:type="spellStart"/>
      <w:r w:rsidRPr="005B7A2B">
        <w:rPr>
          <w:rFonts w:eastAsia="Times New Roman"/>
          <w:sz w:val="24"/>
          <w:szCs w:val="24"/>
          <w:highlight w:val="white"/>
        </w:rPr>
        <w:t>Engl</w:t>
      </w:r>
      <w:proofErr w:type="spellEnd"/>
      <w:r w:rsidRPr="005B7A2B">
        <w:rPr>
          <w:rFonts w:eastAsia="Times New Roman"/>
          <w:sz w:val="24"/>
          <w:szCs w:val="24"/>
          <w:highlight w:val="white"/>
        </w:rPr>
        <w:t xml:space="preserve"> J Med. 2016 Sep 29;375(13):1216-9. </w:t>
      </w:r>
      <w:proofErr w:type="spellStart"/>
      <w:r w:rsidRPr="005B7A2B">
        <w:rPr>
          <w:rFonts w:eastAsia="Times New Roman"/>
          <w:sz w:val="24"/>
          <w:szCs w:val="24"/>
          <w:highlight w:val="white"/>
        </w:rPr>
        <w:t>doi</w:t>
      </w:r>
      <w:proofErr w:type="spellEnd"/>
      <w:r w:rsidRPr="005B7A2B">
        <w:rPr>
          <w:rFonts w:eastAsia="Times New Roman"/>
          <w:sz w:val="24"/>
          <w:szCs w:val="24"/>
          <w:highlight w:val="white"/>
        </w:rPr>
        <w:t>: 10.1056/NEJMp1606181. PMID: 27682033; PMCID: PMC5070532.</w:t>
      </w:r>
    </w:p>
    <w:p w14:paraId="0B1CF550" w14:textId="77777777" w:rsidR="001E0D51" w:rsidRPr="005B7A2B" w:rsidRDefault="001E0D51" w:rsidP="005B7A2B">
      <w:pPr>
        <w:pStyle w:val="Bibliography"/>
        <w:numPr>
          <w:ilvl w:val="0"/>
          <w:numId w:val="1"/>
        </w:numPr>
        <w:ind w:left="360"/>
        <w:rPr>
          <w:sz w:val="24"/>
          <w:szCs w:val="24"/>
        </w:rPr>
      </w:pPr>
      <w:r w:rsidRPr="005B7A2B">
        <w:rPr>
          <w:sz w:val="24"/>
          <w:szCs w:val="24"/>
        </w:rPr>
        <w:t>Rosati G. Dealing with Missing Data [Internet]. 2019. Available from: https://towardsdatascience.com/dealing-with-missing-data-17f8b5827664</w:t>
      </w:r>
    </w:p>
    <w:p w14:paraId="3CA301A9" w14:textId="769AFCE1" w:rsidR="001E0D51" w:rsidRPr="005B7A2B" w:rsidRDefault="001E0D51" w:rsidP="005B7A2B">
      <w:pPr>
        <w:pStyle w:val="Bibliography"/>
        <w:numPr>
          <w:ilvl w:val="0"/>
          <w:numId w:val="1"/>
        </w:numPr>
        <w:ind w:left="360"/>
        <w:rPr>
          <w:sz w:val="24"/>
          <w:szCs w:val="24"/>
        </w:rPr>
      </w:pPr>
      <w:proofErr w:type="spellStart"/>
      <w:r w:rsidRPr="005B7A2B">
        <w:rPr>
          <w:sz w:val="24"/>
          <w:szCs w:val="24"/>
        </w:rPr>
        <w:t>Cramér</w:t>
      </w:r>
      <w:proofErr w:type="spellEnd"/>
      <w:r w:rsidRPr="005B7A2B">
        <w:rPr>
          <w:sz w:val="24"/>
          <w:szCs w:val="24"/>
        </w:rPr>
        <w:t xml:space="preserve"> H. Mathematical methods of statistics. 19. printing. Princeton: Princeton Univ. Press; 1999. 575 p. (Princeton landmarks in mathematics and physics). </w:t>
      </w:r>
    </w:p>
    <w:p w14:paraId="54838776" w14:textId="77777777" w:rsidR="001E0D51" w:rsidRPr="005B7A2B" w:rsidRDefault="001E0D51" w:rsidP="005B7A2B">
      <w:pPr>
        <w:pStyle w:val="ListParagraph"/>
        <w:numPr>
          <w:ilvl w:val="0"/>
          <w:numId w:val="1"/>
        </w:numPr>
        <w:ind w:left="360" w:right="96"/>
        <w:rPr>
          <w:sz w:val="24"/>
          <w:szCs w:val="24"/>
        </w:rPr>
      </w:pPr>
      <w:r w:rsidRPr="005B7A2B">
        <w:rPr>
          <w:sz w:val="24"/>
          <w:szCs w:val="24"/>
        </w:rPr>
        <w:t xml:space="preserve">Leonard SA, Kennedy CJ, Carmichael SL, Lyell DJ, Main EK. An Expanded Obstetric Comorbidity Scoring System for Predicting Severe Maternal Morbidity. </w:t>
      </w:r>
      <w:proofErr w:type="spellStart"/>
      <w:r w:rsidRPr="005B7A2B">
        <w:rPr>
          <w:i/>
          <w:iCs/>
          <w:sz w:val="24"/>
          <w:szCs w:val="24"/>
        </w:rPr>
        <w:t>Obstet</w:t>
      </w:r>
      <w:proofErr w:type="spellEnd"/>
      <w:r w:rsidRPr="005B7A2B">
        <w:rPr>
          <w:i/>
          <w:iCs/>
          <w:sz w:val="24"/>
          <w:szCs w:val="24"/>
        </w:rPr>
        <w:t xml:space="preserve"> Gynecol</w:t>
      </w:r>
      <w:r w:rsidRPr="005B7A2B">
        <w:rPr>
          <w:sz w:val="24"/>
          <w:szCs w:val="24"/>
        </w:rPr>
        <w:t>. 2020;136(3):440-449. doi:</w:t>
      </w:r>
      <w:hyperlink r:id="rId11" w:history="1">
        <w:r w:rsidRPr="005B7A2B">
          <w:rPr>
            <w:rStyle w:val="Hyperlink"/>
            <w:sz w:val="24"/>
            <w:szCs w:val="24"/>
          </w:rPr>
          <w:t>10.1097/AOG.0000000000004022</w:t>
        </w:r>
      </w:hyperlink>
    </w:p>
    <w:p w14:paraId="513655FD" w14:textId="35CCF3E4" w:rsidR="001E0D51" w:rsidRPr="005B7A2B" w:rsidRDefault="001E0D51" w:rsidP="005B7A2B">
      <w:pPr>
        <w:numPr>
          <w:ilvl w:val="0"/>
          <w:numId w:val="1"/>
        </w:numPr>
        <w:spacing w:line="240" w:lineRule="auto"/>
        <w:ind w:left="360"/>
        <w:rPr>
          <w:rFonts w:eastAsia="Times New Roman"/>
          <w:sz w:val="24"/>
          <w:szCs w:val="24"/>
          <w:highlight w:val="white"/>
        </w:rPr>
      </w:pPr>
      <w:proofErr w:type="spellStart"/>
      <w:r w:rsidRPr="005B7A2B">
        <w:rPr>
          <w:sz w:val="24"/>
          <w:szCs w:val="24"/>
        </w:rPr>
        <w:t>ROCSaito</w:t>
      </w:r>
      <w:proofErr w:type="spellEnd"/>
      <w:r w:rsidRPr="005B7A2B">
        <w:rPr>
          <w:sz w:val="24"/>
          <w:szCs w:val="24"/>
        </w:rPr>
        <w:t xml:space="preserve"> T, </w:t>
      </w:r>
      <w:proofErr w:type="spellStart"/>
      <w:r w:rsidRPr="005B7A2B">
        <w:rPr>
          <w:sz w:val="24"/>
          <w:szCs w:val="24"/>
        </w:rPr>
        <w:t>Rehmsmeier</w:t>
      </w:r>
      <w:proofErr w:type="spellEnd"/>
      <w:r w:rsidRPr="005B7A2B">
        <w:rPr>
          <w:sz w:val="24"/>
          <w:szCs w:val="24"/>
        </w:rPr>
        <w:t xml:space="preserve"> M. The Precision-Recall Plot Is More Informative than the ROC Plot When Evaluating Binary Classifiers on Imbalanced Datasets. Brock G, ed. </w:t>
      </w:r>
      <w:proofErr w:type="spellStart"/>
      <w:r w:rsidRPr="005B7A2B">
        <w:rPr>
          <w:i/>
          <w:iCs/>
          <w:sz w:val="24"/>
          <w:szCs w:val="24"/>
        </w:rPr>
        <w:t>PLoS</w:t>
      </w:r>
      <w:proofErr w:type="spellEnd"/>
      <w:r w:rsidRPr="005B7A2B">
        <w:rPr>
          <w:i/>
          <w:iCs/>
          <w:sz w:val="24"/>
          <w:szCs w:val="24"/>
        </w:rPr>
        <w:t xml:space="preserve"> ONE</w:t>
      </w:r>
      <w:r w:rsidRPr="005B7A2B">
        <w:rPr>
          <w:sz w:val="24"/>
          <w:szCs w:val="24"/>
        </w:rPr>
        <w:t>. 2015;10(3):e0118432. doi:</w:t>
      </w:r>
      <w:hyperlink r:id="rId12" w:history="1">
        <w:r w:rsidRPr="005B7A2B">
          <w:rPr>
            <w:color w:val="0000FF"/>
            <w:sz w:val="24"/>
            <w:szCs w:val="24"/>
            <w:u w:val="single"/>
          </w:rPr>
          <w:t>10.1371/journal.pone.0118432</w:t>
        </w:r>
      </w:hyperlink>
    </w:p>
    <w:p w14:paraId="632C4D85" w14:textId="77777777" w:rsidR="001E0D51" w:rsidRPr="005B7A2B" w:rsidRDefault="001E0D51" w:rsidP="005B7A2B">
      <w:pPr>
        <w:pStyle w:val="ListParagraph"/>
        <w:numPr>
          <w:ilvl w:val="0"/>
          <w:numId w:val="1"/>
        </w:numPr>
        <w:ind w:left="360" w:right="96"/>
        <w:rPr>
          <w:sz w:val="24"/>
          <w:szCs w:val="24"/>
        </w:rPr>
      </w:pPr>
      <w:r w:rsidRPr="005B7A2B">
        <w:rPr>
          <w:sz w:val="24"/>
          <w:szCs w:val="24"/>
        </w:rPr>
        <w:t xml:space="preserve">Choi SR, Yoon NR, Hwang SO. Is a cause of postpartum hemorrhage of using of tocolytic agents in preterm delivery? </w:t>
      </w:r>
      <w:r w:rsidRPr="005B7A2B">
        <w:rPr>
          <w:i/>
          <w:iCs/>
          <w:sz w:val="24"/>
          <w:szCs w:val="24"/>
        </w:rPr>
        <w:t xml:space="preserve">J </w:t>
      </w:r>
      <w:proofErr w:type="spellStart"/>
      <w:r w:rsidRPr="005B7A2B">
        <w:rPr>
          <w:i/>
          <w:iCs/>
          <w:sz w:val="24"/>
          <w:szCs w:val="24"/>
        </w:rPr>
        <w:t>Matern</w:t>
      </w:r>
      <w:proofErr w:type="spellEnd"/>
      <w:r w:rsidRPr="005B7A2B">
        <w:rPr>
          <w:i/>
          <w:iCs/>
          <w:sz w:val="24"/>
          <w:szCs w:val="24"/>
        </w:rPr>
        <w:t xml:space="preserve"> Fetal Neonatal Med</w:t>
      </w:r>
      <w:r w:rsidRPr="005B7A2B">
        <w:rPr>
          <w:sz w:val="24"/>
          <w:szCs w:val="24"/>
        </w:rPr>
        <w:t>. 2017;30(22):2711-2715. doi:</w:t>
      </w:r>
      <w:hyperlink r:id="rId13" w:history="1">
        <w:r w:rsidRPr="005B7A2B">
          <w:rPr>
            <w:rStyle w:val="Hyperlink"/>
            <w:sz w:val="24"/>
            <w:szCs w:val="24"/>
          </w:rPr>
          <w:t>10.1080/14767058.2016.1261397</w:t>
        </w:r>
      </w:hyperlink>
    </w:p>
    <w:p w14:paraId="6192882F" w14:textId="77777777" w:rsidR="003262D0" w:rsidRPr="005B7A2B" w:rsidRDefault="001E0D51" w:rsidP="005B7A2B">
      <w:pPr>
        <w:pStyle w:val="ListParagraph"/>
        <w:numPr>
          <w:ilvl w:val="0"/>
          <w:numId w:val="1"/>
        </w:numPr>
        <w:ind w:left="360" w:right="96"/>
        <w:rPr>
          <w:sz w:val="24"/>
          <w:szCs w:val="24"/>
        </w:rPr>
      </w:pPr>
      <w:r w:rsidRPr="005B7A2B">
        <w:rPr>
          <w:rFonts w:eastAsiaTheme="minorHAnsi"/>
          <w:sz w:val="24"/>
          <w:szCs w:val="24"/>
        </w:rPr>
        <w:t xml:space="preserve">Bingham D, </w:t>
      </w:r>
      <w:proofErr w:type="spellStart"/>
      <w:r w:rsidRPr="005B7A2B">
        <w:rPr>
          <w:rFonts w:eastAsiaTheme="minorHAnsi"/>
          <w:sz w:val="24"/>
          <w:szCs w:val="24"/>
        </w:rPr>
        <w:t>Melsop</w:t>
      </w:r>
      <w:proofErr w:type="spellEnd"/>
      <w:r w:rsidRPr="005B7A2B">
        <w:rPr>
          <w:rFonts w:eastAsiaTheme="minorHAnsi"/>
          <w:sz w:val="24"/>
          <w:szCs w:val="24"/>
        </w:rPr>
        <w:t xml:space="preserve"> K, Main E. CMQCC obstetric hemorrhage hospital level implementation guide. Available at: </w:t>
      </w:r>
      <w:hyperlink r:id="rId14" w:history="1">
        <w:r w:rsidRPr="005B7A2B">
          <w:rPr>
            <w:rStyle w:val="Hyperlink"/>
            <w:sz w:val="24"/>
            <w:szCs w:val="24"/>
          </w:rPr>
          <w:t>https://www.cmqcc.org/resource/1489/download</w:t>
        </w:r>
      </w:hyperlink>
      <w:r w:rsidRPr="005B7A2B">
        <w:rPr>
          <w:sz w:val="24"/>
          <w:szCs w:val="24"/>
        </w:rPr>
        <w:t>.</w:t>
      </w:r>
    </w:p>
    <w:p w14:paraId="4957B652" w14:textId="2DC832EE" w:rsidR="001E0D51" w:rsidRPr="005B7A2B" w:rsidRDefault="001E0D51" w:rsidP="005B7A2B">
      <w:pPr>
        <w:pStyle w:val="ListParagraph"/>
        <w:numPr>
          <w:ilvl w:val="0"/>
          <w:numId w:val="1"/>
        </w:numPr>
        <w:ind w:left="360" w:right="96"/>
        <w:rPr>
          <w:sz w:val="24"/>
          <w:szCs w:val="24"/>
        </w:rPr>
      </w:pPr>
      <w:r w:rsidRPr="005B7A2B">
        <w:rPr>
          <w:rFonts w:eastAsiaTheme="minorHAnsi"/>
          <w:sz w:val="24"/>
          <w:szCs w:val="24"/>
        </w:rPr>
        <w:t>The AWHONN Postpartum Hemorrhage Project. Postpartum</w:t>
      </w:r>
      <w:r w:rsidR="003262D0" w:rsidRPr="005B7A2B">
        <w:rPr>
          <w:rFonts w:eastAsiaTheme="minorHAnsi"/>
          <w:sz w:val="24"/>
          <w:szCs w:val="24"/>
        </w:rPr>
        <w:t xml:space="preserve"> </w:t>
      </w:r>
      <w:r w:rsidRPr="005B7A2B">
        <w:rPr>
          <w:rFonts w:eastAsiaTheme="minorHAnsi"/>
          <w:sz w:val="24"/>
          <w:szCs w:val="24"/>
        </w:rPr>
        <w:t>hemorrhage (PPH) risk assessment table 1.0. Available at:</w:t>
      </w:r>
      <w:r w:rsidR="003262D0" w:rsidRPr="005B7A2B">
        <w:rPr>
          <w:rFonts w:eastAsiaTheme="minorHAnsi"/>
          <w:sz w:val="24"/>
          <w:szCs w:val="24"/>
        </w:rPr>
        <w:t xml:space="preserve"> </w:t>
      </w:r>
      <w:hyperlink r:id="rId15" w:history="1">
        <w:r w:rsidR="003262D0" w:rsidRPr="005B7A2B">
          <w:rPr>
            <w:rStyle w:val="Hyperlink"/>
            <w:rFonts w:eastAsiaTheme="minorHAnsi"/>
            <w:sz w:val="24"/>
            <w:szCs w:val="24"/>
          </w:rPr>
          <w:t>https://mygnosis.com/Content/Chunks/3504/assets/pdfs/PPH_</w:t>
        </w:r>
        <w:r w:rsidR="003262D0" w:rsidRPr="005B7A2B">
          <w:rPr>
            <w:rStyle w:val="Hyperlink"/>
            <w:sz w:val="24"/>
            <w:szCs w:val="24"/>
          </w:rPr>
          <w:t>Risk_Assessment_Table-7-17-15.pdf</w:t>
        </w:r>
      </w:hyperlink>
      <w:r w:rsidRPr="005B7A2B">
        <w:rPr>
          <w:sz w:val="24"/>
          <w:szCs w:val="24"/>
        </w:rPr>
        <w:t>.</w:t>
      </w:r>
    </w:p>
    <w:p w14:paraId="3AA71273" w14:textId="2FF5D99A" w:rsidR="003262D0" w:rsidRPr="005B7A2B" w:rsidRDefault="003262D0" w:rsidP="005B7A2B">
      <w:pPr>
        <w:pStyle w:val="ListParagraph"/>
        <w:numPr>
          <w:ilvl w:val="0"/>
          <w:numId w:val="1"/>
        </w:numPr>
        <w:ind w:left="360" w:right="96"/>
        <w:rPr>
          <w:sz w:val="24"/>
          <w:szCs w:val="24"/>
        </w:rPr>
      </w:pPr>
      <w:proofErr w:type="spellStart"/>
      <w:r w:rsidRPr="005B7A2B">
        <w:rPr>
          <w:sz w:val="24"/>
          <w:szCs w:val="24"/>
        </w:rPr>
        <w:t>Dilla</w:t>
      </w:r>
      <w:proofErr w:type="spellEnd"/>
      <w:r w:rsidRPr="005B7A2B">
        <w:rPr>
          <w:sz w:val="24"/>
          <w:szCs w:val="24"/>
        </w:rPr>
        <w:t xml:space="preserve"> AJ, Waters JH, </w:t>
      </w:r>
      <w:proofErr w:type="spellStart"/>
      <w:r w:rsidRPr="005B7A2B">
        <w:rPr>
          <w:sz w:val="24"/>
          <w:szCs w:val="24"/>
        </w:rPr>
        <w:t>Yazer</w:t>
      </w:r>
      <w:proofErr w:type="spellEnd"/>
      <w:r w:rsidRPr="005B7A2B">
        <w:rPr>
          <w:sz w:val="24"/>
          <w:szCs w:val="24"/>
        </w:rPr>
        <w:t xml:space="preserve"> MH. Clinical Validation of Risk Stratification Criteria for Peripartum Hemorrhage. </w:t>
      </w:r>
      <w:r w:rsidRPr="005B7A2B">
        <w:rPr>
          <w:i/>
          <w:iCs/>
          <w:sz w:val="24"/>
          <w:szCs w:val="24"/>
        </w:rPr>
        <w:t>Obstetrics and gynecology (New York 1953)</w:t>
      </w:r>
      <w:r w:rsidRPr="005B7A2B">
        <w:rPr>
          <w:sz w:val="24"/>
          <w:szCs w:val="24"/>
        </w:rPr>
        <w:t>. 2013;122(1):120-126. doi:</w:t>
      </w:r>
      <w:hyperlink r:id="rId16" w:history="1">
        <w:r w:rsidRPr="005B7A2B">
          <w:rPr>
            <w:color w:val="0000FF"/>
            <w:sz w:val="24"/>
            <w:szCs w:val="24"/>
            <w:u w:val="single"/>
          </w:rPr>
          <w:t>10.1097/AOG.0b013e3182941c78</w:t>
        </w:r>
      </w:hyperlink>
    </w:p>
    <w:p w14:paraId="05A9C02A" w14:textId="32411878" w:rsidR="003262D0" w:rsidRPr="005B7A2B" w:rsidRDefault="003262D0" w:rsidP="005B7A2B">
      <w:pPr>
        <w:pStyle w:val="ListParagraph"/>
        <w:numPr>
          <w:ilvl w:val="0"/>
          <w:numId w:val="1"/>
        </w:numPr>
        <w:ind w:left="360" w:right="96"/>
        <w:rPr>
          <w:sz w:val="24"/>
          <w:szCs w:val="24"/>
        </w:rPr>
      </w:pPr>
      <w:proofErr w:type="spellStart"/>
      <w:r w:rsidRPr="005B7A2B">
        <w:rPr>
          <w:sz w:val="24"/>
          <w:szCs w:val="24"/>
        </w:rPr>
        <w:t>Kawakita</w:t>
      </w:r>
      <w:proofErr w:type="spellEnd"/>
      <w:r w:rsidRPr="005B7A2B">
        <w:rPr>
          <w:sz w:val="24"/>
          <w:szCs w:val="24"/>
        </w:rPr>
        <w:t xml:space="preserve"> T, Mokhtari N, Huang JC, Landy HJ. Evaluation of Risk-Assessment Tools for Severe Postpartum Hemorrhage in Women Undergoing Cesarean Delivery. </w:t>
      </w:r>
      <w:r w:rsidRPr="005B7A2B">
        <w:rPr>
          <w:i/>
          <w:iCs/>
          <w:sz w:val="24"/>
          <w:szCs w:val="24"/>
        </w:rPr>
        <w:t>Obstetrics &amp; Gynecology</w:t>
      </w:r>
      <w:r w:rsidRPr="005B7A2B">
        <w:rPr>
          <w:sz w:val="24"/>
          <w:szCs w:val="24"/>
        </w:rPr>
        <w:t>. 2019;134(6):1308-1316. doi:</w:t>
      </w:r>
      <w:hyperlink r:id="rId17" w:history="1">
        <w:r w:rsidRPr="005B7A2B">
          <w:rPr>
            <w:color w:val="0000FF"/>
            <w:sz w:val="24"/>
            <w:szCs w:val="24"/>
            <w:u w:val="single"/>
          </w:rPr>
          <w:t>10.1097/AOG.0000000000003574</w:t>
        </w:r>
      </w:hyperlink>
    </w:p>
    <w:p w14:paraId="06548A97" w14:textId="29E1D26C" w:rsidR="003262D0" w:rsidRPr="005B7A2B" w:rsidRDefault="003262D0" w:rsidP="005B7A2B">
      <w:pPr>
        <w:pStyle w:val="ListParagraph"/>
        <w:numPr>
          <w:ilvl w:val="0"/>
          <w:numId w:val="1"/>
        </w:numPr>
        <w:ind w:left="360" w:right="96"/>
        <w:rPr>
          <w:sz w:val="24"/>
          <w:szCs w:val="24"/>
        </w:rPr>
      </w:pPr>
      <w:proofErr w:type="spellStart"/>
      <w:r w:rsidRPr="005B7A2B">
        <w:rPr>
          <w:sz w:val="24"/>
          <w:szCs w:val="24"/>
        </w:rPr>
        <w:t>Kawakita</w:t>
      </w:r>
      <w:proofErr w:type="spellEnd"/>
      <w:r w:rsidRPr="005B7A2B">
        <w:rPr>
          <w:sz w:val="24"/>
          <w:szCs w:val="24"/>
        </w:rPr>
        <w:t xml:space="preserve"> T, Mokhtari N, Huang JC, Landy HJ. Evaluation of Risk-Assessment Tools for Severe Postpartum Hemorrhage in Women Undergoing Cesarean Delivery. </w:t>
      </w:r>
      <w:r w:rsidRPr="005B7A2B">
        <w:rPr>
          <w:i/>
          <w:iCs/>
          <w:sz w:val="24"/>
          <w:szCs w:val="24"/>
        </w:rPr>
        <w:t>Obstetrics &amp; Gynecology</w:t>
      </w:r>
      <w:r w:rsidRPr="005B7A2B">
        <w:rPr>
          <w:sz w:val="24"/>
          <w:szCs w:val="24"/>
        </w:rPr>
        <w:t>. 2019;134(6):1308-1316. doi:</w:t>
      </w:r>
      <w:hyperlink r:id="rId18" w:history="1">
        <w:r w:rsidRPr="005B7A2B">
          <w:rPr>
            <w:color w:val="0000FF"/>
            <w:sz w:val="24"/>
            <w:szCs w:val="24"/>
            <w:u w:val="single"/>
          </w:rPr>
          <w:t>10.1097/AOG.0000000000003574</w:t>
        </w:r>
      </w:hyperlink>
    </w:p>
    <w:p w14:paraId="575234CD" w14:textId="267C56B4" w:rsidR="003262D0" w:rsidRPr="005B7A2B" w:rsidRDefault="003262D0" w:rsidP="005B7A2B">
      <w:pPr>
        <w:pStyle w:val="ListParagraph"/>
        <w:numPr>
          <w:ilvl w:val="0"/>
          <w:numId w:val="1"/>
        </w:numPr>
        <w:ind w:left="360" w:right="96"/>
        <w:rPr>
          <w:rStyle w:val="Hyperlink"/>
          <w:color w:val="auto"/>
          <w:sz w:val="24"/>
          <w:szCs w:val="24"/>
          <w:u w:val="none"/>
        </w:rPr>
      </w:pPr>
      <w:r w:rsidRPr="005B7A2B">
        <w:rPr>
          <w:sz w:val="24"/>
          <w:szCs w:val="24"/>
        </w:rPr>
        <w:t xml:space="preserve">Herrin J, Abraham NS, Yao X, et al. Comparative Effectiveness of Machine Learning Approaches for Predicting Gastrointestinal Bleeds in Patients Receiving Antithrombotic Treatment. </w:t>
      </w:r>
      <w:r w:rsidRPr="005B7A2B">
        <w:rPr>
          <w:i/>
          <w:iCs/>
          <w:sz w:val="24"/>
          <w:szCs w:val="24"/>
        </w:rPr>
        <w:t xml:space="preserve">JAMA </w:t>
      </w:r>
      <w:proofErr w:type="spellStart"/>
      <w:r w:rsidRPr="005B7A2B">
        <w:rPr>
          <w:i/>
          <w:iCs/>
          <w:sz w:val="24"/>
          <w:szCs w:val="24"/>
        </w:rPr>
        <w:t>Netw</w:t>
      </w:r>
      <w:proofErr w:type="spellEnd"/>
      <w:r w:rsidRPr="005B7A2B">
        <w:rPr>
          <w:i/>
          <w:iCs/>
          <w:sz w:val="24"/>
          <w:szCs w:val="24"/>
        </w:rPr>
        <w:t xml:space="preserve"> Open</w:t>
      </w:r>
      <w:r w:rsidRPr="005B7A2B">
        <w:rPr>
          <w:sz w:val="24"/>
          <w:szCs w:val="24"/>
        </w:rPr>
        <w:t>. 2021;4(5):e2110703. doi:</w:t>
      </w:r>
      <w:hyperlink r:id="rId19" w:history="1">
        <w:r w:rsidRPr="005B7A2B">
          <w:rPr>
            <w:rStyle w:val="Hyperlink"/>
            <w:sz w:val="24"/>
            <w:szCs w:val="24"/>
          </w:rPr>
          <w:t>10.1001/jamanetworkopen.2021.10703</w:t>
        </w:r>
      </w:hyperlink>
    </w:p>
    <w:p w14:paraId="0B16F609" w14:textId="03F203A2" w:rsidR="003262D0" w:rsidRPr="005B7A2B" w:rsidRDefault="003262D0" w:rsidP="005B7A2B">
      <w:pPr>
        <w:pStyle w:val="ListParagraph"/>
        <w:numPr>
          <w:ilvl w:val="0"/>
          <w:numId w:val="1"/>
        </w:numPr>
        <w:ind w:left="360"/>
        <w:rPr>
          <w:rStyle w:val="Hyperlink"/>
          <w:color w:val="auto"/>
          <w:sz w:val="24"/>
          <w:szCs w:val="24"/>
          <w:u w:val="none"/>
        </w:rPr>
      </w:pPr>
      <w:r w:rsidRPr="005B7A2B">
        <w:rPr>
          <w:sz w:val="24"/>
          <w:szCs w:val="24"/>
        </w:rPr>
        <w:t xml:space="preserve">Venkatesh KK, Strauss RA, Grotegut C, et al. Machine Learning and Statistical Models to Predict Postpartum Hemorrhage. </w:t>
      </w:r>
      <w:proofErr w:type="spellStart"/>
      <w:r w:rsidRPr="005B7A2B">
        <w:rPr>
          <w:i/>
          <w:iCs/>
          <w:sz w:val="24"/>
          <w:szCs w:val="24"/>
        </w:rPr>
        <w:t>Obstet</w:t>
      </w:r>
      <w:proofErr w:type="spellEnd"/>
      <w:r w:rsidRPr="005B7A2B">
        <w:rPr>
          <w:i/>
          <w:iCs/>
          <w:sz w:val="24"/>
          <w:szCs w:val="24"/>
        </w:rPr>
        <w:t xml:space="preserve"> Gynecol</w:t>
      </w:r>
      <w:r w:rsidRPr="005B7A2B">
        <w:rPr>
          <w:sz w:val="24"/>
          <w:szCs w:val="24"/>
        </w:rPr>
        <w:t>. 2020;135(4):935-944. doi:</w:t>
      </w:r>
      <w:hyperlink r:id="rId20" w:history="1">
        <w:r w:rsidRPr="005B7A2B">
          <w:rPr>
            <w:rStyle w:val="Hyperlink"/>
            <w:sz w:val="24"/>
            <w:szCs w:val="24"/>
          </w:rPr>
          <w:t>10.1097/AOG.0000000000003759</w:t>
        </w:r>
      </w:hyperlink>
    </w:p>
    <w:p w14:paraId="7682197E" w14:textId="57CC0490" w:rsidR="003262D0" w:rsidRPr="005B7A2B" w:rsidRDefault="003262D0" w:rsidP="005B7A2B">
      <w:pPr>
        <w:pStyle w:val="ListParagraph"/>
        <w:numPr>
          <w:ilvl w:val="0"/>
          <w:numId w:val="1"/>
        </w:numPr>
        <w:ind w:left="360"/>
        <w:rPr>
          <w:rStyle w:val="Hyperlink"/>
          <w:color w:val="auto"/>
          <w:sz w:val="24"/>
          <w:szCs w:val="24"/>
          <w:u w:val="none"/>
        </w:rPr>
      </w:pPr>
      <w:r w:rsidRPr="005B7A2B">
        <w:rPr>
          <w:sz w:val="24"/>
          <w:szCs w:val="24"/>
        </w:rPr>
        <w:lastRenderedPageBreak/>
        <w:t xml:space="preserve">Postpartum Hemorrhage. Accessed July 11, 2021. </w:t>
      </w:r>
      <w:hyperlink r:id="rId21" w:history="1">
        <w:r w:rsidRPr="005B7A2B">
          <w:rPr>
            <w:rStyle w:val="Hyperlink"/>
            <w:sz w:val="24"/>
            <w:szCs w:val="24"/>
          </w:rPr>
          <w:t>https://www.acog.org/en/clinical/clinical-guidance/practice bulletin/articles/2017/10/postpartum-hemorrhage</w:t>
        </w:r>
      </w:hyperlink>
    </w:p>
    <w:p w14:paraId="48D7E06E" w14:textId="0D089AE3" w:rsidR="003262D0" w:rsidRPr="005B7A2B" w:rsidRDefault="003262D0" w:rsidP="005B7A2B">
      <w:pPr>
        <w:pStyle w:val="ListParagraph"/>
        <w:numPr>
          <w:ilvl w:val="0"/>
          <w:numId w:val="1"/>
        </w:numPr>
        <w:ind w:left="360"/>
        <w:rPr>
          <w:sz w:val="24"/>
          <w:szCs w:val="24"/>
        </w:rPr>
      </w:pPr>
      <w:r w:rsidRPr="005B7A2B">
        <w:rPr>
          <w:sz w:val="24"/>
          <w:szCs w:val="24"/>
        </w:rPr>
        <w:t xml:space="preserve">NICHD DASH - Study Overview. Accessed July 11, 2021. </w:t>
      </w:r>
      <w:hyperlink r:id="rId22" w:history="1">
        <w:r w:rsidRPr="005B7A2B">
          <w:rPr>
            <w:rStyle w:val="Hyperlink"/>
            <w:sz w:val="24"/>
            <w:szCs w:val="24"/>
          </w:rPr>
          <w:t>https://dash.nichd.nih.gov/study/2331</w:t>
        </w:r>
      </w:hyperlink>
    </w:p>
    <w:p w14:paraId="5E4DFC57" w14:textId="2CBD569F" w:rsidR="003262D0" w:rsidRPr="005B7A2B" w:rsidRDefault="003262D0" w:rsidP="005B7A2B">
      <w:pPr>
        <w:pStyle w:val="ListParagraph"/>
        <w:numPr>
          <w:ilvl w:val="0"/>
          <w:numId w:val="1"/>
        </w:numPr>
        <w:ind w:left="360"/>
        <w:rPr>
          <w:sz w:val="24"/>
          <w:szCs w:val="24"/>
        </w:rPr>
      </w:pPr>
      <w:r w:rsidRPr="005B7A2B">
        <w:rPr>
          <w:sz w:val="24"/>
          <w:szCs w:val="24"/>
        </w:rPr>
        <w:t xml:space="preserve">DILDY GA, PAINE AR, GEORGE NC, VELASCO C. Estimating blood loss: Can teaching significantly improve visual estimation? </w:t>
      </w:r>
      <w:r w:rsidRPr="005B7A2B">
        <w:rPr>
          <w:i/>
          <w:iCs/>
          <w:sz w:val="24"/>
          <w:szCs w:val="24"/>
        </w:rPr>
        <w:t>Obstetrics and gynecology (New York 1953)</w:t>
      </w:r>
      <w:r w:rsidRPr="005B7A2B">
        <w:rPr>
          <w:sz w:val="24"/>
          <w:szCs w:val="24"/>
        </w:rPr>
        <w:t>. 2004;104(3):601-606. doi:</w:t>
      </w:r>
      <w:hyperlink r:id="rId23" w:history="1">
        <w:r w:rsidRPr="005B7A2B">
          <w:rPr>
            <w:rStyle w:val="Hyperlink"/>
            <w:sz w:val="24"/>
            <w:szCs w:val="24"/>
          </w:rPr>
          <w:t>10.1097/01.AOG.0000137873.07820.34</w:t>
        </w:r>
      </w:hyperlink>
    </w:p>
    <w:p w14:paraId="679493E9" w14:textId="77777777" w:rsidR="00A94665" w:rsidRPr="005B7A2B" w:rsidRDefault="00A94665" w:rsidP="005B7A2B">
      <w:pPr>
        <w:spacing w:line="240" w:lineRule="auto"/>
        <w:ind w:left="360" w:hanging="360"/>
        <w:rPr>
          <w:sz w:val="24"/>
          <w:szCs w:val="24"/>
        </w:rPr>
      </w:pPr>
    </w:p>
    <w:p w14:paraId="3344DA44" w14:textId="390FA858" w:rsidR="004715C1" w:rsidRPr="005B7A2B" w:rsidRDefault="00846252" w:rsidP="005B7A2B">
      <w:pPr>
        <w:spacing w:line="480" w:lineRule="auto"/>
        <w:rPr>
          <w:b/>
          <w:bCs/>
          <w:sz w:val="24"/>
          <w:szCs w:val="24"/>
          <w:u w:val="single"/>
        </w:rPr>
      </w:pPr>
      <w:r w:rsidRPr="005B7A2B">
        <w:rPr>
          <w:sz w:val="24"/>
          <w:szCs w:val="24"/>
        </w:rPr>
        <w:br w:type="page"/>
      </w:r>
      <w:r w:rsidR="004715C1" w:rsidRPr="005B7A2B">
        <w:rPr>
          <w:b/>
          <w:bCs/>
          <w:sz w:val="24"/>
          <w:szCs w:val="24"/>
          <w:u w:val="single"/>
        </w:rPr>
        <w:lastRenderedPageBreak/>
        <w:t>ACKNOWLEDGEMENTS</w:t>
      </w:r>
    </w:p>
    <w:p w14:paraId="40A2FBAD" w14:textId="71E22D79" w:rsidR="004715C1" w:rsidRPr="005B7A2B" w:rsidRDefault="004715C1" w:rsidP="005B7A2B">
      <w:pPr>
        <w:spacing w:line="480" w:lineRule="auto"/>
        <w:rPr>
          <w:sz w:val="24"/>
          <w:szCs w:val="24"/>
        </w:rPr>
      </w:pPr>
      <w:r w:rsidRPr="005B7A2B">
        <w:rPr>
          <w:sz w:val="24"/>
          <w:szCs w:val="24"/>
        </w:rPr>
        <w:t xml:space="preserve">Dr. </w:t>
      </w:r>
      <w:proofErr w:type="spellStart"/>
      <w:r w:rsidRPr="005B7A2B">
        <w:rPr>
          <w:sz w:val="24"/>
          <w:szCs w:val="24"/>
        </w:rPr>
        <w:t>Ahmadzia’s</w:t>
      </w:r>
      <w:proofErr w:type="spellEnd"/>
      <w:r w:rsidRPr="005B7A2B">
        <w:rPr>
          <w:sz w:val="24"/>
          <w:szCs w:val="24"/>
        </w:rPr>
        <w:t xml:space="preserve"> effort was supported by the National Heart Lung and Blood Institute of the National Institutes of Health under award K23HL141640 and Dr. Federspiel’s effort was supported by the National Center for Advancing Translation Sciences under award TL1TR002555. The content is solely the responsibility of the authors and does not necessarily represent the official views of the National Institutes of Health.</w:t>
      </w:r>
      <w:r w:rsidR="001D2C9F">
        <w:rPr>
          <w:sz w:val="24"/>
          <w:szCs w:val="24"/>
        </w:rPr>
        <w:t xml:space="preserve"> The authors would like to acknowledge Dr. Christian Macedonia and Dr. Chad Grotegut for their insights on initial model design. </w:t>
      </w:r>
    </w:p>
    <w:p w14:paraId="765947A8" w14:textId="30F68831" w:rsidR="004715C1" w:rsidRPr="005B7A2B" w:rsidRDefault="004715C1" w:rsidP="005B7A2B">
      <w:pPr>
        <w:spacing w:line="480" w:lineRule="auto"/>
        <w:rPr>
          <w:sz w:val="24"/>
          <w:szCs w:val="24"/>
        </w:rPr>
      </w:pPr>
    </w:p>
    <w:p w14:paraId="7CD37D04" w14:textId="72976724" w:rsidR="004715C1" w:rsidRPr="005B7A2B" w:rsidRDefault="004715C1" w:rsidP="005B7A2B">
      <w:pPr>
        <w:spacing w:line="480" w:lineRule="auto"/>
        <w:rPr>
          <w:sz w:val="24"/>
          <w:szCs w:val="24"/>
          <w:u w:val="single"/>
        </w:rPr>
      </w:pPr>
      <w:r w:rsidRPr="005B7A2B">
        <w:rPr>
          <w:b/>
          <w:bCs/>
          <w:sz w:val="24"/>
          <w:szCs w:val="24"/>
          <w:u w:val="single"/>
        </w:rPr>
        <w:t>CONFLICT OF INTEREST STATEMENTS</w:t>
      </w:r>
    </w:p>
    <w:p w14:paraId="42D5F737" w14:textId="18E0DCF1" w:rsidR="004715C1" w:rsidRPr="005B7A2B" w:rsidRDefault="004715C1" w:rsidP="005B7A2B">
      <w:pPr>
        <w:spacing w:line="480" w:lineRule="auto"/>
        <w:rPr>
          <w:sz w:val="24"/>
          <w:szCs w:val="24"/>
        </w:rPr>
      </w:pPr>
      <w:r w:rsidRPr="005B7A2B">
        <w:rPr>
          <w:sz w:val="24"/>
          <w:szCs w:val="24"/>
        </w:rPr>
        <w:t xml:space="preserve">None of the authors have any conflicts of interest pertinent to the subject of this manuscript. </w:t>
      </w:r>
    </w:p>
    <w:p w14:paraId="124ABF31" w14:textId="77777777" w:rsidR="008A0D5C" w:rsidRPr="005B7A2B" w:rsidRDefault="008A0D5C">
      <w:pPr>
        <w:rPr>
          <w:sz w:val="24"/>
          <w:szCs w:val="24"/>
        </w:rPr>
        <w:sectPr w:rsidR="008A0D5C" w:rsidRPr="005B7A2B">
          <w:pgSz w:w="12240" w:h="15840"/>
          <w:pgMar w:top="1440" w:right="1440" w:bottom="1440" w:left="1440" w:header="720" w:footer="720" w:gutter="0"/>
          <w:pgNumType w:start="1"/>
          <w:cols w:space="720"/>
        </w:sectPr>
      </w:pPr>
    </w:p>
    <w:p w14:paraId="1DB985A8" w14:textId="3A7A6FCE" w:rsidR="00D00354" w:rsidRPr="005B7A2B" w:rsidRDefault="00D00354" w:rsidP="00846252">
      <w:pPr>
        <w:spacing w:line="240" w:lineRule="auto"/>
        <w:rPr>
          <w:b/>
          <w:bCs/>
          <w:sz w:val="24"/>
          <w:szCs w:val="24"/>
          <w:u w:val="single"/>
        </w:rPr>
      </w:pPr>
      <w:r w:rsidRPr="005B7A2B">
        <w:rPr>
          <w:b/>
          <w:bCs/>
          <w:sz w:val="24"/>
          <w:szCs w:val="24"/>
          <w:u w:val="single"/>
        </w:rPr>
        <w:lastRenderedPageBreak/>
        <w:t>TABLES</w:t>
      </w:r>
    </w:p>
    <w:p w14:paraId="781C96FB" w14:textId="77777777" w:rsidR="00D00354" w:rsidRPr="005B7A2B" w:rsidRDefault="00D00354">
      <w:pPr>
        <w:rPr>
          <w:b/>
          <w:bCs/>
          <w:sz w:val="24"/>
          <w:szCs w:val="24"/>
          <w:u w:val="single"/>
        </w:rPr>
      </w:pPr>
    </w:p>
    <w:p w14:paraId="2CEB803D" w14:textId="1A78B44B" w:rsidR="004162BD" w:rsidRPr="005B7A2B" w:rsidRDefault="0065786E" w:rsidP="00846252">
      <w:pPr>
        <w:spacing w:line="240" w:lineRule="auto"/>
        <w:rPr>
          <w:sz w:val="24"/>
          <w:szCs w:val="24"/>
        </w:rPr>
      </w:pPr>
      <w:r w:rsidRPr="005B7A2B">
        <w:rPr>
          <w:color w:val="000000"/>
          <w:sz w:val="24"/>
          <w:szCs w:val="24"/>
          <w:shd w:val="clear" w:color="auto" w:fill="FFFFFF"/>
        </w:rPr>
        <w:t xml:space="preserve">Table 1. </w:t>
      </w:r>
      <w:r w:rsidR="00D84E4A" w:rsidRPr="005B7A2B">
        <w:rPr>
          <w:color w:val="000000"/>
          <w:sz w:val="24"/>
          <w:szCs w:val="24"/>
          <w:shd w:val="clear" w:color="auto" w:fill="FFFFFF"/>
        </w:rPr>
        <w:t xml:space="preserve">Performance of machine learning and statistical models based on </w:t>
      </w:r>
      <w:r w:rsidR="006412A6" w:rsidRPr="005B7A2B">
        <w:rPr>
          <w:color w:val="000000"/>
          <w:sz w:val="24"/>
          <w:szCs w:val="24"/>
          <w:shd w:val="clear" w:color="auto" w:fill="FFFFFF"/>
        </w:rPr>
        <w:t xml:space="preserve">antepartum and </w:t>
      </w:r>
      <w:r w:rsidR="00D84E4A" w:rsidRPr="005B7A2B">
        <w:rPr>
          <w:color w:val="000000"/>
          <w:sz w:val="24"/>
          <w:szCs w:val="24"/>
          <w:shd w:val="clear" w:color="auto" w:fill="FFFFFF"/>
        </w:rPr>
        <w:t>intrapartum maternal variables at predicting transfusion and/or postpartum hemorrhage</w:t>
      </w:r>
      <w:r w:rsidR="001241AF" w:rsidRPr="005B7A2B">
        <w:rPr>
          <w:color w:val="000000"/>
          <w:sz w:val="24"/>
          <w:szCs w:val="24"/>
          <w:shd w:val="clear" w:color="auto" w:fill="FFFFFF"/>
        </w:rPr>
        <w:br/>
      </w:r>
    </w:p>
    <w:tbl>
      <w:tblPr>
        <w:tblStyle w:val="TableGrid"/>
        <w:tblW w:w="12857" w:type="dxa"/>
        <w:tblLook w:val="04A0" w:firstRow="1" w:lastRow="0" w:firstColumn="1" w:lastColumn="0" w:noHBand="0" w:noVBand="1"/>
      </w:tblPr>
      <w:tblGrid>
        <w:gridCol w:w="933"/>
        <w:gridCol w:w="838"/>
        <w:gridCol w:w="905"/>
        <w:gridCol w:w="838"/>
        <w:gridCol w:w="905"/>
        <w:gridCol w:w="1246"/>
        <w:gridCol w:w="1038"/>
        <w:gridCol w:w="1679"/>
        <w:gridCol w:w="1440"/>
        <w:gridCol w:w="1297"/>
        <w:gridCol w:w="982"/>
        <w:gridCol w:w="817"/>
      </w:tblGrid>
      <w:tr w:rsidR="006412A6" w:rsidRPr="00B62DF3" w14:paraId="696F6630" w14:textId="77777777" w:rsidTr="005B7A2B">
        <w:trPr>
          <w:cantSplit/>
          <w:trHeight w:val="1448"/>
        </w:trPr>
        <w:tc>
          <w:tcPr>
            <w:tcW w:w="933" w:type="dxa"/>
            <w:noWrap/>
            <w:textDirection w:val="btLr"/>
            <w:vAlign w:val="center"/>
            <w:hideMark/>
          </w:tcPr>
          <w:p w14:paraId="61A3795A" w14:textId="2D3E26DB" w:rsidR="004162BD" w:rsidRPr="005B7A2B" w:rsidRDefault="004162BD" w:rsidP="005B7A2B">
            <w:pPr>
              <w:ind w:left="113" w:right="113"/>
              <w:jc w:val="center"/>
              <w:rPr>
                <w:rFonts w:eastAsia="Times New Roman"/>
                <w:sz w:val="24"/>
                <w:szCs w:val="24"/>
                <w:lang w:val="en-US"/>
              </w:rPr>
            </w:pPr>
            <w:r w:rsidRPr="005B7A2B">
              <w:rPr>
                <w:rFonts w:eastAsia="Times New Roman"/>
                <w:sz w:val="24"/>
                <w:szCs w:val="24"/>
                <w:lang w:val="en-US"/>
              </w:rPr>
              <w:t>Alg</w:t>
            </w:r>
            <w:r w:rsidR="008A0D5C" w:rsidRPr="005B7A2B">
              <w:rPr>
                <w:rFonts w:eastAsia="Times New Roman"/>
                <w:sz w:val="24"/>
                <w:szCs w:val="24"/>
                <w:lang w:val="en-US"/>
              </w:rPr>
              <w:t>orithm</w:t>
            </w:r>
          </w:p>
        </w:tc>
        <w:tc>
          <w:tcPr>
            <w:tcW w:w="838" w:type="dxa"/>
            <w:noWrap/>
            <w:textDirection w:val="btLr"/>
            <w:vAlign w:val="center"/>
            <w:hideMark/>
          </w:tcPr>
          <w:p w14:paraId="57735FB0" w14:textId="2D7FCEEC" w:rsidR="004162BD" w:rsidRPr="005B7A2B" w:rsidRDefault="006412A6" w:rsidP="005B7A2B">
            <w:pPr>
              <w:ind w:left="113" w:right="113"/>
              <w:jc w:val="center"/>
              <w:rPr>
                <w:rFonts w:eastAsia="Times New Roman"/>
                <w:sz w:val="24"/>
                <w:szCs w:val="24"/>
                <w:lang w:val="en-US"/>
              </w:rPr>
            </w:pPr>
            <w:r w:rsidRPr="005B7A2B">
              <w:rPr>
                <w:rFonts w:eastAsia="Times New Roman"/>
                <w:sz w:val="24"/>
                <w:szCs w:val="24"/>
                <w:lang w:val="en-US"/>
              </w:rPr>
              <w:t># True Positives</w:t>
            </w:r>
            <w:r w:rsidR="005B7A2B">
              <w:rPr>
                <w:rFonts w:eastAsia="Times New Roman"/>
                <w:sz w:val="24"/>
                <w:szCs w:val="24"/>
                <w:lang w:val="en-US"/>
              </w:rPr>
              <w:t>*</w:t>
            </w:r>
          </w:p>
        </w:tc>
        <w:tc>
          <w:tcPr>
            <w:tcW w:w="905" w:type="dxa"/>
            <w:noWrap/>
            <w:textDirection w:val="btLr"/>
            <w:vAlign w:val="center"/>
            <w:hideMark/>
          </w:tcPr>
          <w:p w14:paraId="002AD5A8" w14:textId="33BDDB42" w:rsidR="004162BD" w:rsidRPr="005B7A2B" w:rsidRDefault="006412A6" w:rsidP="005B7A2B">
            <w:pPr>
              <w:ind w:left="113" w:right="113"/>
              <w:jc w:val="center"/>
              <w:rPr>
                <w:rFonts w:eastAsia="Times New Roman"/>
                <w:sz w:val="24"/>
                <w:szCs w:val="24"/>
                <w:lang w:val="en-US"/>
              </w:rPr>
            </w:pPr>
            <w:r w:rsidRPr="005B7A2B">
              <w:rPr>
                <w:rFonts w:eastAsia="Times New Roman"/>
                <w:sz w:val="24"/>
                <w:szCs w:val="24"/>
                <w:lang w:val="en-US"/>
              </w:rPr>
              <w:t># True Negatives</w:t>
            </w:r>
            <w:r w:rsidR="005B7A2B">
              <w:rPr>
                <w:rFonts w:eastAsia="Times New Roman"/>
                <w:sz w:val="24"/>
                <w:szCs w:val="24"/>
                <w:lang w:val="en-US"/>
              </w:rPr>
              <w:t>*</w:t>
            </w:r>
          </w:p>
        </w:tc>
        <w:tc>
          <w:tcPr>
            <w:tcW w:w="838" w:type="dxa"/>
            <w:noWrap/>
            <w:textDirection w:val="btLr"/>
            <w:vAlign w:val="center"/>
            <w:hideMark/>
          </w:tcPr>
          <w:p w14:paraId="06534508" w14:textId="15913A89" w:rsidR="004162BD" w:rsidRPr="005B7A2B" w:rsidRDefault="006412A6" w:rsidP="005B7A2B">
            <w:pPr>
              <w:ind w:left="113" w:right="113"/>
              <w:jc w:val="center"/>
              <w:rPr>
                <w:rFonts w:eastAsia="Times New Roman"/>
                <w:sz w:val="24"/>
                <w:szCs w:val="24"/>
                <w:lang w:val="en-US"/>
              </w:rPr>
            </w:pPr>
            <w:r w:rsidRPr="005B7A2B">
              <w:rPr>
                <w:rFonts w:eastAsia="Times New Roman"/>
                <w:sz w:val="24"/>
                <w:szCs w:val="24"/>
                <w:lang w:val="en-US"/>
              </w:rPr>
              <w:t># False Positives</w:t>
            </w:r>
            <w:r w:rsidR="005B7A2B">
              <w:rPr>
                <w:rFonts w:eastAsia="Times New Roman"/>
                <w:sz w:val="24"/>
                <w:szCs w:val="24"/>
                <w:lang w:val="en-US"/>
              </w:rPr>
              <w:t>*</w:t>
            </w:r>
          </w:p>
        </w:tc>
        <w:tc>
          <w:tcPr>
            <w:tcW w:w="905" w:type="dxa"/>
            <w:noWrap/>
            <w:textDirection w:val="btLr"/>
            <w:vAlign w:val="center"/>
            <w:hideMark/>
          </w:tcPr>
          <w:p w14:paraId="438C03D2" w14:textId="7F7F5F26" w:rsidR="004162BD" w:rsidRPr="005B7A2B" w:rsidRDefault="006412A6" w:rsidP="005B7A2B">
            <w:pPr>
              <w:ind w:left="113" w:right="113"/>
              <w:jc w:val="center"/>
              <w:rPr>
                <w:rFonts w:eastAsia="Times New Roman"/>
                <w:sz w:val="24"/>
                <w:szCs w:val="24"/>
                <w:lang w:val="en-US"/>
              </w:rPr>
            </w:pPr>
            <w:r w:rsidRPr="005B7A2B">
              <w:rPr>
                <w:rFonts w:eastAsia="Times New Roman"/>
                <w:sz w:val="24"/>
                <w:szCs w:val="24"/>
                <w:lang w:val="en-US"/>
              </w:rPr>
              <w:t># False Negatives</w:t>
            </w:r>
            <w:r w:rsidR="005B7A2B">
              <w:rPr>
                <w:rFonts w:eastAsia="Times New Roman"/>
                <w:sz w:val="24"/>
                <w:szCs w:val="24"/>
                <w:lang w:val="en-US"/>
              </w:rPr>
              <w:t>*</w:t>
            </w:r>
          </w:p>
        </w:tc>
        <w:tc>
          <w:tcPr>
            <w:tcW w:w="1246" w:type="dxa"/>
            <w:noWrap/>
            <w:textDirection w:val="btLr"/>
            <w:vAlign w:val="center"/>
            <w:hideMark/>
          </w:tcPr>
          <w:p w14:paraId="6D7B752D" w14:textId="48F41737" w:rsidR="004162BD" w:rsidRPr="005B7A2B" w:rsidRDefault="006412A6" w:rsidP="005B7A2B">
            <w:pPr>
              <w:ind w:left="113" w:right="113"/>
              <w:jc w:val="center"/>
              <w:rPr>
                <w:rFonts w:eastAsia="Times New Roman"/>
                <w:sz w:val="24"/>
                <w:szCs w:val="24"/>
                <w:lang w:val="en-US"/>
              </w:rPr>
            </w:pPr>
            <w:r w:rsidRPr="005B7A2B">
              <w:rPr>
                <w:rFonts w:eastAsia="Times New Roman"/>
                <w:sz w:val="24"/>
                <w:szCs w:val="24"/>
                <w:lang w:val="en-US"/>
              </w:rPr>
              <w:t>Precision</w:t>
            </w:r>
          </w:p>
        </w:tc>
        <w:tc>
          <w:tcPr>
            <w:tcW w:w="1038" w:type="dxa"/>
            <w:noWrap/>
            <w:textDirection w:val="btLr"/>
            <w:vAlign w:val="center"/>
            <w:hideMark/>
          </w:tcPr>
          <w:p w14:paraId="344B29E6" w14:textId="572B79C9" w:rsidR="004162BD" w:rsidRPr="005B7A2B" w:rsidRDefault="006412A6" w:rsidP="005B7A2B">
            <w:pPr>
              <w:ind w:left="113" w:right="113"/>
              <w:jc w:val="center"/>
              <w:rPr>
                <w:rFonts w:eastAsia="Times New Roman"/>
                <w:sz w:val="24"/>
                <w:szCs w:val="24"/>
                <w:lang w:val="en-US"/>
              </w:rPr>
            </w:pPr>
            <w:r w:rsidRPr="005B7A2B">
              <w:rPr>
                <w:rFonts w:eastAsia="Times New Roman"/>
                <w:sz w:val="24"/>
                <w:szCs w:val="24"/>
                <w:lang w:val="en-US"/>
              </w:rPr>
              <w:t>Recall</w:t>
            </w:r>
          </w:p>
        </w:tc>
        <w:tc>
          <w:tcPr>
            <w:tcW w:w="1679" w:type="dxa"/>
            <w:noWrap/>
            <w:textDirection w:val="btLr"/>
            <w:vAlign w:val="center"/>
            <w:hideMark/>
          </w:tcPr>
          <w:p w14:paraId="42931B6B" w14:textId="39EC07EF" w:rsidR="004162BD" w:rsidRPr="005B7A2B" w:rsidRDefault="006412A6" w:rsidP="005B7A2B">
            <w:pPr>
              <w:ind w:left="113" w:right="113"/>
              <w:jc w:val="center"/>
              <w:rPr>
                <w:rFonts w:eastAsia="Times New Roman"/>
                <w:sz w:val="24"/>
                <w:szCs w:val="24"/>
                <w:lang w:val="en-US"/>
              </w:rPr>
            </w:pPr>
            <w:r w:rsidRPr="005B7A2B">
              <w:rPr>
                <w:rFonts w:eastAsia="Times New Roman"/>
                <w:sz w:val="24"/>
                <w:szCs w:val="24"/>
                <w:lang w:val="en-US"/>
              </w:rPr>
              <w:t>Specificity</w:t>
            </w:r>
          </w:p>
        </w:tc>
        <w:tc>
          <w:tcPr>
            <w:tcW w:w="1440" w:type="dxa"/>
            <w:noWrap/>
            <w:textDirection w:val="btLr"/>
            <w:vAlign w:val="center"/>
            <w:hideMark/>
          </w:tcPr>
          <w:p w14:paraId="208FC0EC" w14:textId="1C00A5B2" w:rsidR="004162BD" w:rsidRPr="005B7A2B" w:rsidRDefault="006412A6" w:rsidP="005B7A2B">
            <w:pPr>
              <w:ind w:left="113" w:right="113"/>
              <w:jc w:val="center"/>
              <w:rPr>
                <w:rFonts w:eastAsia="Times New Roman"/>
                <w:sz w:val="24"/>
                <w:szCs w:val="24"/>
                <w:lang w:val="en-US"/>
              </w:rPr>
            </w:pPr>
            <w:r w:rsidRPr="005B7A2B">
              <w:rPr>
                <w:rFonts w:eastAsia="Times New Roman"/>
                <w:sz w:val="24"/>
                <w:szCs w:val="24"/>
                <w:lang w:val="en-US"/>
              </w:rPr>
              <w:t>AUC-ROC</w:t>
            </w:r>
          </w:p>
        </w:tc>
        <w:tc>
          <w:tcPr>
            <w:tcW w:w="1297" w:type="dxa"/>
            <w:noWrap/>
            <w:textDirection w:val="btLr"/>
            <w:vAlign w:val="center"/>
            <w:hideMark/>
          </w:tcPr>
          <w:p w14:paraId="45E8EA89" w14:textId="5FE15D6D" w:rsidR="004162BD" w:rsidRPr="005B7A2B" w:rsidRDefault="006412A6" w:rsidP="005B7A2B">
            <w:pPr>
              <w:ind w:left="113" w:right="113"/>
              <w:jc w:val="center"/>
              <w:rPr>
                <w:rFonts w:eastAsia="Times New Roman"/>
                <w:sz w:val="24"/>
                <w:szCs w:val="24"/>
                <w:lang w:val="en-US"/>
              </w:rPr>
            </w:pPr>
            <w:r w:rsidRPr="005B7A2B">
              <w:rPr>
                <w:rFonts w:eastAsia="Times New Roman"/>
                <w:sz w:val="24"/>
                <w:szCs w:val="24"/>
                <w:lang w:val="en-US"/>
              </w:rPr>
              <w:t>AUC-PR</w:t>
            </w:r>
          </w:p>
        </w:tc>
        <w:tc>
          <w:tcPr>
            <w:tcW w:w="982" w:type="dxa"/>
            <w:noWrap/>
            <w:textDirection w:val="btLr"/>
            <w:vAlign w:val="center"/>
            <w:hideMark/>
          </w:tcPr>
          <w:p w14:paraId="137A6A94" w14:textId="63CA0E8A" w:rsidR="004162BD" w:rsidRPr="005B7A2B" w:rsidRDefault="006412A6" w:rsidP="005B7A2B">
            <w:pPr>
              <w:ind w:left="113" w:right="113"/>
              <w:jc w:val="center"/>
              <w:rPr>
                <w:rFonts w:eastAsia="Times New Roman"/>
                <w:sz w:val="24"/>
                <w:szCs w:val="24"/>
                <w:lang w:val="en-US"/>
              </w:rPr>
            </w:pPr>
            <w:r w:rsidRPr="005B7A2B">
              <w:rPr>
                <w:rFonts w:eastAsia="Times New Roman"/>
                <w:sz w:val="24"/>
                <w:szCs w:val="24"/>
                <w:lang w:val="en-US"/>
              </w:rPr>
              <w:t>MCC</w:t>
            </w:r>
          </w:p>
        </w:tc>
        <w:tc>
          <w:tcPr>
            <w:tcW w:w="756" w:type="dxa"/>
            <w:noWrap/>
            <w:textDirection w:val="btLr"/>
            <w:vAlign w:val="center"/>
            <w:hideMark/>
          </w:tcPr>
          <w:p w14:paraId="5A577D51" w14:textId="77777777" w:rsidR="004162BD" w:rsidRPr="005B7A2B" w:rsidRDefault="004162BD" w:rsidP="005B7A2B">
            <w:pPr>
              <w:ind w:left="113" w:right="113"/>
              <w:jc w:val="center"/>
              <w:rPr>
                <w:rFonts w:eastAsia="Times New Roman"/>
                <w:sz w:val="24"/>
                <w:szCs w:val="24"/>
                <w:lang w:val="en-US"/>
              </w:rPr>
            </w:pPr>
            <w:r w:rsidRPr="005B7A2B">
              <w:rPr>
                <w:rFonts w:eastAsia="Times New Roman"/>
                <w:sz w:val="24"/>
                <w:szCs w:val="24"/>
                <w:lang w:val="en-US"/>
              </w:rPr>
              <w:t>F2</w:t>
            </w:r>
          </w:p>
        </w:tc>
      </w:tr>
      <w:tr w:rsidR="006B5963" w:rsidRPr="00B62DF3" w14:paraId="3405E22F" w14:textId="77777777" w:rsidTr="005B7A2B">
        <w:trPr>
          <w:trHeight w:val="260"/>
        </w:trPr>
        <w:tc>
          <w:tcPr>
            <w:tcW w:w="12857" w:type="dxa"/>
            <w:gridSpan w:val="12"/>
            <w:noWrap/>
          </w:tcPr>
          <w:p w14:paraId="710DA87E" w14:textId="34CC6FDD" w:rsidR="006B5963" w:rsidRPr="005B7A2B" w:rsidRDefault="006B5963" w:rsidP="005B7A2B">
            <w:pPr>
              <w:rPr>
                <w:rFonts w:eastAsia="Times New Roman"/>
                <w:sz w:val="24"/>
                <w:szCs w:val="24"/>
                <w:lang w:val="en-US"/>
              </w:rPr>
            </w:pPr>
            <w:r w:rsidRPr="005B7A2B">
              <w:rPr>
                <w:rFonts w:eastAsia="Times New Roman"/>
                <w:sz w:val="24"/>
                <w:szCs w:val="24"/>
                <w:lang w:val="en-US"/>
              </w:rPr>
              <w:t>Primary Outcome: Blood Transfusion or Blood Loss &gt;</w:t>
            </w:r>
            <w:r w:rsidR="00363B4D">
              <w:rPr>
                <w:rFonts w:eastAsia="Times New Roman"/>
                <w:sz w:val="24"/>
                <w:szCs w:val="24"/>
                <w:lang w:val="en-US"/>
              </w:rPr>
              <w:t>=</w:t>
            </w:r>
            <w:r w:rsidRPr="005B7A2B">
              <w:rPr>
                <w:rFonts w:eastAsia="Times New Roman"/>
                <w:sz w:val="24"/>
                <w:szCs w:val="24"/>
                <w:lang w:val="en-US"/>
              </w:rPr>
              <w:t xml:space="preserve"> 1 liter</w:t>
            </w:r>
          </w:p>
        </w:tc>
      </w:tr>
      <w:tr w:rsidR="006B5963" w:rsidRPr="00B62DF3" w14:paraId="5AAF9B87" w14:textId="77777777" w:rsidTr="005B7A2B">
        <w:trPr>
          <w:trHeight w:val="260"/>
        </w:trPr>
        <w:tc>
          <w:tcPr>
            <w:tcW w:w="933" w:type="dxa"/>
            <w:noWrap/>
            <w:hideMark/>
          </w:tcPr>
          <w:p w14:paraId="60C2FB04" w14:textId="77777777" w:rsidR="006B5963" w:rsidRPr="005B7A2B" w:rsidRDefault="006B5963" w:rsidP="005B7A2B">
            <w:pPr>
              <w:rPr>
                <w:rFonts w:eastAsia="Times New Roman"/>
                <w:sz w:val="24"/>
                <w:szCs w:val="24"/>
                <w:lang w:val="en-US"/>
              </w:rPr>
            </w:pPr>
            <w:r w:rsidRPr="005B7A2B">
              <w:rPr>
                <w:rFonts w:eastAsia="Times New Roman"/>
                <w:sz w:val="24"/>
                <w:szCs w:val="24"/>
                <w:lang w:val="en-US"/>
              </w:rPr>
              <w:t>GB</w:t>
            </w:r>
          </w:p>
        </w:tc>
        <w:tc>
          <w:tcPr>
            <w:tcW w:w="838" w:type="dxa"/>
            <w:noWrap/>
            <w:hideMark/>
          </w:tcPr>
          <w:p w14:paraId="3324AF68" w14:textId="77777777" w:rsidR="006B5963" w:rsidRPr="005B7A2B" w:rsidRDefault="006B5963" w:rsidP="005B7A2B">
            <w:pPr>
              <w:jc w:val="center"/>
              <w:rPr>
                <w:rFonts w:eastAsia="Times New Roman"/>
                <w:sz w:val="24"/>
                <w:szCs w:val="24"/>
                <w:lang w:val="en-US"/>
              </w:rPr>
            </w:pPr>
            <w:r w:rsidRPr="005B7A2B">
              <w:rPr>
                <w:rFonts w:eastAsia="Times New Roman"/>
                <w:sz w:val="24"/>
                <w:szCs w:val="24"/>
                <w:lang w:val="en-US"/>
              </w:rPr>
              <w:t>50</w:t>
            </w:r>
          </w:p>
        </w:tc>
        <w:tc>
          <w:tcPr>
            <w:tcW w:w="905" w:type="dxa"/>
            <w:noWrap/>
            <w:hideMark/>
          </w:tcPr>
          <w:p w14:paraId="2169F24A" w14:textId="77777777" w:rsidR="006B5963" w:rsidRPr="005B7A2B" w:rsidRDefault="006B5963" w:rsidP="005B7A2B">
            <w:pPr>
              <w:jc w:val="center"/>
              <w:rPr>
                <w:rFonts w:eastAsia="Times New Roman"/>
                <w:sz w:val="24"/>
                <w:szCs w:val="24"/>
                <w:lang w:val="en-US"/>
              </w:rPr>
            </w:pPr>
            <w:r w:rsidRPr="005B7A2B">
              <w:rPr>
                <w:rFonts w:eastAsia="Times New Roman"/>
                <w:sz w:val="24"/>
                <w:szCs w:val="24"/>
                <w:lang w:val="en-US"/>
              </w:rPr>
              <w:t>6</w:t>
            </w:r>
          </w:p>
        </w:tc>
        <w:tc>
          <w:tcPr>
            <w:tcW w:w="838" w:type="dxa"/>
            <w:noWrap/>
            <w:hideMark/>
          </w:tcPr>
          <w:p w14:paraId="7880BBA0" w14:textId="77777777" w:rsidR="006B5963" w:rsidRPr="005B7A2B" w:rsidRDefault="006B5963" w:rsidP="005B7A2B">
            <w:pPr>
              <w:jc w:val="center"/>
              <w:rPr>
                <w:rFonts w:eastAsia="Times New Roman"/>
                <w:sz w:val="24"/>
                <w:szCs w:val="24"/>
                <w:lang w:val="en-US"/>
              </w:rPr>
            </w:pPr>
            <w:r w:rsidRPr="005B7A2B">
              <w:rPr>
                <w:rFonts w:eastAsia="Times New Roman"/>
                <w:sz w:val="24"/>
                <w:szCs w:val="24"/>
                <w:lang w:val="en-US"/>
              </w:rPr>
              <w:t>318</w:t>
            </w:r>
          </w:p>
        </w:tc>
        <w:tc>
          <w:tcPr>
            <w:tcW w:w="905" w:type="dxa"/>
            <w:noWrap/>
            <w:hideMark/>
          </w:tcPr>
          <w:p w14:paraId="7DAAD28C" w14:textId="77777777" w:rsidR="006B5963" w:rsidRPr="005B7A2B" w:rsidRDefault="006B5963" w:rsidP="005B7A2B">
            <w:pPr>
              <w:jc w:val="center"/>
              <w:rPr>
                <w:rFonts w:eastAsia="Times New Roman"/>
                <w:sz w:val="24"/>
                <w:szCs w:val="24"/>
                <w:lang w:val="en-US"/>
              </w:rPr>
            </w:pPr>
            <w:r w:rsidRPr="005B7A2B">
              <w:rPr>
                <w:rFonts w:eastAsia="Times New Roman"/>
                <w:sz w:val="24"/>
                <w:szCs w:val="24"/>
                <w:lang w:val="en-US"/>
              </w:rPr>
              <w:t>626</w:t>
            </w:r>
          </w:p>
        </w:tc>
        <w:tc>
          <w:tcPr>
            <w:tcW w:w="1246" w:type="dxa"/>
            <w:noWrap/>
            <w:hideMark/>
          </w:tcPr>
          <w:p w14:paraId="1D5C3494" w14:textId="77777777" w:rsidR="006B5963" w:rsidRPr="005B7A2B" w:rsidRDefault="006B5963" w:rsidP="005B7A2B">
            <w:pPr>
              <w:jc w:val="center"/>
              <w:rPr>
                <w:rFonts w:eastAsia="Times New Roman"/>
                <w:sz w:val="24"/>
                <w:szCs w:val="24"/>
                <w:lang w:val="en-US"/>
              </w:rPr>
            </w:pPr>
            <w:r w:rsidRPr="005B7A2B">
              <w:rPr>
                <w:rFonts w:eastAsia="Times New Roman"/>
                <w:sz w:val="24"/>
                <w:szCs w:val="24"/>
                <w:lang w:val="en-US"/>
              </w:rPr>
              <w:t>0.135</w:t>
            </w:r>
          </w:p>
        </w:tc>
        <w:tc>
          <w:tcPr>
            <w:tcW w:w="1038" w:type="dxa"/>
            <w:noWrap/>
            <w:hideMark/>
          </w:tcPr>
          <w:p w14:paraId="7559E502" w14:textId="77777777" w:rsidR="006B5963" w:rsidRPr="005B7A2B" w:rsidRDefault="006B5963" w:rsidP="005B7A2B">
            <w:pPr>
              <w:jc w:val="center"/>
              <w:rPr>
                <w:rFonts w:eastAsia="Times New Roman"/>
                <w:sz w:val="24"/>
                <w:szCs w:val="24"/>
                <w:lang w:val="en-US"/>
              </w:rPr>
            </w:pPr>
            <w:r w:rsidRPr="005B7A2B">
              <w:rPr>
                <w:rFonts w:eastAsia="Times New Roman"/>
                <w:sz w:val="24"/>
                <w:szCs w:val="24"/>
                <w:lang w:val="en-US"/>
              </w:rPr>
              <w:t>0.889</w:t>
            </w:r>
          </w:p>
        </w:tc>
        <w:tc>
          <w:tcPr>
            <w:tcW w:w="1679" w:type="dxa"/>
            <w:noWrap/>
            <w:hideMark/>
          </w:tcPr>
          <w:p w14:paraId="14B3765D" w14:textId="77777777" w:rsidR="006B5963" w:rsidRPr="005B7A2B" w:rsidRDefault="006B5963" w:rsidP="005B7A2B">
            <w:pPr>
              <w:jc w:val="center"/>
              <w:rPr>
                <w:rFonts w:eastAsia="Times New Roman"/>
                <w:sz w:val="24"/>
                <w:szCs w:val="24"/>
                <w:lang w:val="en-US"/>
              </w:rPr>
            </w:pPr>
            <w:r w:rsidRPr="005B7A2B">
              <w:rPr>
                <w:rFonts w:eastAsia="Times New Roman"/>
                <w:sz w:val="24"/>
                <w:szCs w:val="24"/>
                <w:lang w:val="en-US"/>
              </w:rPr>
              <w:t>0.663</w:t>
            </w:r>
          </w:p>
        </w:tc>
        <w:tc>
          <w:tcPr>
            <w:tcW w:w="1440" w:type="dxa"/>
            <w:noWrap/>
            <w:hideMark/>
          </w:tcPr>
          <w:p w14:paraId="43D09258" w14:textId="77777777" w:rsidR="006B5963" w:rsidRPr="005B7A2B" w:rsidRDefault="006B5963" w:rsidP="005B7A2B">
            <w:pPr>
              <w:jc w:val="center"/>
              <w:rPr>
                <w:rFonts w:eastAsia="Times New Roman"/>
                <w:sz w:val="24"/>
                <w:szCs w:val="24"/>
                <w:lang w:val="en-US"/>
              </w:rPr>
            </w:pPr>
            <w:r w:rsidRPr="005B7A2B">
              <w:rPr>
                <w:rFonts w:eastAsia="Times New Roman"/>
                <w:sz w:val="24"/>
                <w:szCs w:val="24"/>
                <w:lang w:val="en-US"/>
              </w:rPr>
              <w:t>0.833</w:t>
            </w:r>
          </w:p>
        </w:tc>
        <w:tc>
          <w:tcPr>
            <w:tcW w:w="1297" w:type="dxa"/>
            <w:noWrap/>
            <w:hideMark/>
          </w:tcPr>
          <w:p w14:paraId="338B1B87" w14:textId="77777777" w:rsidR="006B5963" w:rsidRPr="005B7A2B" w:rsidRDefault="006B5963" w:rsidP="005B7A2B">
            <w:pPr>
              <w:jc w:val="center"/>
              <w:rPr>
                <w:rFonts w:eastAsia="Times New Roman"/>
                <w:sz w:val="24"/>
                <w:szCs w:val="24"/>
                <w:lang w:val="en-US"/>
              </w:rPr>
            </w:pPr>
            <w:r w:rsidRPr="005B7A2B">
              <w:rPr>
                <w:rFonts w:eastAsia="Times New Roman"/>
                <w:sz w:val="24"/>
                <w:szCs w:val="24"/>
                <w:lang w:val="en-US"/>
              </w:rPr>
              <w:t>0.210</w:t>
            </w:r>
          </w:p>
        </w:tc>
        <w:tc>
          <w:tcPr>
            <w:tcW w:w="982" w:type="dxa"/>
            <w:noWrap/>
            <w:hideMark/>
          </w:tcPr>
          <w:p w14:paraId="7AABD08C" w14:textId="77777777" w:rsidR="006B5963" w:rsidRPr="005B7A2B" w:rsidRDefault="006B5963" w:rsidP="005B7A2B">
            <w:pPr>
              <w:jc w:val="center"/>
              <w:rPr>
                <w:rFonts w:eastAsia="Times New Roman"/>
                <w:sz w:val="24"/>
                <w:szCs w:val="24"/>
                <w:lang w:val="en-US"/>
              </w:rPr>
            </w:pPr>
            <w:r w:rsidRPr="005B7A2B">
              <w:rPr>
                <w:rFonts w:eastAsia="Times New Roman"/>
                <w:sz w:val="24"/>
                <w:szCs w:val="24"/>
                <w:lang w:val="en-US"/>
              </w:rPr>
              <w:t>0.260</w:t>
            </w:r>
          </w:p>
        </w:tc>
        <w:tc>
          <w:tcPr>
            <w:tcW w:w="756" w:type="dxa"/>
            <w:noWrap/>
            <w:hideMark/>
          </w:tcPr>
          <w:p w14:paraId="2C6C8824" w14:textId="77777777" w:rsidR="006B5963" w:rsidRPr="005B7A2B" w:rsidRDefault="006B5963" w:rsidP="005B7A2B">
            <w:pPr>
              <w:jc w:val="center"/>
              <w:rPr>
                <w:rFonts w:eastAsia="Times New Roman"/>
                <w:sz w:val="24"/>
                <w:szCs w:val="24"/>
                <w:lang w:val="en-US"/>
              </w:rPr>
            </w:pPr>
            <w:r w:rsidRPr="005B7A2B">
              <w:rPr>
                <w:rFonts w:eastAsia="Times New Roman"/>
                <w:sz w:val="24"/>
                <w:szCs w:val="24"/>
                <w:lang w:val="en-US"/>
              </w:rPr>
              <w:t>0.419</w:t>
            </w:r>
          </w:p>
        </w:tc>
      </w:tr>
      <w:tr w:rsidR="006B5963" w:rsidRPr="00B62DF3" w14:paraId="12EB1D8D" w14:textId="77777777" w:rsidTr="005B7A2B">
        <w:trPr>
          <w:trHeight w:val="260"/>
        </w:trPr>
        <w:tc>
          <w:tcPr>
            <w:tcW w:w="933" w:type="dxa"/>
            <w:noWrap/>
            <w:hideMark/>
          </w:tcPr>
          <w:p w14:paraId="1DEE6AB4" w14:textId="77777777" w:rsidR="006B5963" w:rsidRPr="005B7A2B" w:rsidRDefault="006B5963" w:rsidP="005B7A2B">
            <w:pPr>
              <w:rPr>
                <w:rFonts w:eastAsia="Times New Roman"/>
                <w:sz w:val="24"/>
                <w:szCs w:val="24"/>
                <w:lang w:val="en-US"/>
              </w:rPr>
            </w:pPr>
            <w:r w:rsidRPr="005B7A2B">
              <w:rPr>
                <w:rFonts w:eastAsia="Times New Roman"/>
                <w:sz w:val="24"/>
                <w:szCs w:val="24"/>
                <w:lang w:val="en-US"/>
              </w:rPr>
              <w:t>RF</w:t>
            </w:r>
          </w:p>
        </w:tc>
        <w:tc>
          <w:tcPr>
            <w:tcW w:w="838" w:type="dxa"/>
            <w:noWrap/>
            <w:hideMark/>
          </w:tcPr>
          <w:p w14:paraId="5E803B01" w14:textId="77777777" w:rsidR="006B5963" w:rsidRPr="005B7A2B" w:rsidRDefault="006B5963" w:rsidP="005B7A2B">
            <w:pPr>
              <w:jc w:val="center"/>
              <w:rPr>
                <w:rFonts w:eastAsia="Times New Roman"/>
                <w:sz w:val="24"/>
                <w:szCs w:val="24"/>
                <w:lang w:val="en-US"/>
              </w:rPr>
            </w:pPr>
            <w:r w:rsidRPr="005B7A2B">
              <w:rPr>
                <w:rFonts w:eastAsia="Times New Roman"/>
                <w:sz w:val="24"/>
                <w:szCs w:val="24"/>
                <w:lang w:val="en-US"/>
              </w:rPr>
              <w:t>50</w:t>
            </w:r>
          </w:p>
        </w:tc>
        <w:tc>
          <w:tcPr>
            <w:tcW w:w="905" w:type="dxa"/>
            <w:noWrap/>
            <w:hideMark/>
          </w:tcPr>
          <w:p w14:paraId="7864775E" w14:textId="77777777" w:rsidR="006B5963" w:rsidRPr="005B7A2B" w:rsidRDefault="006B5963" w:rsidP="005B7A2B">
            <w:pPr>
              <w:jc w:val="center"/>
              <w:rPr>
                <w:rFonts w:eastAsia="Times New Roman"/>
                <w:sz w:val="24"/>
                <w:szCs w:val="24"/>
                <w:lang w:val="en-US"/>
              </w:rPr>
            </w:pPr>
            <w:r w:rsidRPr="005B7A2B">
              <w:rPr>
                <w:rFonts w:eastAsia="Times New Roman"/>
                <w:sz w:val="24"/>
                <w:szCs w:val="24"/>
                <w:lang w:val="en-US"/>
              </w:rPr>
              <w:t>6</w:t>
            </w:r>
          </w:p>
        </w:tc>
        <w:tc>
          <w:tcPr>
            <w:tcW w:w="838" w:type="dxa"/>
            <w:noWrap/>
            <w:hideMark/>
          </w:tcPr>
          <w:p w14:paraId="41444177" w14:textId="77777777" w:rsidR="006B5963" w:rsidRPr="005B7A2B" w:rsidRDefault="006B5963" w:rsidP="005B7A2B">
            <w:pPr>
              <w:jc w:val="center"/>
              <w:rPr>
                <w:rFonts w:eastAsia="Times New Roman"/>
                <w:sz w:val="24"/>
                <w:szCs w:val="24"/>
                <w:lang w:val="en-US"/>
              </w:rPr>
            </w:pPr>
            <w:r w:rsidRPr="005B7A2B">
              <w:rPr>
                <w:rFonts w:eastAsia="Times New Roman"/>
                <w:sz w:val="24"/>
                <w:szCs w:val="24"/>
                <w:lang w:val="en-US"/>
              </w:rPr>
              <w:t>339</w:t>
            </w:r>
          </w:p>
        </w:tc>
        <w:tc>
          <w:tcPr>
            <w:tcW w:w="905" w:type="dxa"/>
            <w:noWrap/>
            <w:hideMark/>
          </w:tcPr>
          <w:p w14:paraId="729056DB" w14:textId="77777777" w:rsidR="006B5963" w:rsidRPr="005B7A2B" w:rsidRDefault="006B5963" w:rsidP="005B7A2B">
            <w:pPr>
              <w:jc w:val="center"/>
              <w:rPr>
                <w:rFonts w:eastAsia="Times New Roman"/>
                <w:sz w:val="24"/>
                <w:szCs w:val="24"/>
                <w:lang w:val="en-US"/>
              </w:rPr>
            </w:pPr>
            <w:r w:rsidRPr="005B7A2B">
              <w:rPr>
                <w:rFonts w:eastAsia="Times New Roman"/>
                <w:sz w:val="24"/>
                <w:szCs w:val="24"/>
                <w:lang w:val="en-US"/>
              </w:rPr>
              <w:t>605</w:t>
            </w:r>
          </w:p>
        </w:tc>
        <w:tc>
          <w:tcPr>
            <w:tcW w:w="1246" w:type="dxa"/>
            <w:noWrap/>
            <w:hideMark/>
          </w:tcPr>
          <w:p w14:paraId="26610D97" w14:textId="77777777" w:rsidR="006B5963" w:rsidRPr="005B7A2B" w:rsidRDefault="006B5963" w:rsidP="005B7A2B">
            <w:pPr>
              <w:jc w:val="center"/>
              <w:rPr>
                <w:rFonts w:eastAsia="Times New Roman"/>
                <w:sz w:val="24"/>
                <w:szCs w:val="24"/>
                <w:lang w:val="en-US"/>
              </w:rPr>
            </w:pPr>
            <w:r w:rsidRPr="005B7A2B">
              <w:rPr>
                <w:rFonts w:eastAsia="Times New Roman"/>
                <w:sz w:val="24"/>
                <w:szCs w:val="24"/>
                <w:lang w:val="en-US"/>
              </w:rPr>
              <w:t>0.138</w:t>
            </w:r>
          </w:p>
        </w:tc>
        <w:tc>
          <w:tcPr>
            <w:tcW w:w="1038" w:type="dxa"/>
            <w:noWrap/>
            <w:hideMark/>
          </w:tcPr>
          <w:p w14:paraId="74532169" w14:textId="77777777" w:rsidR="006B5963" w:rsidRPr="005B7A2B" w:rsidRDefault="006B5963" w:rsidP="005B7A2B">
            <w:pPr>
              <w:jc w:val="center"/>
              <w:rPr>
                <w:rFonts w:eastAsia="Times New Roman"/>
                <w:sz w:val="24"/>
                <w:szCs w:val="24"/>
                <w:lang w:val="en-US"/>
              </w:rPr>
            </w:pPr>
            <w:r w:rsidRPr="005B7A2B">
              <w:rPr>
                <w:rFonts w:eastAsia="Times New Roman"/>
                <w:sz w:val="24"/>
                <w:szCs w:val="24"/>
                <w:lang w:val="en-US"/>
              </w:rPr>
              <w:t>0.857</w:t>
            </w:r>
          </w:p>
        </w:tc>
        <w:tc>
          <w:tcPr>
            <w:tcW w:w="1679" w:type="dxa"/>
            <w:noWrap/>
            <w:hideMark/>
          </w:tcPr>
          <w:p w14:paraId="3435A4E4" w14:textId="77777777" w:rsidR="006B5963" w:rsidRPr="005B7A2B" w:rsidRDefault="006B5963" w:rsidP="005B7A2B">
            <w:pPr>
              <w:jc w:val="center"/>
              <w:rPr>
                <w:rFonts w:eastAsia="Times New Roman"/>
                <w:sz w:val="24"/>
                <w:szCs w:val="24"/>
                <w:lang w:val="en-US"/>
              </w:rPr>
            </w:pPr>
            <w:r w:rsidRPr="005B7A2B">
              <w:rPr>
                <w:rFonts w:eastAsia="Times New Roman"/>
                <w:sz w:val="24"/>
                <w:szCs w:val="24"/>
                <w:lang w:val="en-US"/>
              </w:rPr>
              <w:t>0.641</w:t>
            </w:r>
          </w:p>
        </w:tc>
        <w:tc>
          <w:tcPr>
            <w:tcW w:w="1440" w:type="dxa"/>
            <w:noWrap/>
            <w:hideMark/>
          </w:tcPr>
          <w:p w14:paraId="0903A077" w14:textId="77777777" w:rsidR="006B5963" w:rsidRPr="005B7A2B" w:rsidRDefault="006B5963" w:rsidP="005B7A2B">
            <w:pPr>
              <w:jc w:val="center"/>
              <w:rPr>
                <w:rFonts w:eastAsia="Times New Roman"/>
                <w:sz w:val="24"/>
                <w:szCs w:val="24"/>
                <w:lang w:val="en-US"/>
              </w:rPr>
            </w:pPr>
            <w:r w:rsidRPr="005B7A2B">
              <w:rPr>
                <w:rFonts w:eastAsia="Times New Roman"/>
                <w:sz w:val="24"/>
                <w:szCs w:val="24"/>
                <w:lang w:val="en-US"/>
              </w:rPr>
              <w:t>0.830</w:t>
            </w:r>
          </w:p>
        </w:tc>
        <w:tc>
          <w:tcPr>
            <w:tcW w:w="1297" w:type="dxa"/>
            <w:noWrap/>
            <w:hideMark/>
          </w:tcPr>
          <w:p w14:paraId="6B2F9C57" w14:textId="77777777" w:rsidR="006B5963" w:rsidRPr="005B7A2B" w:rsidRDefault="006B5963" w:rsidP="005B7A2B">
            <w:pPr>
              <w:jc w:val="center"/>
              <w:rPr>
                <w:rFonts w:eastAsia="Times New Roman"/>
                <w:sz w:val="24"/>
                <w:szCs w:val="24"/>
                <w:lang w:val="en-US"/>
              </w:rPr>
            </w:pPr>
            <w:r w:rsidRPr="005B7A2B">
              <w:rPr>
                <w:rFonts w:eastAsia="Times New Roman"/>
                <w:sz w:val="24"/>
                <w:szCs w:val="24"/>
                <w:lang w:val="en-US"/>
              </w:rPr>
              <w:t>0.204</w:t>
            </w:r>
          </w:p>
        </w:tc>
        <w:tc>
          <w:tcPr>
            <w:tcW w:w="982" w:type="dxa"/>
            <w:noWrap/>
            <w:hideMark/>
          </w:tcPr>
          <w:p w14:paraId="1C8DAEC4" w14:textId="77777777" w:rsidR="006B5963" w:rsidRPr="005B7A2B" w:rsidRDefault="006B5963" w:rsidP="005B7A2B">
            <w:pPr>
              <w:jc w:val="center"/>
              <w:rPr>
                <w:rFonts w:eastAsia="Times New Roman"/>
                <w:sz w:val="24"/>
                <w:szCs w:val="24"/>
                <w:lang w:val="en-US"/>
              </w:rPr>
            </w:pPr>
            <w:r w:rsidRPr="005B7A2B">
              <w:rPr>
                <w:rFonts w:eastAsia="Times New Roman"/>
                <w:sz w:val="24"/>
                <w:szCs w:val="24"/>
                <w:lang w:val="en-US"/>
              </w:rPr>
              <w:t>0.261</w:t>
            </w:r>
          </w:p>
        </w:tc>
        <w:tc>
          <w:tcPr>
            <w:tcW w:w="756" w:type="dxa"/>
            <w:noWrap/>
            <w:hideMark/>
          </w:tcPr>
          <w:p w14:paraId="0276641B" w14:textId="77777777" w:rsidR="006B5963" w:rsidRPr="005B7A2B" w:rsidRDefault="006B5963" w:rsidP="005B7A2B">
            <w:pPr>
              <w:jc w:val="center"/>
              <w:rPr>
                <w:rFonts w:eastAsia="Times New Roman"/>
                <w:sz w:val="24"/>
                <w:szCs w:val="24"/>
                <w:lang w:val="en-US"/>
              </w:rPr>
            </w:pPr>
            <w:r w:rsidRPr="005B7A2B">
              <w:rPr>
                <w:rFonts w:eastAsia="Times New Roman"/>
                <w:sz w:val="24"/>
                <w:szCs w:val="24"/>
                <w:lang w:val="en-US"/>
              </w:rPr>
              <w:t>0.409</w:t>
            </w:r>
          </w:p>
        </w:tc>
      </w:tr>
      <w:tr w:rsidR="006B5963" w:rsidRPr="00B62DF3" w14:paraId="316C3423" w14:textId="77777777" w:rsidTr="005B7A2B">
        <w:trPr>
          <w:trHeight w:val="260"/>
        </w:trPr>
        <w:tc>
          <w:tcPr>
            <w:tcW w:w="933" w:type="dxa"/>
            <w:noWrap/>
            <w:hideMark/>
          </w:tcPr>
          <w:p w14:paraId="60D97779" w14:textId="77777777" w:rsidR="006B5963" w:rsidRPr="005B7A2B" w:rsidRDefault="006B5963" w:rsidP="005B7A2B">
            <w:pPr>
              <w:rPr>
                <w:rFonts w:eastAsia="Times New Roman"/>
                <w:sz w:val="24"/>
                <w:szCs w:val="24"/>
                <w:lang w:val="en-US"/>
              </w:rPr>
            </w:pPr>
            <w:proofErr w:type="spellStart"/>
            <w:r w:rsidRPr="005B7A2B">
              <w:rPr>
                <w:rFonts w:eastAsia="Times New Roman"/>
                <w:sz w:val="24"/>
                <w:szCs w:val="24"/>
                <w:lang w:val="en-US"/>
              </w:rPr>
              <w:t>Emb</w:t>
            </w:r>
            <w:proofErr w:type="spellEnd"/>
          </w:p>
        </w:tc>
        <w:tc>
          <w:tcPr>
            <w:tcW w:w="838" w:type="dxa"/>
            <w:noWrap/>
            <w:hideMark/>
          </w:tcPr>
          <w:p w14:paraId="11C95838" w14:textId="77777777" w:rsidR="006B5963" w:rsidRPr="005B7A2B" w:rsidRDefault="006B5963" w:rsidP="005B7A2B">
            <w:pPr>
              <w:jc w:val="center"/>
              <w:rPr>
                <w:rFonts w:eastAsia="Times New Roman"/>
                <w:sz w:val="24"/>
                <w:szCs w:val="24"/>
                <w:lang w:val="en-US"/>
              </w:rPr>
            </w:pPr>
            <w:r w:rsidRPr="005B7A2B">
              <w:rPr>
                <w:rFonts w:eastAsia="Times New Roman"/>
                <w:sz w:val="24"/>
                <w:szCs w:val="24"/>
                <w:lang w:val="en-US"/>
              </w:rPr>
              <w:t>46</w:t>
            </w:r>
          </w:p>
        </w:tc>
        <w:tc>
          <w:tcPr>
            <w:tcW w:w="905" w:type="dxa"/>
            <w:noWrap/>
            <w:hideMark/>
          </w:tcPr>
          <w:p w14:paraId="744A0819" w14:textId="77777777" w:rsidR="006B5963" w:rsidRPr="005B7A2B" w:rsidRDefault="006B5963" w:rsidP="005B7A2B">
            <w:pPr>
              <w:jc w:val="center"/>
              <w:rPr>
                <w:rFonts w:eastAsia="Times New Roman"/>
                <w:sz w:val="24"/>
                <w:szCs w:val="24"/>
                <w:lang w:val="en-US"/>
              </w:rPr>
            </w:pPr>
            <w:r w:rsidRPr="005B7A2B">
              <w:rPr>
                <w:rFonts w:eastAsia="Times New Roman"/>
                <w:sz w:val="24"/>
                <w:szCs w:val="24"/>
                <w:lang w:val="en-US"/>
              </w:rPr>
              <w:t>10</w:t>
            </w:r>
          </w:p>
        </w:tc>
        <w:tc>
          <w:tcPr>
            <w:tcW w:w="838" w:type="dxa"/>
            <w:noWrap/>
            <w:hideMark/>
          </w:tcPr>
          <w:p w14:paraId="5725AA48" w14:textId="77777777" w:rsidR="006B5963" w:rsidRPr="005B7A2B" w:rsidRDefault="006B5963" w:rsidP="005B7A2B">
            <w:pPr>
              <w:jc w:val="center"/>
              <w:rPr>
                <w:rFonts w:eastAsia="Times New Roman"/>
                <w:sz w:val="24"/>
                <w:szCs w:val="24"/>
                <w:lang w:val="en-US"/>
              </w:rPr>
            </w:pPr>
            <w:r w:rsidRPr="005B7A2B">
              <w:rPr>
                <w:rFonts w:eastAsia="Times New Roman"/>
                <w:sz w:val="24"/>
                <w:szCs w:val="24"/>
                <w:lang w:val="en-US"/>
              </w:rPr>
              <w:t>296</w:t>
            </w:r>
          </w:p>
        </w:tc>
        <w:tc>
          <w:tcPr>
            <w:tcW w:w="905" w:type="dxa"/>
            <w:noWrap/>
            <w:hideMark/>
          </w:tcPr>
          <w:p w14:paraId="5B026818" w14:textId="77777777" w:rsidR="006B5963" w:rsidRPr="005B7A2B" w:rsidRDefault="006B5963" w:rsidP="005B7A2B">
            <w:pPr>
              <w:jc w:val="center"/>
              <w:rPr>
                <w:rFonts w:eastAsia="Times New Roman"/>
                <w:sz w:val="24"/>
                <w:szCs w:val="24"/>
                <w:lang w:val="en-US"/>
              </w:rPr>
            </w:pPr>
            <w:r w:rsidRPr="005B7A2B">
              <w:rPr>
                <w:rFonts w:eastAsia="Times New Roman"/>
                <w:sz w:val="24"/>
                <w:szCs w:val="24"/>
                <w:lang w:val="en-US"/>
              </w:rPr>
              <w:t>649</w:t>
            </w:r>
          </w:p>
        </w:tc>
        <w:tc>
          <w:tcPr>
            <w:tcW w:w="1246" w:type="dxa"/>
            <w:noWrap/>
            <w:hideMark/>
          </w:tcPr>
          <w:p w14:paraId="066035B1" w14:textId="77777777" w:rsidR="006B5963" w:rsidRPr="005B7A2B" w:rsidRDefault="006B5963" w:rsidP="005B7A2B">
            <w:pPr>
              <w:jc w:val="center"/>
              <w:rPr>
                <w:rFonts w:eastAsia="Times New Roman"/>
                <w:sz w:val="24"/>
                <w:szCs w:val="24"/>
                <w:lang w:val="en-US"/>
              </w:rPr>
            </w:pPr>
            <w:r w:rsidRPr="005B7A2B">
              <w:rPr>
                <w:rFonts w:eastAsia="Times New Roman"/>
                <w:sz w:val="24"/>
                <w:szCs w:val="24"/>
                <w:lang w:val="en-US"/>
              </w:rPr>
              <w:t>0.134</w:t>
            </w:r>
          </w:p>
        </w:tc>
        <w:tc>
          <w:tcPr>
            <w:tcW w:w="1038" w:type="dxa"/>
            <w:noWrap/>
            <w:hideMark/>
          </w:tcPr>
          <w:p w14:paraId="33F87A07" w14:textId="77777777" w:rsidR="006B5963" w:rsidRPr="005B7A2B" w:rsidRDefault="006B5963" w:rsidP="005B7A2B">
            <w:pPr>
              <w:jc w:val="center"/>
              <w:rPr>
                <w:rFonts w:eastAsia="Times New Roman"/>
                <w:sz w:val="24"/>
                <w:szCs w:val="24"/>
                <w:lang w:val="en-US"/>
              </w:rPr>
            </w:pPr>
            <w:r w:rsidRPr="005B7A2B">
              <w:rPr>
                <w:rFonts w:eastAsia="Times New Roman"/>
                <w:sz w:val="24"/>
                <w:szCs w:val="24"/>
                <w:lang w:val="en-US"/>
              </w:rPr>
              <w:t>0.821</w:t>
            </w:r>
          </w:p>
        </w:tc>
        <w:tc>
          <w:tcPr>
            <w:tcW w:w="1679" w:type="dxa"/>
            <w:noWrap/>
            <w:hideMark/>
          </w:tcPr>
          <w:p w14:paraId="5E6E3742" w14:textId="77777777" w:rsidR="006B5963" w:rsidRPr="005B7A2B" w:rsidRDefault="006B5963" w:rsidP="005B7A2B">
            <w:pPr>
              <w:jc w:val="center"/>
              <w:rPr>
                <w:rFonts w:eastAsia="Times New Roman"/>
                <w:sz w:val="24"/>
                <w:szCs w:val="24"/>
                <w:lang w:val="en-US"/>
              </w:rPr>
            </w:pPr>
            <w:r w:rsidRPr="005B7A2B">
              <w:rPr>
                <w:rFonts w:eastAsia="Times New Roman"/>
                <w:sz w:val="24"/>
                <w:szCs w:val="24"/>
                <w:lang w:val="en-US"/>
              </w:rPr>
              <w:t>0.687</w:t>
            </w:r>
          </w:p>
        </w:tc>
        <w:tc>
          <w:tcPr>
            <w:tcW w:w="1440" w:type="dxa"/>
            <w:noWrap/>
            <w:hideMark/>
          </w:tcPr>
          <w:p w14:paraId="454ABB37" w14:textId="77777777" w:rsidR="006B5963" w:rsidRPr="005B7A2B" w:rsidRDefault="006B5963" w:rsidP="005B7A2B">
            <w:pPr>
              <w:jc w:val="center"/>
              <w:rPr>
                <w:rFonts w:eastAsia="Times New Roman"/>
                <w:sz w:val="24"/>
                <w:szCs w:val="24"/>
                <w:lang w:val="en-US"/>
              </w:rPr>
            </w:pPr>
            <w:r w:rsidRPr="005B7A2B">
              <w:rPr>
                <w:rFonts w:eastAsia="Times New Roman"/>
                <w:sz w:val="24"/>
                <w:szCs w:val="24"/>
                <w:lang w:val="en-US"/>
              </w:rPr>
              <w:t>0.813</w:t>
            </w:r>
          </w:p>
        </w:tc>
        <w:tc>
          <w:tcPr>
            <w:tcW w:w="1297" w:type="dxa"/>
            <w:noWrap/>
            <w:hideMark/>
          </w:tcPr>
          <w:p w14:paraId="5EFCF775" w14:textId="77777777" w:rsidR="006B5963" w:rsidRPr="005B7A2B" w:rsidRDefault="006B5963" w:rsidP="005B7A2B">
            <w:pPr>
              <w:jc w:val="center"/>
              <w:rPr>
                <w:rFonts w:eastAsia="Times New Roman"/>
                <w:sz w:val="24"/>
                <w:szCs w:val="24"/>
                <w:lang w:val="en-US"/>
              </w:rPr>
            </w:pPr>
            <w:r w:rsidRPr="005B7A2B">
              <w:rPr>
                <w:rFonts w:eastAsia="Times New Roman"/>
                <w:sz w:val="24"/>
                <w:szCs w:val="24"/>
                <w:lang w:val="en-US"/>
              </w:rPr>
              <w:t>0.181</w:t>
            </w:r>
          </w:p>
        </w:tc>
        <w:tc>
          <w:tcPr>
            <w:tcW w:w="982" w:type="dxa"/>
            <w:noWrap/>
            <w:hideMark/>
          </w:tcPr>
          <w:p w14:paraId="29AE3279" w14:textId="77777777" w:rsidR="006B5963" w:rsidRPr="005B7A2B" w:rsidRDefault="006B5963" w:rsidP="005B7A2B">
            <w:pPr>
              <w:jc w:val="center"/>
              <w:rPr>
                <w:rFonts w:eastAsia="Times New Roman"/>
                <w:sz w:val="24"/>
                <w:szCs w:val="24"/>
                <w:lang w:val="en-US"/>
              </w:rPr>
            </w:pPr>
            <w:r w:rsidRPr="005B7A2B">
              <w:rPr>
                <w:rFonts w:eastAsia="Times New Roman"/>
                <w:sz w:val="24"/>
                <w:szCs w:val="24"/>
                <w:lang w:val="en-US"/>
              </w:rPr>
              <w:t>0.246</w:t>
            </w:r>
          </w:p>
        </w:tc>
        <w:tc>
          <w:tcPr>
            <w:tcW w:w="756" w:type="dxa"/>
            <w:noWrap/>
            <w:hideMark/>
          </w:tcPr>
          <w:p w14:paraId="1AD3262C" w14:textId="77777777" w:rsidR="006B5963" w:rsidRPr="005B7A2B" w:rsidRDefault="006B5963" w:rsidP="005B7A2B">
            <w:pPr>
              <w:jc w:val="center"/>
              <w:rPr>
                <w:rFonts w:eastAsia="Times New Roman"/>
                <w:sz w:val="24"/>
                <w:szCs w:val="24"/>
                <w:lang w:val="en-US"/>
              </w:rPr>
            </w:pPr>
            <w:r w:rsidRPr="005B7A2B">
              <w:rPr>
                <w:rFonts w:eastAsia="Times New Roman"/>
                <w:sz w:val="24"/>
                <w:szCs w:val="24"/>
                <w:lang w:val="en-US"/>
              </w:rPr>
              <w:t>0.406</w:t>
            </w:r>
          </w:p>
        </w:tc>
      </w:tr>
      <w:tr w:rsidR="006B5963" w:rsidRPr="00B62DF3" w14:paraId="3E6FF8D6" w14:textId="77777777" w:rsidTr="005B7A2B">
        <w:trPr>
          <w:trHeight w:val="260"/>
        </w:trPr>
        <w:tc>
          <w:tcPr>
            <w:tcW w:w="933" w:type="dxa"/>
            <w:noWrap/>
            <w:hideMark/>
          </w:tcPr>
          <w:p w14:paraId="1F18E780" w14:textId="77777777" w:rsidR="006B5963" w:rsidRPr="005B7A2B" w:rsidRDefault="006B5963" w:rsidP="005B7A2B">
            <w:pPr>
              <w:rPr>
                <w:rFonts w:eastAsia="Times New Roman"/>
                <w:sz w:val="24"/>
                <w:szCs w:val="24"/>
                <w:lang w:val="en-US"/>
              </w:rPr>
            </w:pPr>
            <w:r w:rsidRPr="005B7A2B">
              <w:rPr>
                <w:rFonts w:eastAsia="Times New Roman"/>
                <w:sz w:val="24"/>
                <w:szCs w:val="24"/>
                <w:lang w:val="en-US"/>
              </w:rPr>
              <w:t>MLP</w:t>
            </w:r>
          </w:p>
        </w:tc>
        <w:tc>
          <w:tcPr>
            <w:tcW w:w="838" w:type="dxa"/>
            <w:noWrap/>
            <w:hideMark/>
          </w:tcPr>
          <w:p w14:paraId="1975E99A" w14:textId="77777777" w:rsidR="006B5963" w:rsidRPr="005B7A2B" w:rsidRDefault="006B5963" w:rsidP="005B7A2B">
            <w:pPr>
              <w:jc w:val="center"/>
              <w:rPr>
                <w:rFonts w:eastAsia="Times New Roman"/>
                <w:sz w:val="24"/>
                <w:szCs w:val="24"/>
                <w:lang w:val="en-US"/>
              </w:rPr>
            </w:pPr>
            <w:r w:rsidRPr="005B7A2B">
              <w:rPr>
                <w:rFonts w:eastAsia="Times New Roman"/>
                <w:sz w:val="24"/>
                <w:szCs w:val="24"/>
                <w:lang w:val="en-US"/>
              </w:rPr>
              <w:t>49</w:t>
            </w:r>
          </w:p>
        </w:tc>
        <w:tc>
          <w:tcPr>
            <w:tcW w:w="905" w:type="dxa"/>
            <w:noWrap/>
            <w:hideMark/>
          </w:tcPr>
          <w:p w14:paraId="5B8F7317" w14:textId="77777777" w:rsidR="006B5963" w:rsidRPr="005B7A2B" w:rsidRDefault="006B5963" w:rsidP="005B7A2B">
            <w:pPr>
              <w:jc w:val="center"/>
              <w:rPr>
                <w:rFonts w:eastAsia="Times New Roman"/>
                <w:sz w:val="24"/>
                <w:szCs w:val="24"/>
                <w:lang w:val="en-US"/>
              </w:rPr>
            </w:pPr>
            <w:r w:rsidRPr="005B7A2B">
              <w:rPr>
                <w:rFonts w:eastAsia="Times New Roman"/>
                <w:sz w:val="24"/>
                <w:szCs w:val="24"/>
                <w:lang w:val="en-US"/>
              </w:rPr>
              <w:t>7</w:t>
            </w:r>
          </w:p>
        </w:tc>
        <w:tc>
          <w:tcPr>
            <w:tcW w:w="838" w:type="dxa"/>
            <w:noWrap/>
            <w:hideMark/>
          </w:tcPr>
          <w:p w14:paraId="293F1166" w14:textId="77777777" w:rsidR="006B5963" w:rsidRPr="005B7A2B" w:rsidRDefault="006B5963" w:rsidP="005B7A2B">
            <w:pPr>
              <w:jc w:val="center"/>
              <w:rPr>
                <w:rFonts w:eastAsia="Times New Roman"/>
                <w:sz w:val="24"/>
                <w:szCs w:val="24"/>
                <w:lang w:val="en-US"/>
              </w:rPr>
            </w:pPr>
            <w:r w:rsidRPr="005B7A2B">
              <w:rPr>
                <w:rFonts w:eastAsia="Times New Roman"/>
                <w:sz w:val="24"/>
                <w:szCs w:val="24"/>
                <w:lang w:val="en-US"/>
              </w:rPr>
              <w:t>335</w:t>
            </w:r>
          </w:p>
        </w:tc>
        <w:tc>
          <w:tcPr>
            <w:tcW w:w="905" w:type="dxa"/>
            <w:noWrap/>
            <w:hideMark/>
          </w:tcPr>
          <w:p w14:paraId="738B39F0" w14:textId="77777777" w:rsidR="006B5963" w:rsidRPr="005B7A2B" w:rsidRDefault="006B5963" w:rsidP="005B7A2B">
            <w:pPr>
              <w:jc w:val="center"/>
              <w:rPr>
                <w:rFonts w:eastAsia="Times New Roman"/>
                <w:sz w:val="24"/>
                <w:szCs w:val="24"/>
                <w:lang w:val="en-US"/>
              </w:rPr>
            </w:pPr>
            <w:r w:rsidRPr="005B7A2B">
              <w:rPr>
                <w:rFonts w:eastAsia="Times New Roman"/>
                <w:sz w:val="24"/>
                <w:szCs w:val="24"/>
                <w:lang w:val="en-US"/>
              </w:rPr>
              <w:t>609</w:t>
            </w:r>
          </w:p>
        </w:tc>
        <w:tc>
          <w:tcPr>
            <w:tcW w:w="1246" w:type="dxa"/>
            <w:noWrap/>
            <w:hideMark/>
          </w:tcPr>
          <w:p w14:paraId="3F3A9BC2" w14:textId="77777777" w:rsidR="006B5963" w:rsidRPr="005B7A2B" w:rsidRDefault="006B5963" w:rsidP="005B7A2B">
            <w:pPr>
              <w:jc w:val="center"/>
              <w:rPr>
                <w:rFonts w:eastAsia="Times New Roman"/>
                <w:sz w:val="24"/>
                <w:szCs w:val="24"/>
                <w:lang w:val="en-US"/>
              </w:rPr>
            </w:pPr>
            <w:r w:rsidRPr="005B7A2B">
              <w:rPr>
                <w:rFonts w:eastAsia="Times New Roman"/>
                <w:sz w:val="24"/>
                <w:szCs w:val="24"/>
                <w:lang w:val="en-US"/>
              </w:rPr>
              <w:t>0.127</w:t>
            </w:r>
          </w:p>
        </w:tc>
        <w:tc>
          <w:tcPr>
            <w:tcW w:w="1038" w:type="dxa"/>
            <w:noWrap/>
            <w:hideMark/>
          </w:tcPr>
          <w:p w14:paraId="467626C9" w14:textId="77777777" w:rsidR="006B5963" w:rsidRPr="005B7A2B" w:rsidRDefault="006B5963" w:rsidP="005B7A2B">
            <w:pPr>
              <w:jc w:val="center"/>
              <w:rPr>
                <w:rFonts w:eastAsia="Times New Roman"/>
                <w:sz w:val="24"/>
                <w:szCs w:val="24"/>
                <w:lang w:val="en-US"/>
              </w:rPr>
            </w:pPr>
            <w:r w:rsidRPr="005B7A2B">
              <w:rPr>
                <w:rFonts w:eastAsia="Times New Roman"/>
                <w:sz w:val="24"/>
                <w:szCs w:val="24"/>
                <w:lang w:val="en-US"/>
              </w:rPr>
              <w:t>0.875</w:t>
            </w:r>
          </w:p>
        </w:tc>
        <w:tc>
          <w:tcPr>
            <w:tcW w:w="1679" w:type="dxa"/>
            <w:noWrap/>
            <w:hideMark/>
          </w:tcPr>
          <w:p w14:paraId="3DBAC789" w14:textId="77777777" w:rsidR="006B5963" w:rsidRPr="005B7A2B" w:rsidRDefault="006B5963" w:rsidP="005B7A2B">
            <w:pPr>
              <w:jc w:val="center"/>
              <w:rPr>
                <w:rFonts w:eastAsia="Times New Roman"/>
                <w:sz w:val="24"/>
                <w:szCs w:val="24"/>
                <w:lang w:val="en-US"/>
              </w:rPr>
            </w:pPr>
            <w:r w:rsidRPr="005B7A2B">
              <w:rPr>
                <w:rFonts w:eastAsia="Times New Roman"/>
                <w:sz w:val="24"/>
                <w:szCs w:val="24"/>
                <w:lang w:val="en-US"/>
              </w:rPr>
              <w:t>0.645</w:t>
            </w:r>
          </w:p>
        </w:tc>
        <w:tc>
          <w:tcPr>
            <w:tcW w:w="1440" w:type="dxa"/>
            <w:noWrap/>
            <w:hideMark/>
          </w:tcPr>
          <w:p w14:paraId="4185966E" w14:textId="77777777" w:rsidR="006B5963" w:rsidRPr="005B7A2B" w:rsidRDefault="006B5963" w:rsidP="005B7A2B">
            <w:pPr>
              <w:jc w:val="center"/>
              <w:rPr>
                <w:rFonts w:eastAsia="Times New Roman"/>
                <w:sz w:val="24"/>
                <w:szCs w:val="24"/>
                <w:lang w:val="en-US"/>
              </w:rPr>
            </w:pPr>
            <w:r w:rsidRPr="005B7A2B">
              <w:rPr>
                <w:rFonts w:eastAsia="Times New Roman"/>
                <w:sz w:val="24"/>
                <w:szCs w:val="24"/>
                <w:lang w:val="en-US"/>
              </w:rPr>
              <w:t>0.808</w:t>
            </w:r>
          </w:p>
        </w:tc>
        <w:tc>
          <w:tcPr>
            <w:tcW w:w="1297" w:type="dxa"/>
            <w:noWrap/>
            <w:hideMark/>
          </w:tcPr>
          <w:p w14:paraId="3CE8D4A0" w14:textId="77777777" w:rsidR="006B5963" w:rsidRPr="005B7A2B" w:rsidRDefault="006B5963" w:rsidP="005B7A2B">
            <w:pPr>
              <w:jc w:val="center"/>
              <w:rPr>
                <w:rFonts w:eastAsia="Times New Roman"/>
                <w:sz w:val="24"/>
                <w:szCs w:val="24"/>
                <w:lang w:val="en-US"/>
              </w:rPr>
            </w:pPr>
            <w:r w:rsidRPr="005B7A2B">
              <w:rPr>
                <w:rFonts w:eastAsia="Times New Roman"/>
                <w:sz w:val="24"/>
                <w:szCs w:val="24"/>
                <w:lang w:val="en-US"/>
              </w:rPr>
              <w:t>0.149</w:t>
            </w:r>
          </w:p>
        </w:tc>
        <w:tc>
          <w:tcPr>
            <w:tcW w:w="982" w:type="dxa"/>
            <w:noWrap/>
            <w:hideMark/>
          </w:tcPr>
          <w:p w14:paraId="4B31CFB9" w14:textId="77777777" w:rsidR="006B5963" w:rsidRPr="005B7A2B" w:rsidRDefault="006B5963" w:rsidP="005B7A2B">
            <w:pPr>
              <w:jc w:val="center"/>
              <w:rPr>
                <w:rFonts w:eastAsia="Times New Roman"/>
                <w:sz w:val="24"/>
                <w:szCs w:val="24"/>
                <w:lang w:val="en-US"/>
              </w:rPr>
            </w:pPr>
            <w:r w:rsidRPr="005B7A2B">
              <w:rPr>
                <w:rFonts w:eastAsia="Times New Roman"/>
                <w:sz w:val="24"/>
                <w:szCs w:val="24"/>
                <w:lang w:val="en-US"/>
              </w:rPr>
              <w:t>0.245</w:t>
            </w:r>
          </w:p>
        </w:tc>
        <w:tc>
          <w:tcPr>
            <w:tcW w:w="756" w:type="dxa"/>
            <w:noWrap/>
            <w:hideMark/>
          </w:tcPr>
          <w:p w14:paraId="50FABEA1" w14:textId="77777777" w:rsidR="006B5963" w:rsidRPr="005B7A2B" w:rsidRDefault="006B5963" w:rsidP="005B7A2B">
            <w:pPr>
              <w:jc w:val="center"/>
              <w:rPr>
                <w:rFonts w:eastAsia="Times New Roman"/>
                <w:sz w:val="24"/>
                <w:szCs w:val="24"/>
                <w:lang w:val="en-US"/>
              </w:rPr>
            </w:pPr>
            <w:r w:rsidRPr="005B7A2B">
              <w:rPr>
                <w:rFonts w:eastAsia="Times New Roman"/>
                <w:sz w:val="24"/>
                <w:szCs w:val="24"/>
                <w:lang w:val="en-US"/>
              </w:rPr>
              <w:t>0.402</w:t>
            </w:r>
          </w:p>
        </w:tc>
      </w:tr>
      <w:tr w:rsidR="006B5963" w:rsidRPr="00B62DF3" w14:paraId="2FE14512" w14:textId="77777777" w:rsidTr="005B7A2B">
        <w:trPr>
          <w:trHeight w:val="260"/>
        </w:trPr>
        <w:tc>
          <w:tcPr>
            <w:tcW w:w="933" w:type="dxa"/>
            <w:noWrap/>
            <w:hideMark/>
          </w:tcPr>
          <w:p w14:paraId="68A9F51E" w14:textId="77777777" w:rsidR="006B5963" w:rsidRPr="005B7A2B" w:rsidRDefault="006B5963" w:rsidP="005B7A2B">
            <w:pPr>
              <w:rPr>
                <w:rFonts w:eastAsia="Times New Roman"/>
                <w:sz w:val="24"/>
                <w:szCs w:val="24"/>
                <w:lang w:val="en-US"/>
              </w:rPr>
            </w:pPr>
            <w:r w:rsidRPr="005B7A2B">
              <w:rPr>
                <w:rFonts w:eastAsia="Times New Roman"/>
                <w:sz w:val="24"/>
                <w:szCs w:val="24"/>
                <w:lang w:val="en-US"/>
              </w:rPr>
              <w:t>TFIM</w:t>
            </w:r>
          </w:p>
        </w:tc>
        <w:tc>
          <w:tcPr>
            <w:tcW w:w="838" w:type="dxa"/>
            <w:noWrap/>
            <w:hideMark/>
          </w:tcPr>
          <w:p w14:paraId="5B2D75C2" w14:textId="77777777" w:rsidR="006B5963" w:rsidRPr="005B7A2B" w:rsidRDefault="006B5963" w:rsidP="005B7A2B">
            <w:pPr>
              <w:jc w:val="center"/>
              <w:rPr>
                <w:rFonts w:eastAsia="Times New Roman"/>
                <w:sz w:val="24"/>
                <w:szCs w:val="24"/>
                <w:lang w:val="en-US"/>
              </w:rPr>
            </w:pPr>
            <w:r w:rsidRPr="005B7A2B">
              <w:rPr>
                <w:rFonts w:eastAsia="Times New Roman"/>
                <w:sz w:val="24"/>
                <w:szCs w:val="24"/>
                <w:lang w:val="en-US"/>
              </w:rPr>
              <w:t>48</w:t>
            </w:r>
          </w:p>
        </w:tc>
        <w:tc>
          <w:tcPr>
            <w:tcW w:w="905" w:type="dxa"/>
            <w:noWrap/>
            <w:hideMark/>
          </w:tcPr>
          <w:p w14:paraId="7A0B88F6" w14:textId="77777777" w:rsidR="006B5963" w:rsidRPr="005B7A2B" w:rsidRDefault="006B5963" w:rsidP="005B7A2B">
            <w:pPr>
              <w:jc w:val="center"/>
              <w:rPr>
                <w:rFonts w:eastAsia="Times New Roman"/>
                <w:sz w:val="24"/>
                <w:szCs w:val="24"/>
                <w:lang w:val="en-US"/>
              </w:rPr>
            </w:pPr>
            <w:r w:rsidRPr="005B7A2B">
              <w:rPr>
                <w:rFonts w:eastAsia="Times New Roman"/>
                <w:sz w:val="24"/>
                <w:szCs w:val="24"/>
                <w:lang w:val="en-US"/>
              </w:rPr>
              <w:t>8</w:t>
            </w:r>
          </w:p>
        </w:tc>
        <w:tc>
          <w:tcPr>
            <w:tcW w:w="838" w:type="dxa"/>
            <w:noWrap/>
            <w:hideMark/>
          </w:tcPr>
          <w:p w14:paraId="27923E61" w14:textId="77777777" w:rsidR="006B5963" w:rsidRPr="005B7A2B" w:rsidRDefault="006B5963" w:rsidP="005B7A2B">
            <w:pPr>
              <w:jc w:val="center"/>
              <w:rPr>
                <w:rFonts w:eastAsia="Times New Roman"/>
                <w:sz w:val="24"/>
                <w:szCs w:val="24"/>
                <w:lang w:val="en-US"/>
              </w:rPr>
            </w:pPr>
            <w:r w:rsidRPr="005B7A2B">
              <w:rPr>
                <w:rFonts w:eastAsia="Times New Roman"/>
                <w:sz w:val="24"/>
                <w:szCs w:val="24"/>
                <w:lang w:val="en-US"/>
              </w:rPr>
              <w:t>323</w:t>
            </w:r>
          </w:p>
        </w:tc>
        <w:tc>
          <w:tcPr>
            <w:tcW w:w="905" w:type="dxa"/>
            <w:noWrap/>
            <w:hideMark/>
          </w:tcPr>
          <w:p w14:paraId="306FD034" w14:textId="77777777" w:rsidR="006B5963" w:rsidRPr="005B7A2B" w:rsidRDefault="006B5963" w:rsidP="005B7A2B">
            <w:pPr>
              <w:jc w:val="center"/>
              <w:rPr>
                <w:rFonts w:eastAsia="Times New Roman"/>
                <w:sz w:val="24"/>
                <w:szCs w:val="24"/>
                <w:lang w:val="en-US"/>
              </w:rPr>
            </w:pPr>
            <w:r w:rsidRPr="005B7A2B">
              <w:rPr>
                <w:rFonts w:eastAsia="Times New Roman"/>
                <w:sz w:val="24"/>
                <w:szCs w:val="24"/>
                <w:lang w:val="en-US"/>
              </w:rPr>
              <w:t>619</w:t>
            </w:r>
          </w:p>
        </w:tc>
        <w:tc>
          <w:tcPr>
            <w:tcW w:w="1246" w:type="dxa"/>
            <w:noWrap/>
            <w:hideMark/>
          </w:tcPr>
          <w:p w14:paraId="4C9320E0" w14:textId="77777777" w:rsidR="006B5963" w:rsidRPr="005B7A2B" w:rsidRDefault="006B5963" w:rsidP="005B7A2B">
            <w:pPr>
              <w:jc w:val="center"/>
              <w:rPr>
                <w:rFonts w:eastAsia="Times New Roman"/>
                <w:sz w:val="24"/>
                <w:szCs w:val="24"/>
                <w:lang w:val="en-US"/>
              </w:rPr>
            </w:pPr>
            <w:r w:rsidRPr="005B7A2B">
              <w:rPr>
                <w:rFonts w:eastAsia="Times New Roman"/>
                <w:sz w:val="24"/>
                <w:szCs w:val="24"/>
                <w:lang w:val="en-US"/>
              </w:rPr>
              <w:t>0.129</w:t>
            </w:r>
          </w:p>
        </w:tc>
        <w:tc>
          <w:tcPr>
            <w:tcW w:w="1038" w:type="dxa"/>
            <w:noWrap/>
            <w:hideMark/>
          </w:tcPr>
          <w:p w14:paraId="4360FDE0" w14:textId="77777777" w:rsidR="006B5963" w:rsidRPr="005B7A2B" w:rsidRDefault="006B5963" w:rsidP="005B7A2B">
            <w:pPr>
              <w:jc w:val="center"/>
              <w:rPr>
                <w:rFonts w:eastAsia="Times New Roman"/>
                <w:sz w:val="24"/>
                <w:szCs w:val="24"/>
                <w:lang w:val="en-US"/>
              </w:rPr>
            </w:pPr>
            <w:r w:rsidRPr="005B7A2B">
              <w:rPr>
                <w:rFonts w:eastAsia="Times New Roman"/>
                <w:sz w:val="24"/>
                <w:szCs w:val="24"/>
                <w:lang w:val="en-US"/>
              </w:rPr>
              <w:t>0.861</w:t>
            </w:r>
          </w:p>
        </w:tc>
        <w:tc>
          <w:tcPr>
            <w:tcW w:w="1679" w:type="dxa"/>
            <w:noWrap/>
            <w:hideMark/>
          </w:tcPr>
          <w:p w14:paraId="7AF865AB" w14:textId="77777777" w:rsidR="006B5963" w:rsidRPr="005B7A2B" w:rsidRDefault="006B5963" w:rsidP="005B7A2B">
            <w:pPr>
              <w:jc w:val="center"/>
              <w:rPr>
                <w:rFonts w:eastAsia="Times New Roman"/>
                <w:sz w:val="24"/>
                <w:szCs w:val="24"/>
                <w:lang w:val="en-US"/>
              </w:rPr>
            </w:pPr>
            <w:r w:rsidRPr="005B7A2B">
              <w:rPr>
                <w:rFonts w:eastAsia="Times New Roman"/>
                <w:sz w:val="24"/>
                <w:szCs w:val="24"/>
                <w:lang w:val="en-US"/>
              </w:rPr>
              <w:t>0.655</w:t>
            </w:r>
          </w:p>
        </w:tc>
        <w:tc>
          <w:tcPr>
            <w:tcW w:w="1440" w:type="dxa"/>
            <w:noWrap/>
            <w:hideMark/>
          </w:tcPr>
          <w:p w14:paraId="26615585" w14:textId="77777777" w:rsidR="006B5963" w:rsidRPr="005B7A2B" w:rsidRDefault="006B5963" w:rsidP="005B7A2B">
            <w:pPr>
              <w:jc w:val="center"/>
              <w:rPr>
                <w:rFonts w:eastAsia="Times New Roman"/>
                <w:sz w:val="24"/>
                <w:szCs w:val="24"/>
                <w:lang w:val="en-US"/>
              </w:rPr>
            </w:pPr>
            <w:r w:rsidRPr="005B7A2B">
              <w:rPr>
                <w:rFonts w:eastAsia="Times New Roman"/>
                <w:sz w:val="24"/>
                <w:szCs w:val="24"/>
                <w:lang w:val="en-US"/>
              </w:rPr>
              <w:t>0.822</w:t>
            </w:r>
          </w:p>
        </w:tc>
        <w:tc>
          <w:tcPr>
            <w:tcW w:w="1297" w:type="dxa"/>
            <w:noWrap/>
            <w:hideMark/>
          </w:tcPr>
          <w:p w14:paraId="7F1AA7A7" w14:textId="77777777" w:rsidR="006B5963" w:rsidRPr="005B7A2B" w:rsidRDefault="006B5963" w:rsidP="005B7A2B">
            <w:pPr>
              <w:jc w:val="center"/>
              <w:rPr>
                <w:rFonts w:eastAsia="Times New Roman"/>
                <w:sz w:val="24"/>
                <w:szCs w:val="24"/>
                <w:lang w:val="en-US"/>
              </w:rPr>
            </w:pPr>
            <w:r w:rsidRPr="005B7A2B">
              <w:rPr>
                <w:rFonts w:eastAsia="Times New Roman"/>
                <w:sz w:val="24"/>
                <w:szCs w:val="24"/>
                <w:lang w:val="en-US"/>
              </w:rPr>
              <w:t>0.194</w:t>
            </w:r>
          </w:p>
        </w:tc>
        <w:tc>
          <w:tcPr>
            <w:tcW w:w="982" w:type="dxa"/>
            <w:noWrap/>
            <w:hideMark/>
          </w:tcPr>
          <w:p w14:paraId="3C9EB7CA" w14:textId="77777777" w:rsidR="006B5963" w:rsidRPr="005B7A2B" w:rsidRDefault="006B5963" w:rsidP="005B7A2B">
            <w:pPr>
              <w:jc w:val="center"/>
              <w:rPr>
                <w:rFonts w:eastAsia="Times New Roman"/>
                <w:sz w:val="24"/>
                <w:szCs w:val="24"/>
                <w:lang w:val="en-US"/>
              </w:rPr>
            </w:pPr>
            <w:r w:rsidRPr="005B7A2B">
              <w:rPr>
                <w:rFonts w:eastAsia="Times New Roman"/>
                <w:sz w:val="24"/>
                <w:szCs w:val="24"/>
                <w:lang w:val="en-US"/>
              </w:rPr>
              <w:t>0.245</w:t>
            </w:r>
          </w:p>
        </w:tc>
        <w:tc>
          <w:tcPr>
            <w:tcW w:w="756" w:type="dxa"/>
            <w:noWrap/>
            <w:hideMark/>
          </w:tcPr>
          <w:p w14:paraId="2FFD9F9E" w14:textId="77777777" w:rsidR="006B5963" w:rsidRPr="005B7A2B" w:rsidRDefault="006B5963" w:rsidP="005B7A2B">
            <w:pPr>
              <w:jc w:val="center"/>
              <w:rPr>
                <w:rFonts w:eastAsia="Times New Roman"/>
                <w:sz w:val="24"/>
                <w:szCs w:val="24"/>
                <w:lang w:val="en-US"/>
              </w:rPr>
            </w:pPr>
            <w:r w:rsidRPr="005B7A2B">
              <w:rPr>
                <w:rFonts w:eastAsia="Times New Roman"/>
                <w:sz w:val="24"/>
                <w:szCs w:val="24"/>
                <w:lang w:val="en-US"/>
              </w:rPr>
              <w:t>0.403</w:t>
            </w:r>
          </w:p>
        </w:tc>
      </w:tr>
      <w:tr w:rsidR="006B5963" w:rsidRPr="00B62DF3" w14:paraId="4A50F540" w14:textId="77777777" w:rsidTr="005B7A2B">
        <w:trPr>
          <w:trHeight w:val="260"/>
        </w:trPr>
        <w:tc>
          <w:tcPr>
            <w:tcW w:w="933" w:type="dxa"/>
            <w:noWrap/>
            <w:hideMark/>
          </w:tcPr>
          <w:p w14:paraId="702380C1" w14:textId="77777777" w:rsidR="006B5963" w:rsidRPr="005B7A2B" w:rsidRDefault="006B5963" w:rsidP="005B7A2B">
            <w:pPr>
              <w:rPr>
                <w:rFonts w:eastAsia="Times New Roman"/>
                <w:sz w:val="24"/>
                <w:szCs w:val="24"/>
                <w:lang w:val="en-US"/>
              </w:rPr>
            </w:pPr>
            <w:r w:rsidRPr="005B7A2B">
              <w:rPr>
                <w:rFonts w:eastAsia="Times New Roman"/>
                <w:sz w:val="24"/>
                <w:szCs w:val="24"/>
                <w:lang w:val="en-US"/>
              </w:rPr>
              <w:t>SVM</w:t>
            </w:r>
          </w:p>
        </w:tc>
        <w:tc>
          <w:tcPr>
            <w:tcW w:w="838" w:type="dxa"/>
            <w:noWrap/>
            <w:hideMark/>
          </w:tcPr>
          <w:p w14:paraId="1D0F5551" w14:textId="77777777" w:rsidR="006B5963" w:rsidRPr="005B7A2B" w:rsidRDefault="006B5963" w:rsidP="005B7A2B">
            <w:pPr>
              <w:jc w:val="center"/>
              <w:rPr>
                <w:rFonts w:eastAsia="Times New Roman"/>
                <w:sz w:val="24"/>
                <w:szCs w:val="24"/>
                <w:lang w:val="en-US"/>
              </w:rPr>
            </w:pPr>
            <w:r w:rsidRPr="005B7A2B">
              <w:rPr>
                <w:rFonts w:eastAsia="Times New Roman"/>
                <w:sz w:val="24"/>
                <w:szCs w:val="24"/>
                <w:lang w:val="en-US"/>
              </w:rPr>
              <w:t>49</w:t>
            </w:r>
          </w:p>
        </w:tc>
        <w:tc>
          <w:tcPr>
            <w:tcW w:w="905" w:type="dxa"/>
            <w:noWrap/>
            <w:hideMark/>
          </w:tcPr>
          <w:p w14:paraId="7048B8CC" w14:textId="77777777" w:rsidR="006B5963" w:rsidRPr="005B7A2B" w:rsidRDefault="006B5963" w:rsidP="005B7A2B">
            <w:pPr>
              <w:jc w:val="center"/>
              <w:rPr>
                <w:rFonts w:eastAsia="Times New Roman"/>
                <w:sz w:val="24"/>
                <w:szCs w:val="24"/>
                <w:lang w:val="en-US"/>
              </w:rPr>
            </w:pPr>
            <w:r w:rsidRPr="005B7A2B">
              <w:rPr>
                <w:rFonts w:eastAsia="Times New Roman"/>
                <w:sz w:val="24"/>
                <w:szCs w:val="24"/>
                <w:lang w:val="en-US"/>
              </w:rPr>
              <w:t>6</w:t>
            </w:r>
          </w:p>
        </w:tc>
        <w:tc>
          <w:tcPr>
            <w:tcW w:w="838" w:type="dxa"/>
            <w:noWrap/>
            <w:hideMark/>
          </w:tcPr>
          <w:p w14:paraId="30E6690A" w14:textId="77777777" w:rsidR="006B5963" w:rsidRPr="005B7A2B" w:rsidRDefault="006B5963" w:rsidP="005B7A2B">
            <w:pPr>
              <w:jc w:val="center"/>
              <w:rPr>
                <w:rFonts w:eastAsia="Times New Roman"/>
                <w:sz w:val="24"/>
                <w:szCs w:val="24"/>
                <w:lang w:val="en-US"/>
              </w:rPr>
            </w:pPr>
            <w:r w:rsidRPr="005B7A2B">
              <w:rPr>
                <w:rFonts w:eastAsia="Times New Roman"/>
                <w:sz w:val="24"/>
                <w:szCs w:val="24"/>
                <w:lang w:val="en-US"/>
              </w:rPr>
              <w:t>349</w:t>
            </w:r>
          </w:p>
        </w:tc>
        <w:tc>
          <w:tcPr>
            <w:tcW w:w="905" w:type="dxa"/>
            <w:noWrap/>
            <w:hideMark/>
          </w:tcPr>
          <w:p w14:paraId="12587316" w14:textId="77777777" w:rsidR="006B5963" w:rsidRPr="005B7A2B" w:rsidRDefault="006B5963" w:rsidP="005B7A2B">
            <w:pPr>
              <w:jc w:val="center"/>
              <w:rPr>
                <w:rFonts w:eastAsia="Times New Roman"/>
                <w:sz w:val="24"/>
                <w:szCs w:val="24"/>
                <w:lang w:val="en-US"/>
              </w:rPr>
            </w:pPr>
            <w:r w:rsidRPr="005B7A2B">
              <w:rPr>
                <w:rFonts w:eastAsia="Times New Roman"/>
                <w:sz w:val="24"/>
                <w:szCs w:val="24"/>
                <w:lang w:val="en-US"/>
              </w:rPr>
              <w:t>595</w:t>
            </w:r>
          </w:p>
        </w:tc>
        <w:tc>
          <w:tcPr>
            <w:tcW w:w="1246" w:type="dxa"/>
            <w:noWrap/>
            <w:hideMark/>
          </w:tcPr>
          <w:p w14:paraId="6643CD49" w14:textId="77777777" w:rsidR="006B5963" w:rsidRPr="005B7A2B" w:rsidRDefault="006B5963" w:rsidP="005B7A2B">
            <w:pPr>
              <w:jc w:val="center"/>
              <w:rPr>
                <w:rFonts w:eastAsia="Times New Roman"/>
                <w:sz w:val="24"/>
                <w:szCs w:val="24"/>
                <w:lang w:val="en-US"/>
              </w:rPr>
            </w:pPr>
            <w:r w:rsidRPr="005B7A2B">
              <w:rPr>
                <w:rFonts w:eastAsia="Times New Roman"/>
                <w:sz w:val="24"/>
                <w:szCs w:val="24"/>
                <w:lang w:val="en-US"/>
              </w:rPr>
              <w:t>0.124</w:t>
            </w:r>
          </w:p>
        </w:tc>
        <w:tc>
          <w:tcPr>
            <w:tcW w:w="1038" w:type="dxa"/>
            <w:noWrap/>
            <w:hideMark/>
          </w:tcPr>
          <w:p w14:paraId="52274F7F" w14:textId="77777777" w:rsidR="006B5963" w:rsidRPr="005B7A2B" w:rsidRDefault="006B5963" w:rsidP="005B7A2B">
            <w:pPr>
              <w:jc w:val="center"/>
              <w:rPr>
                <w:rFonts w:eastAsia="Times New Roman"/>
                <w:sz w:val="24"/>
                <w:szCs w:val="24"/>
                <w:lang w:val="en-US"/>
              </w:rPr>
            </w:pPr>
            <w:r w:rsidRPr="005B7A2B">
              <w:rPr>
                <w:rFonts w:eastAsia="Times New Roman"/>
                <w:sz w:val="24"/>
                <w:szCs w:val="24"/>
                <w:lang w:val="en-US"/>
              </w:rPr>
              <w:t>0.886</w:t>
            </w:r>
          </w:p>
        </w:tc>
        <w:tc>
          <w:tcPr>
            <w:tcW w:w="1679" w:type="dxa"/>
            <w:noWrap/>
            <w:hideMark/>
          </w:tcPr>
          <w:p w14:paraId="49219D25" w14:textId="77777777" w:rsidR="006B5963" w:rsidRPr="005B7A2B" w:rsidRDefault="006B5963" w:rsidP="005B7A2B">
            <w:pPr>
              <w:jc w:val="center"/>
              <w:rPr>
                <w:rFonts w:eastAsia="Times New Roman"/>
                <w:sz w:val="24"/>
                <w:szCs w:val="24"/>
                <w:lang w:val="en-US"/>
              </w:rPr>
            </w:pPr>
            <w:r w:rsidRPr="005B7A2B">
              <w:rPr>
                <w:rFonts w:eastAsia="Times New Roman"/>
                <w:sz w:val="24"/>
                <w:szCs w:val="24"/>
                <w:lang w:val="en-US"/>
              </w:rPr>
              <w:t>0.630</w:t>
            </w:r>
          </w:p>
        </w:tc>
        <w:tc>
          <w:tcPr>
            <w:tcW w:w="1440" w:type="dxa"/>
            <w:noWrap/>
            <w:hideMark/>
          </w:tcPr>
          <w:p w14:paraId="29965E66" w14:textId="77777777" w:rsidR="006B5963" w:rsidRPr="005B7A2B" w:rsidRDefault="006B5963" w:rsidP="005B7A2B">
            <w:pPr>
              <w:jc w:val="center"/>
              <w:rPr>
                <w:rFonts w:eastAsia="Times New Roman"/>
                <w:sz w:val="24"/>
                <w:szCs w:val="24"/>
                <w:lang w:val="en-US"/>
              </w:rPr>
            </w:pPr>
            <w:r w:rsidRPr="005B7A2B">
              <w:rPr>
                <w:rFonts w:eastAsia="Times New Roman"/>
                <w:sz w:val="24"/>
                <w:szCs w:val="24"/>
                <w:lang w:val="en-US"/>
              </w:rPr>
              <w:t>0.804</w:t>
            </w:r>
          </w:p>
        </w:tc>
        <w:tc>
          <w:tcPr>
            <w:tcW w:w="1297" w:type="dxa"/>
            <w:noWrap/>
            <w:hideMark/>
          </w:tcPr>
          <w:p w14:paraId="08B02D40" w14:textId="77777777" w:rsidR="006B5963" w:rsidRPr="005B7A2B" w:rsidRDefault="006B5963" w:rsidP="005B7A2B">
            <w:pPr>
              <w:jc w:val="center"/>
              <w:rPr>
                <w:rFonts w:eastAsia="Times New Roman"/>
                <w:sz w:val="24"/>
                <w:szCs w:val="24"/>
                <w:lang w:val="en-US"/>
              </w:rPr>
            </w:pPr>
            <w:r w:rsidRPr="005B7A2B">
              <w:rPr>
                <w:rFonts w:eastAsia="Times New Roman"/>
                <w:sz w:val="24"/>
                <w:szCs w:val="24"/>
                <w:lang w:val="en-US"/>
              </w:rPr>
              <w:t>0.159</w:t>
            </w:r>
          </w:p>
        </w:tc>
        <w:tc>
          <w:tcPr>
            <w:tcW w:w="982" w:type="dxa"/>
            <w:noWrap/>
            <w:hideMark/>
          </w:tcPr>
          <w:p w14:paraId="69C49A95" w14:textId="77777777" w:rsidR="006B5963" w:rsidRPr="005B7A2B" w:rsidRDefault="006B5963" w:rsidP="005B7A2B">
            <w:pPr>
              <w:jc w:val="center"/>
              <w:rPr>
                <w:rFonts w:eastAsia="Times New Roman"/>
                <w:sz w:val="24"/>
                <w:szCs w:val="24"/>
                <w:lang w:val="en-US"/>
              </w:rPr>
            </w:pPr>
            <w:r w:rsidRPr="005B7A2B">
              <w:rPr>
                <w:rFonts w:eastAsia="Times New Roman"/>
                <w:sz w:val="24"/>
                <w:szCs w:val="24"/>
                <w:lang w:val="en-US"/>
              </w:rPr>
              <w:t>0.242</w:t>
            </w:r>
          </w:p>
        </w:tc>
        <w:tc>
          <w:tcPr>
            <w:tcW w:w="756" w:type="dxa"/>
            <w:noWrap/>
            <w:hideMark/>
          </w:tcPr>
          <w:p w14:paraId="366B3805" w14:textId="77777777" w:rsidR="006B5963" w:rsidRPr="005B7A2B" w:rsidRDefault="006B5963" w:rsidP="005B7A2B">
            <w:pPr>
              <w:jc w:val="center"/>
              <w:rPr>
                <w:rFonts w:eastAsia="Times New Roman"/>
                <w:sz w:val="24"/>
                <w:szCs w:val="24"/>
                <w:lang w:val="en-US"/>
              </w:rPr>
            </w:pPr>
            <w:r w:rsidRPr="005B7A2B">
              <w:rPr>
                <w:rFonts w:eastAsia="Times New Roman"/>
                <w:sz w:val="24"/>
                <w:szCs w:val="24"/>
                <w:lang w:val="en-US"/>
              </w:rPr>
              <w:t>0.397</w:t>
            </w:r>
          </w:p>
        </w:tc>
      </w:tr>
      <w:tr w:rsidR="006B5963" w:rsidRPr="00B62DF3" w14:paraId="4C134E33" w14:textId="77777777" w:rsidTr="005B7A2B">
        <w:trPr>
          <w:trHeight w:val="260"/>
        </w:trPr>
        <w:tc>
          <w:tcPr>
            <w:tcW w:w="933" w:type="dxa"/>
            <w:noWrap/>
            <w:hideMark/>
          </w:tcPr>
          <w:p w14:paraId="1EDD857F" w14:textId="77777777" w:rsidR="006B5963" w:rsidRPr="005B7A2B" w:rsidRDefault="006B5963" w:rsidP="005B7A2B">
            <w:pPr>
              <w:rPr>
                <w:rFonts w:eastAsia="Times New Roman"/>
                <w:sz w:val="24"/>
                <w:szCs w:val="24"/>
                <w:lang w:val="en-US"/>
              </w:rPr>
            </w:pPr>
            <w:r w:rsidRPr="005B7A2B">
              <w:rPr>
                <w:rFonts w:eastAsia="Times New Roman"/>
                <w:sz w:val="24"/>
                <w:szCs w:val="24"/>
                <w:lang w:val="en-US"/>
              </w:rPr>
              <w:t>LR</w:t>
            </w:r>
          </w:p>
        </w:tc>
        <w:tc>
          <w:tcPr>
            <w:tcW w:w="838" w:type="dxa"/>
            <w:noWrap/>
            <w:hideMark/>
          </w:tcPr>
          <w:p w14:paraId="33572C88" w14:textId="77777777" w:rsidR="006B5963" w:rsidRPr="005B7A2B" w:rsidRDefault="006B5963" w:rsidP="005B7A2B">
            <w:pPr>
              <w:jc w:val="center"/>
              <w:rPr>
                <w:rFonts w:eastAsia="Times New Roman"/>
                <w:sz w:val="24"/>
                <w:szCs w:val="24"/>
                <w:lang w:val="en-US"/>
              </w:rPr>
            </w:pPr>
            <w:r w:rsidRPr="005B7A2B">
              <w:rPr>
                <w:rFonts w:eastAsia="Times New Roman"/>
                <w:sz w:val="24"/>
                <w:szCs w:val="24"/>
                <w:lang w:val="en-US"/>
              </w:rPr>
              <w:t>46</w:t>
            </w:r>
          </w:p>
        </w:tc>
        <w:tc>
          <w:tcPr>
            <w:tcW w:w="905" w:type="dxa"/>
            <w:noWrap/>
            <w:hideMark/>
          </w:tcPr>
          <w:p w14:paraId="32543D9E" w14:textId="77777777" w:rsidR="006B5963" w:rsidRPr="005B7A2B" w:rsidRDefault="006B5963" w:rsidP="005B7A2B">
            <w:pPr>
              <w:jc w:val="center"/>
              <w:rPr>
                <w:rFonts w:eastAsia="Times New Roman"/>
                <w:sz w:val="24"/>
                <w:szCs w:val="24"/>
                <w:lang w:val="en-US"/>
              </w:rPr>
            </w:pPr>
            <w:r w:rsidRPr="005B7A2B">
              <w:rPr>
                <w:rFonts w:eastAsia="Times New Roman"/>
                <w:sz w:val="24"/>
                <w:szCs w:val="24"/>
                <w:lang w:val="en-US"/>
              </w:rPr>
              <w:t>10</w:t>
            </w:r>
          </w:p>
        </w:tc>
        <w:tc>
          <w:tcPr>
            <w:tcW w:w="838" w:type="dxa"/>
            <w:noWrap/>
            <w:hideMark/>
          </w:tcPr>
          <w:p w14:paraId="64CC9290" w14:textId="77777777" w:rsidR="006B5963" w:rsidRPr="005B7A2B" w:rsidRDefault="006B5963" w:rsidP="005B7A2B">
            <w:pPr>
              <w:jc w:val="center"/>
              <w:rPr>
                <w:rFonts w:eastAsia="Times New Roman"/>
                <w:sz w:val="24"/>
                <w:szCs w:val="24"/>
                <w:lang w:val="en-US"/>
              </w:rPr>
            </w:pPr>
            <w:r w:rsidRPr="005B7A2B">
              <w:rPr>
                <w:rFonts w:eastAsia="Times New Roman"/>
                <w:sz w:val="24"/>
                <w:szCs w:val="24"/>
                <w:lang w:val="en-US"/>
              </w:rPr>
              <w:t>314</w:t>
            </w:r>
          </w:p>
        </w:tc>
        <w:tc>
          <w:tcPr>
            <w:tcW w:w="905" w:type="dxa"/>
            <w:noWrap/>
            <w:hideMark/>
          </w:tcPr>
          <w:p w14:paraId="171F990C" w14:textId="77777777" w:rsidR="006B5963" w:rsidRPr="005B7A2B" w:rsidRDefault="006B5963" w:rsidP="005B7A2B">
            <w:pPr>
              <w:jc w:val="center"/>
              <w:rPr>
                <w:rFonts w:eastAsia="Times New Roman"/>
                <w:sz w:val="24"/>
                <w:szCs w:val="24"/>
                <w:lang w:val="en-US"/>
              </w:rPr>
            </w:pPr>
            <w:r w:rsidRPr="005B7A2B">
              <w:rPr>
                <w:rFonts w:eastAsia="Times New Roman"/>
                <w:sz w:val="24"/>
                <w:szCs w:val="24"/>
                <w:lang w:val="en-US"/>
              </w:rPr>
              <w:t>631</w:t>
            </w:r>
          </w:p>
        </w:tc>
        <w:tc>
          <w:tcPr>
            <w:tcW w:w="1246" w:type="dxa"/>
            <w:noWrap/>
            <w:hideMark/>
          </w:tcPr>
          <w:p w14:paraId="323F2911" w14:textId="77777777" w:rsidR="006B5963" w:rsidRPr="005B7A2B" w:rsidRDefault="006B5963" w:rsidP="005B7A2B">
            <w:pPr>
              <w:jc w:val="center"/>
              <w:rPr>
                <w:rFonts w:eastAsia="Times New Roman"/>
                <w:sz w:val="24"/>
                <w:szCs w:val="24"/>
                <w:lang w:val="en-US"/>
              </w:rPr>
            </w:pPr>
            <w:r w:rsidRPr="005B7A2B">
              <w:rPr>
                <w:rFonts w:eastAsia="Times New Roman"/>
                <w:sz w:val="24"/>
                <w:szCs w:val="24"/>
                <w:lang w:val="en-US"/>
              </w:rPr>
              <w:t>0.129</w:t>
            </w:r>
          </w:p>
        </w:tc>
        <w:tc>
          <w:tcPr>
            <w:tcW w:w="1038" w:type="dxa"/>
            <w:noWrap/>
            <w:hideMark/>
          </w:tcPr>
          <w:p w14:paraId="3C17447F" w14:textId="77777777" w:rsidR="006B5963" w:rsidRPr="005B7A2B" w:rsidRDefault="006B5963" w:rsidP="005B7A2B">
            <w:pPr>
              <w:jc w:val="center"/>
              <w:rPr>
                <w:rFonts w:eastAsia="Times New Roman"/>
                <w:sz w:val="24"/>
                <w:szCs w:val="24"/>
                <w:lang w:val="en-US"/>
              </w:rPr>
            </w:pPr>
            <w:r w:rsidRPr="005B7A2B">
              <w:rPr>
                <w:rFonts w:eastAsia="Times New Roman"/>
                <w:sz w:val="24"/>
                <w:szCs w:val="24"/>
                <w:lang w:val="en-US"/>
              </w:rPr>
              <w:t>0.830</w:t>
            </w:r>
          </w:p>
        </w:tc>
        <w:tc>
          <w:tcPr>
            <w:tcW w:w="1679" w:type="dxa"/>
            <w:noWrap/>
            <w:hideMark/>
          </w:tcPr>
          <w:p w14:paraId="63AB9560" w14:textId="77777777" w:rsidR="006B5963" w:rsidRPr="005B7A2B" w:rsidRDefault="006B5963" w:rsidP="005B7A2B">
            <w:pPr>
              <w:jc w:val="center"/>
              <w:rPr>
                <w:rFonts w:eastAsia="Times New Roman"/>
                <w:sz w:val="24"/>
                <w:szCs w:val="24"/>
                <w:lang w:val="en-US"/>
              </w:rPr>
            </w:pPr>
            <w:r w:rsidRPr="005B7A2B">
              <w:rPr>
                <w:rFonts w:eastAsia="Times New Roman"/>
                <w:sz w:val="24"/>
                <w:szCs w:val="24"/>
                <w:lang w:val="en-US"/>
              </w:rPr>
              <w:t>0.668</w:t>
            </w:r>
          </w:p>
        </w:tc>
        <w:tc>
          <w:tcPr>
            <w:tcW w:w="1440" w:type="dxa"/>
            <w:noWrap/>
            <w:hideMark/>
          </w:tcPr>
          <w:p w14:paraId="488E6A87" w14:textId="77777777" w:rsidR="006B5963" w:rsidRPr="005B7A2B" w:rsidRDefault="006B5963" w:rsidP="005B7A2B">
            <w:pPr>
              <w:jc w:val="center"/>
              <w:rPr>
                <w:rFonts w:eastAsia="Times New Roman"/>
                <w:sz w:val="24"/>
                <w:szCs w:val="24"/>
                <w:lang w:val="en-US"/>
              </w:rPr>
            </w:pPr>
            <w:r w:rsidRPr="005B7A2B">
              <w:rPr>
                <w:rFonts w:eastAsia="Times New Roman"/>
                <w:sz w:val="24"/>
                <w:szCs w:val="24"/>
                <w:lang w:val="en-US"/>
              </w:rPr>
              <w:t>0.813</w:t>
            </w:r>
          </w:p>
        </w:tc>
        <w:tc>
          <w:tcPr>
            <w:tcW w:w="1297" w:type="dxa"/>
            <w:noWrap/>
            <w:hideMark/>
          </w:tcPr>
          <w:p w14:paraId="1A99910A" w14:textId="77777777" w:rsidR="006B5963" w:rsidRPr="005B7A2B" w:rsidRDefault="006B5963" w:rsidP="005B7A2B">
            <w:pPr>
              <w:jc w:val="center"/>
              <w:rPr>
                <w:rFonts w:eastAsia="Times New Roman"/>
                <w:sz w:val="24"/>
                <w:szCs w:val="24"/>
                <w:lang w:val="en-US"/>
              </w:rPr>
            </w:pPr>
            <w:r w:rsidRPr="005B7A2B">
              <w:rPr>
                <w:rFonts w:eastAsia="Times New Roman"/>
                <w:sz w:val="24"/>
                <w:szCs w:val="24"/>
                <w:lang w:val="en-US"/>
              </w:rPr>
              <w:t>0.177</w:t>
            </w:r>
          </w:p>
        </w:tc>
        <w:tc>
          <w:tcPr>
            <w:tcW w:w="982" w:type="dxa"/>
            <w:noWrap/>
            <w:hideMark/>
          </w:tcPr>
          <w:p w14:paraId="105DF7DD" w14:textId="77777777" w:rsidR="006B5963" w:rsidRPr="005B7A2B" w:rsidRDefault="006B5963" w:rsidP="005B7A2B">
            <w:pPr>
              <w:jc w:val="center"/>
              <w:rPr>
                <w:rFonts w:eastAsia="Times New Roman"/>
                <w:sz w:val="24"/>
                <w:szCs w:val="24"/>
                <w:lang w:val="en-US"/>
              </w:rPr>
            </w:pPr>
            <w:r w:rsidRPr="005B7A2B">
              <w:rPr>
                <w:rFonts w:eastAsia="Times New Roman"/>
                <w:sz w:val="24"/>
                <w:szCs w:val="24"/>
                <w:lang w:val="en-US"/>
              </w:rPr>
              <w:t>0.238</w:t>
            </w:r>
          </w:p>
        </w:tc>
        <w:tc>
          <w:tcPr>
            <w:tcW w:w="756" w:type="dxa"/>
            <w:noWrap/>
            <w:hideMark/>
          </w:tcPr>
          <w:p w14:paraId="7FFA9AD8" w14:textId="77777777" w:rsidR="006B5963" w:rsidRPr="005B7A2B" w:rsidRDefault="006B5963" w:rsidP="005B7A2B">
            <w:pPr>
              <w:jc w:val="center"/>
              <w:rPr>
                <w:rFonts w:eastAsia="Times New Roman"/>
                <w:sz w:val="24"/>
                <w:szCs w:val="24"/>
                <w:lang w:val="en-US"/>
              </w:rPr>
            </w:pPr>
            <w:r w:rsidRPr="005B7A2B">
              <w:rPr>
                <w:rFonts w:eastAsia="Times New Roman"/>
                <w:sz w:val="24"/>
                <w:szCs w:val="24"/>
                <w:lang w:val="en-US"/>
              </w:rPr>
              <w:t>0.393</w:t>
            </w:r>
          </w:p>
        </w:tc>
      </w:tr>
      <w:tr w:rsidR="008A0D5C" w:rsidRPr="00B62DF3" w14:paraId="19F9E336" w14:textId="77777777" w:rsidTr="005B7A2B">
        <w:trPr>
          <w:trHeight w:val="260"/>
        </w:trPr>
        <w:tc>
          <w:tcPr>
            <w:tcW w:w="12857" w:type="dxa"/>
            <w:gridSpan w:val="12"/>
            <w:noWrap/>
          </w:tcPr>
          <w:p w14:paraId="4B0856E1" w14:textId="599CAC35" w:rsidR="008A0D5C" w:rsidRPr="005B7A2B" w:rsidRDefault="006B5963" w:rsidP="005B7A2B">
            <w:pPr>
              <w:rPr>
                <w:rFonts w:eastAsia="Times New Roman"/>
                <w:sz w:val="24"/>
                <w:szCs w:val="24"/>
                <w:lang w:val="en-US"/>
              </w:rPr>
            </w:pPr>
            <w:r w:rsidRPr="005B7A2B">
              <w:rPr>
                <w:rFonts w:eastAsia="Times New Roman"/>
                <w:sz w:val="24"/>
                <w:szCs w:val="24"/>
                <w:lang w:val="en-US"/>
              </w:rPr>
              <w:t>Secondary</w:t>
            </w:r>
            <w:r w:rsidR="008A0D5C" w:rsidRPr="005B7A2B">
              <w:rPr>
                <w:rFonts w:eastAsia="Times New Roman"/>
                <w:sz w:val="24"/>
                <w:szCs w:val="24"/>
                <w:lang w:val="en-US"/>
              </w:rPr>
              <w:t xml:space="preserve"> Outcome: Blood Transfusion</w:t>
            </w:r>
          </w:p>
        </w:tc>
      </w:tr>
      <w:tr w:rsidR="006412A6" w:rsidRPr="00B62DF3" w14:paraId="457B3E5C" w14:textId="77777777" w:rsidTr="005B7A2B">
        <w:trPr>
          <w:trHeight w:val="260"/>
        </w:trPr>
        <w:tc>
          <w:tcPr>
            <w:tcW w:w="933" w:type="dxa"/>
            <w:noWrap/>
          </w:tcPr>
          <w:p w14:paraId="79CA1D30" w14:textId="03FFDAFA" w:rsidR="006412A6" w:rsidRPr="005B7A2B" w:rsidRDefault="006412A6" w:rsidP="005B7A2B">
            <w:pPr>
              <w:rPr>
                <w:rFonts w:eastAsia="Times New Roman"/>
                <w:sz w:val="24"/>
                <w:szCs w:val="24"/>
                <w:lang w:val="en-US"/>
              </w:rPr>
            </w:pPr>
            <w:r w:rsidRPr="005B7A2B">
              <w:rPr>
                <w:rFonts w:eastAsia="Times New Roman"/>
                <w:sz w:val="24"/>
                <w:szCs w:val="24"/>
                <w:lang w:val="en-US"/>
              </w:rPr>
              <w:t>GB</w:t>
            </w:r>
          </w:p>
        </w:tc>
        <w:tc>
          <w:tcPr>
            <w:tcW w:w="838" w:type="dxa"/>
            <w:noWrap/>
          </w:tcPr>
          <w:p w14:paraId="59CEA68F" w14:textId="1C9B1EB2" w:rsidR="006412A6" w:rsidRPr="005B7A2B" w:rsidRDefault="006412A6" w:rsidP="006412A6">
            <w:pPr>
              <w:jc w:val="center"/>
              <w:rPr>
                <w:rFonts w:eastAsia="Times New Roman"/>
                <w:sz w:val="24"/>
                <w:szCs w:val="24"/>
                <w:lang w:val="en-US"/>
              </w:rPr>
            </w:pPr>
            <w:r w:rsidRPr="005B7A2B">
              <w:rPr>
                <w:rFonts w:eastAsia="Times New Roman"/>
                <w:sz w:val="24"/>
                <w:szCs w:val="24"/>
                <w:lang w:val="en-US"/>
              </w:rPr>
              <w:t>24</w:t>
            </w:r>
          </w:p>
        </w:tc>
        <w:tc>
          <w:tcPr>
            <w:tcW w:w="905" w:type="dxa"/>
            <w:noWrap/>
          </w:tcPr>
          <w:p w14:paraId="67D899FB" w14:textId="3264AD24" w:rsidR="006412A6" w:rsidRPr="005B7A2B" w:rsidRDefault="006412A6" w:rsidP="006412A6">
            <w:pPr>
              <w:jc w:val="center"/>
              <w:rPr>
                <w:rFonts w:eastAsia="Times New Roman"/>
                <w:sz w:val="24"/>
                <w:szCs w:val="24"/>
                <w:lang w:val="en-US"/>
              </w:rPr>
            </w:pPr>
            <w:r w:rsidRPr="005B7A2B">
              <w:rPr>
                <w:rFonts w:eastAsia="Times New Roman"/>
                <w:sz w:val="24"/>
                <w:szCs w:val="24"/>
                <w:lang w:val="en-US"/>
              </w:rPr>
              <w:t>4</w:t>
            </w:r>
          </w:p>
        </w:tc>
        <w:tc>
          <w:tcPr>
            <w:tcW w:w="838" w:type="dxa"/>
            <w:noWrap/>
          </w:tcPr>
          <w:p w14:paraId="7B9830CF" w14:textId="1C9E717F" w:rsidR="006412A6" w:rsidRPr="005B7A2B" w:rsidRDefault="006412A6" w:rsidP="006412A6">
            <w:pPr>
              <w:jc w:val="center"/>
              <w:rPr>
                <w:rFonts w:eastAsia="Times New Roman"/>
                <w:sz w:val="24"/>
                <w:szCs w:val="24"/>
                <w:lang w:val="en-US"/>
              </w:rPr>
            </w:pPr>
            <w:r w:rsidRPr="005B7A2B">
              <w:rPr>
                <w:rFonts w:eastAsia="Times New Roman"/>
                <w:sz w:val="24"/>
                <w:szCs w:val="24"/>
                <w:lang w:val="en-US"/>
              </w:rPr>
              <w:t>235</w:t>
            </w:r>
          </w:p>
        </w:tc>
        <w:tc>
          <w:tcPr>
            <w:tcW w:w="905" w:type="dxa"/>
            <w:noWrap/>
          </w:tcPr>
          <w:p w14:paraId="1895745B" w14:textId="6D2CB61A" w:rsidR="006412A6" w:rsidRPr="005B7A2B" w:rsidRDefault="006412A6" w:rsidP="006412A6">
            <w:pPr>
              <w:jc w:val="center"/>
              <w:rPr>
                <w:rFonts w:eastAsia="Times New Roman"/>
                <w:sz w:val="24"/>
                <w:szCs w:val="24"/>
                <w:lang w:val="en-US"/>
              </w:rPr>
            </w:pPr>
            <w:r w:rsidRPr="005B7A2B">
              <w:rPr>
                <w:rFonts w:eastAsia="Times New Roman"/>
                <w:sz w:val="24"/>
                <w:szCs w:val="24"/>
                <w:lang w:val="en-US"/>
              </w:rPr>
              <w:t>737</w:t>
            </w:r>
          </w:p>
        </w:tc>
        <w:tc>
          <w:tcPr>
            <w:tcW w:w="1246" w:type="dxa"/>
            <w:noWrap/>
          </w:tcPr>
          <w:p w14:paraId="389D83FA" w14:textId="72087F5E" w:rsidR="006412A6" w:rsidRPr="005B7A2B" w:rsidRDefault="006412A6" w:rsidP="006412A6">
            <w:pPr>
              <w:jc w:val="center"/>
              <w:rPr>
                <w:rFonts w:eastAsia="Times New Roman"/>
                <w:sz w:val="24"/>
                <w:szCs w:val="24"/>
                <w:lang w:val="en-US"/>
              </w:rPr>
            </w:pPr>
            <w:r w:rsidRPr="005B7A2B">
              <w:rPr>
                <w:rFonts w:eastAsia="Times New Roman"/>
                <w:sz w:val="24"/>
                <w:szCs w:val="24"/>
                <w:lang w:val="en-US"/>
              </w:rPr>
              <w:t>0.093</w:t>
            </w:r>
          </w:p>
        </w:tc>
        <w:tc>
          <w:tcPr>
            <w:tcW w:w="1038" w:type="dxa"/>
            <w:noWrap/>
          </w:tcPr>
          <w:p w14:paraId="0DDCDB26" w14:textId="5CC2CC30" w:rsidR="006412A6" w:rsidRPr="005B7A2B" w:rsidRDefault="006412A6" w:rsidP="006412A6">
            <w:pPr>
              <w:jc w:val="center"/>
              <w:rPr>
                <w:rFonts w:eastAsia="Times New Roman"/>
                <w:sz w:val="24"/>
                <w:szCs w:val="24"/>
                <w:lang w:val="en-US"/>
              </w:rPr>
            </w:pPr>
            <w:r w:rsidRPr="005B7A2B">
              <w:rPr>
                <w:rFonts w:eastAsia="Times New Roman"/>
                <w:sz w:val="24"/>
                <w:szCs w:val="24"/>
                <w:lang w:val="en-US"/>
              </w:rPr>
              <w:t>0.866</w:t>
            </w:r>
          </w:p>
        </w:tc>
        <w:tc>
          <w:tcPr>
            <w:tcW w:w="1679" w:type="dxa"/>
            <w:noWrap/>
          </w:tcPr>
          <w:p w14:paraId="6CD005A9" w14:textId="4416E5E6" w:rsidR="006412A6" w:rsidRPr="005B7A2B" w:rsidRDefault="006412A6" w:rsidP="006412A6">
            <w:pPr>
              <w:jc w:val="center"/>
              <w:rPr>
                <w:rFonts w:eastAsia="Times New Roman"/>
                <w:sz w:val="24"/>
                <w:szCs w:val="24"/>
                <w:lang w:val="en-US"/>
              </w:rPr>
            </w:pPr>
            <w:r w:rsidRPr="005B7A2B">
              <w:rPr>
                <w:rFonts w:eastAsia="Times New Roman"/>
                <w:sz w:val="24"/>
                <w:szCs w:val="24"/>
                <w:lang w:val="en-US"/>
              </w:rPr>
              <w:t>0.758</w:t>
            </w:r>
          </w:p>
        </w:tc>
        <w:tc>
          <w:tcPr>
            <w:tcW w:w="1440" w:type="dxa"/>
            <w:noWrap/>
          </w:tcPr>
          <w:p w14:paraId="037621D4" w14:textId="005E9B2B" w:rsidR="006412A6" w:rsidRPr="005B7A2B" w:rsidRDefault="006412A6" w:rsidP="006412A6">
            <w:pPr>
              <w:jc w:val="center"/>
              <w:rPr>
                <w:rFonts w:eastAsia="Times New Roman"/>
                <w:sz w:val="24"/>
                <w:szCs w:val="24"/>
                <w:lang w:val="en-US"/>
              </w:rPr>
            </w:pPr>
            <w:r w:rsidRPr="005B7A2B">
              <w:rPr>
                <w:rFonts w:eastAsia="Times New Roman"/>
                <w:sz w:val="24"/>
                <w:szCs w:val="24"/>
                <w:lang w:val="en-US"/>
              </w:rPr>
              <w:t>0.860</w:t>
            </w:r>
          </w:p>
        </w:tc>
        <w:tc>
          <w:tcPr>
            <w:tcW w:w="1297" w:type="dxa"/>
            <w:noWrap/>
          </w:tcPr>
          <w:p w14:paraId="65FC7830" w14:textId="129FFED9" w:rsidR="006412A6" w:rsidRPr="005B7A2B" w:rsidRDefault="006412A6" w:rsidP="006412A6">
            <w:pPr>
              <w:jc w:val="center"/>
              <w:rPr>
                <w:rFonts w:eastAsia="Times New Roman"/>
                <w:sz w:val="24"/>
                <w:szCs w:val="24"/>
                <w:lang w:val="en-US"/>
              </w:rPr>
            </w:pPr>
            <w:r w:rsidRPr="005B7A2B">
              <w:rPr>
                <w:rFonts w:eastAsia="Times New Roman"/>
                <w:sz w:val="24"/>
                <w:szCs w:val="24"/>
                <w:lang w:val="en-US"/>
              </w:rPr>
              <w:t>0.111</w:t>
            </w:r>
          </w:p>
        </w:tc>
        <w:tc>
          <w:tcPr>
            <w:tcW w:w="982" w:type="dxa"/>
            <w:noWrap/>
          </w:tcPr>
          <w:p w14:paraId="219BAFCB" w14:textId="051358A2" w:rsidR="006412A6" w:rsidRPr="005B7A2B" w:rsidRDefault="006412A6" w:rsidP="006412A6">
            <w:pPr>
              <w:jc w:val="center"/>
              <w:rPr>
                <w:rFonts w:eastAsia="Times New Roman"/>
                <w:sz w:val="24"/>
                <w:szCs w:val="24"/>
                <w:lang w:val="en-US"/>
              </w:rPr>
            </w:pPr>
            <w:r w:rsidRPr="005B7A2B">
              <w:rPr>
                <w:rFonts w:eastAsia="Times New Roman"/>
                <w:sz w:val="24"/>
                <w:szCs w:val="24"/>
                <w:lang w:val="en-US"/>
              </w:rPr>
              <w:t>0.234</w:t>
            </w:r>
          </w:p>
        </w:tc>
        <w:tc>
          <w:tcPr>
            <w:tcW w:w="756" w:type="dxa"/>
            <w:noWrap/>
          </w:tcPr>
          <w:p w14:paraId="6CB3B6DD" w14:textId="63A0B198" w:rsidR="006412A6" w:rsidRPr="005B7A2B" w:rsidRDefault="006412A6" w:rsidP="006412A6">
            <w:pPr>
              <w:jc w:val="center"/>
              <w:rPr>
                <w:rFonts w:eastAsia="Times New Roman"/>
                <w:sz w:val="24"/>
                <w:szCs w:val="24"/>
                <w:lang w:val="en-US"/>
              </w:rPr>
            </w:pPr>
            <w:r w:rsidRPr="005B7A2B">
              <w:rPr>
                <w:rFonts w:eastAsia="Times New Roman"/>
                <w:sz w:val="24"/>
                <w:szCs w:val="24"/>
                <w:lang w:val="en-US"/>
              </w:rPr>
              <w:t>0.325</w:t>
            </w:r>
          </w:p>
        </w:tc>
      </w:tr>
      <w:tr w:rsidR="006412A6" w:rsidRPr="00B62DF3" w14:paraId="10BC808C" w14:textId="77777777" w:rsidTr="005B7A2B">
        <w:trPr>
          <w:trHeight w:val="260"/>
        </w:trPr>
        <w:tc>
          <w:tcPr>
            <w:tcW w:w="933" w:type="dxa"/>
            <w:noWrap/>
          </w:tcPr>
          <w:p w14:paraId="2DBF5A0A" w14:textId="31058A57" w:rsidR="006412A6" w:rsidRPr="005B7A2B" w:rsidRDefault="006412A6" w:rsidP="005B7A2B">
            <w:pPr>
              <w:rPr>
                <w:rFonts w:eastAsia="Times New Roman"/>
                <w:sz w:val="24"/>
                <w:szCs w:val="24"/>
                <w:lang w:val="en-US"/>
              </w:rPr>
            </w:pPr>
            <w:r w:rsidRPr="005B7A2B">
              <w:rPr>
                <w:rFonts w:eastAsia="Times New Roman"/>
                <w:sz w:val="24"/>
                <w:szCs w:val="24"/>
                <w:lang w:val="en-US"/>
              </w:rPr>
              <w:t>RF</w:t>
            </w:r>
          </w:p>
        </w:tc>
        <w:tc>
          <w:tcPr>
            <w:tcW w:w="838" w:type="dxa"/>
            <w:noWrap/>
          </w:tcPr>
          <w:p w14:paraId="20EDF718" w14:textId="5292D931" w:rsidR="006412A6" w:rsidRPr="005B7A2B" w:rsidRDefault="006412A6" w:rsidP="006412A6">
            <w:pPr>
              <w:jc w:val="center"/>
              <w:rPr>
                <w:rFonts w:eastAsia="Times New Roman"/>
                <w:sz w:val="24"/>
                <w:szCs w:val="24"/>
                <w:lang w:val="en-US"/>
              </w:rPr>
            </w:pPr>
            <w:r w:rsidRPr="005B7A2B">
              <w:rPr>
                <w:rFonts w:eastAsia="Times New Roman"/>
                <w:sz w:val="24"/>
                <w:szCs w:val="24"/>
                <w:lang w:val="en-US"/>
              </w:rPr>
              <w:t>25</w:t>
            </w:r>
          </w:p>
        </w:tc>
        <w:tc>
          <w:tcPr>
            <w:tcW w:w="905" w:type="dxa"/>
            <w:noWrap/>
          </w:tcPr>
          <w:p w14:paraId="642D15CE" w14:textId="1A1132EC" w:rsidR="006412A6" w:rsidRPr="005B7A2B" w:rsidRDefault="006412A6" w:rsidP="006412A6">
            <w:pPr>
              <w:jc w:val="center"/>
              <w:rPr>
                <w:rFonts w:eastAsia="Times New Roman"/>
                <w:sz w:val="24"/>
                <w:szCs w:val="24"/>
                <w:lang w:val="en-US"/>
              </w:rPr>
            </w:pPr>
            <w:r w:rsidRPr="005B7A2B">
              <w:rPr>
                <w:rFonts w:eastAsia="Times New Roman"/>
                <w:sz w:val="24"/>
                <w:szCs w:val="24"/>
                <w:lang w:val="en-US"/>
              </w:rPr>
              <w:t>3</w:t>
            </w:r>
          </w:p>
        </w:tc>
        <w:tc>
          <w:tcPr>
            <w:tcW w:w="838" w:type="dxa"/>
            <w:noWrap/>
          </w:tcPr>
          <w:p w14:paraId="30AA619E" w14:textId="163ECF7F" w:rsidR="006412A6" w:rsidRPr="005B7A2B" w:rsidRDefault="006412A6" w:rsidP="006412A6">
            <w:pPr>
              <w:jc w:val="center"/>
              <w:rPr>
                <w:rFonts w:eastAsia="Times New Roman"/>
                <w:sz w:val="24"/>
                <w:szCs w:val="24"/>
                <w:lang w:val="en-US"/>
              </w:rPr>
            </w:pPr>
            <w:r w:rsidRPr="005B7A2B">
              <w:rPr>
                <w:rFonts w:eastAsia="Times New Roman"/>
                <w:sz w:val="24"/>
                <w:szCs w:val="24"/>
                <w:lang w:val="en-US"/>
              </w:rPr>
              <w:t>251</w:t>
            </w:r>
          </w:p>
        </w:tc>
        <w:tc>
          <w:tcPr>
            <w:tcW w:w="905" w:type="dxa"/>
            <w:noWrap/>
          </w:tcPr>
          <w:p w14:paraId="136FC5D0" w14:textId="767EE171" w:rsidR="006412A6" w:rsidRPr="005B7A2B" w:rsidRDefault="006412A6" w:rsidP="006412A6">
            <w:pPr>
              <w:jc w:val="center"/>
              <w:rPr>
                <w:rFonts w:eastAsia="Times New Roman"/>
                <w:sz w:val="24"/>
                <w:szCs w:val="24"/>
                <w:lang w:val="en-US"/>
              </w:rPr>
            </w:pPr>
            <w:r w:rsidRPr="005B7A2B">
              <w:rPr>
                <w:rFonts w:eastAsia="Times New Roman"/>
                <w:sz w:val="24"/>
                <w:szCs w:val="24"/>
                <w:lang w:val="en-US"/>
              </w:rPr>
              <w:t>721</w:t>
            </w:r>
          </w:p>
        </w:tc>
        <w:tc>
          <w:tcPr>
            <w:tcW w:w="1246" w:type="dxa"/>
            <w:noWrap/>
          </w:tcPr>
          <w:p w14:paraId="4204871E" w14:textId="015B3366" w:rsidR="006412A6" w:rsidRPr="005B7A2B" w:rsidRDefault="006412A6" w:rsidP="006412A6">
            <w:pPr>
              <w:jc w:val="center"/>
              <w:rPr>
                <w:rFonts w:eastAsia="Times New Roman"/>
                <w:sz w:val="24"/>
                <w:szCs w:val="24"/>
                <w:lang w:val="en-US"/>
              </w:rPr>
            </w:pPr>
            <w:r w:rsidRPr="005B7A2B">
              <w:rPr>
                <w:rFonts w:eastAsia="Times New Roman"/>
                <w:sz w:val="24"/>
                <w:szCs w:val="24"/>
                <w:lang w:val="en-US"/>
              </w:rPr>
              <w:t>0.090</w:t>
            </w:r>
          </w:p>
        </w:tc>
        <w:tc>
          <w:tcPr>
            <w:tcW w:w="1038" w:type="dxa"/>
            <w:noWrap/>
          </w:tcPr>
          <w:p w14:paraId="42C05979" w14:textId="48FBAA3F" w:rsidR="006412A6" w:rsidRPr="005B7A2B" w:rsidRDefault="006412A6" w:rsidP="006412A6">
            <w:pPr>
              <w:jc w:val="center"/>
              <w:rPr>
                <w:rFonts w:eastAsia="Times New Roman"/>
                <w:sz w:val="24"/>
                <w:szCs w:val="24"/>
                <w:lang w:val="en-US"/>
              </w:rPr>
            </w:pPr>
            <w:r w:rsidRPr="005B7A2B">
              <w:rPr>
                <w:rFonts w:eastAsia="Times New Roman"/>
                <w:sz w:val="24"/>
                <w:szCs w:val="24"/>
                <w:lang w:val="en-US"/>
              </w:rPr>
              <w:t>0.887</w:t>
            </w:r>
          </w:p>
        </w:tc>
        <w:tc>
          <w:tcPr>
            <w:tcW w:w="1679" w:type="dxa"/>
            <w:noWrap/>
          </w:tcPr>
          <w:p w14:paraId="68354D0C" w14:textId="3364A59B" w:rsidR="006412A6" w:rsidRPr="005B7A2B" w:rsidRDefault="006412A6" w:rsidP="006412A6">
            <w:pPr>
              <w:jc w:val="center"/>
              <w:rPr>
                <w:rFonts w:eastAsia="Times New Roman"/>
                <w:sz w:val="24"/>
                <w:szCs w:val="24"/>
                <w:lang w:val="en-US"/>
              </w:rPr>
            </w:pPr>
            <w:r w:rsidRPr="005B7A2B">
              <w:rPr>
                <w:rFonts w:eastAsia="Times New Roman"/>
                <w:sz w:val="24"/>
                <w:szCs w:val="24"/>
                <w:lang w:val="en-US"/>
              </w:rPr>
              <w:t>0.742</w:t>
            </w:r>
          </w:p>
        </w:tc>
        <w:tc>
          <w:tcPr>
            <w:tcW w:w="1440" w:type="dxa"/>
            <w:noWrap/>
          </w:tcPr>
          <w:p w14:paraId="5FD9BA3F" w14:textId="1C3CBD13" w:rsidR="006412A6" w:rsidRPr="005B7A2B" w:rsidRDefault="006412A6" w:rsidP="006412A6">
            <w:pPr>
              <w:jc w:val="center"/>
              <w:rPr>
                <w:rFonts w:eastAsia="Times New Roman"/>
                <w:sz w:val="24"/>
                <w:szCs w:val="24"/>
                <w:lang w:val="en-US"/>
              </w:rPr>
            </w:pPr>
            <w:r w:rsidRPr="005B7A2B">
              <w:rPr>
                <w:rFonts w:eastAsia="Times New Roman"/>
                <w:sz w:val="24"/>
                <w:szCs w:val="24"/>
                <w:lang w:val="en-US"/>
              </w:rPr>
              <w:t>0.862</w:t>
            </w:r>
          </w:p>
        </w:tc>
        <w:tc>
          <w:tcPr>
            <w:tcW w:w="1297" w:type="dxa"/>
            <w:noWrap/>
          </w:tcPr>
          <w:p w14:paraId="3ECAEA83" w14:textId="08788ADF" w:rsidR="006412A6" w:rsidRPr="005B7A2B" w:rsidRDefault="006412A6" w:rsidP="006412A6">
            <w:pPr>
              <w:jc w:val="center"/>
              <w:rPr>
                <w:rFonts w:eastAsia="Times New Roman"/>
                <w:sz w:val="24"/>
                <w:szCs w:val="24"/>
                <w:lang w:val="en-US"/>
              </w:rPr>
            </w:pPr>
            <w:r w:rsidRPr="005B7A2B">
              <w:rPr>
                <w:rFonts w:eastAsia="Times New Roman"/>
                <w:sz w:val="24"/>
                <w:szCs w:val="24"/>
                <w:lang w:val="en-US"/>
              </w:rPr>
              <w:t>0.107</w:t>
            </w:r>
          </w:p>
        </w:tc>
        <w:tc>
          <w:tcPr>
            <w:tcW w:w="982" w:type="dxa"/>
            <w:noWrap/>
          </w:tcPr>
          <w:p w14:paraId="09938573" w14:textId="7A6AEA1A" w:rsidR="006412A6" w:rsidRPr="005B7A2B" w:rsidRDefault="006412A6" w:rsidP="006412A6">
            <w:pPr>
              <w:jc w:val="center"/>
              <w:rPr>
                <w:rFonts w:eastAsia="Times New Roman"/>
                <w:sz w:val="24"/>
                <w:szCs w:val="24"/>
                <w:lang w:val="en-US"/>
              </w:rPr>
            </w:pPr>
            <w:r w:rsidRPr="005B7A2B">
              <w:rPr>
                <w:rFonts w:eastAsia="Times New Roman"/>
                <w:sz w:val="24"/>
                <w:szCs w:val="24"/>
                <w:lang w:val="en-US"/>
              </w:rPr>
              <w:t>0.232</w:t>
            </w:r>
          </w:p>
        </w:tc>
        <w:tc>
          <w:tcPr>
            <w:tcW w:w="756" w:type="dxa"/>
            <w:noWrap/>
          </w:tcPr>
          <w:p w14:paraId="7B7348CB" w14:textId="13682F29" w:rsidR="006412A6" w:rsidRPr="005B7A2B" w:rsidRDefault="006412A6" w:rsidP="006412A6">
            <w:pPr>
              <w:jc w:val="center"/>
              <w:rPr>
                <w:rFonts w:eastAsia="Times New Roman"/>
                <w:sz w:val="24"/>
                <w:szCs w:val="24"/>
                <w:lang w:val="en-US"/>
              </w:rPr>
            </w:pPr>
            <w:r w:rsidRPr="005B7A2B">
              <w:rPr>
                <w:rFonts w:eastAsia="Times New Roman"/>
                <w:sz w:val="24"/>
                <w:szCs w:val="24"/>
                <w:lang w:val="en-US"/>
              </w:rPr>
              <w:t>0.319</w:t>
            </w:r>
          </w:p>
        </w:tc>
      </w:tr>
      <w:tr w:rsidR="006412A6" w:rsidRPr="00B62DF3" w14:paraId="67725F0F" w14:textId="77777777" w:rsidTr="005B7A2B">
        <w:trPr>
          <w:trHeight w:val="260"/>
        </w:trPr>
        <w:tc>
          <w:tcPr>
            <w:tcW w:w="933" w:type="dxa"/>
            <w:noWrap/>
          </w:tcPr>
          <w:p w14:paraId="30D63138" w14:textId="76B9DF37" w:rsidR="006412A6" w:rsidRPr="005B7A2B" w:rsidRDefault="006412A6" w:rsidP="005B7A2B">
            <w:pPr>
              <w:rPr>
                <w:rFonts w:eastAsia="Times New Roman"/>
                <w:sz w:val="24"/>
                <w:szCs w:val="24"/>
                <w:lang w:val="en-US"/>
              </w:rPr>
            </w:pPr>
            <w:proofErr w:type="spellStart"/>
            <w:r w:rsidRPr="005B7A2B">
              <w:rPr>
                <w:rFonts w:eastAsia="Times New Roman"/>
                <w:sz w:val="24"/>
                <w:szCs w:val="24"/>
                <w:lang w:val="en-US"/>
              </w:rPr>
              <w:t>Emb</w:t>
            </w:r>
            <w:proofErr w:type="spellEnd"/>
          </w:p>
        </w:tc>
        <w:tc>
          <w:tcPr>
            <w:tcW w:w="838" w:type="dxa"/>
            <w:noWrap/>
          </w:tcPr>
          <w:p w14:paraId="242B0843" w14:textId="680BE26D" w:rsidR="006412A6" w:rsidRPr="005B7A2B" w:rsidRDefault="006412A6" w:rsidP="006412A6">
            <w:pPr>
              <w:jc w:val="center"/>
              <w:rPr>
                <w:rFonts w:eastAsia="Times New Roman"/>
                <w:sz w:val="24"/>
                <w:szCs w:val="24"/>
                <w:lang w:val="en-US"/>
              </w:rPr>
            </w:pPr>
            <w:r w:rsidRPr="005B7A2B">
              <w:rPr>
                <w:rFonts w:eastAsia="Times New Roman"/>
                <w:sz w:val="24"/>
                <w:szCs w:val="24"/>
                <w:lang w:val="en-US"/>
              </w:rPr>
              <w:t>22</w:t>
            </w:r>
          </w:p>
        </w:tc>
        <w:tc>
          <w:tcPr>
            <w:tcW w:w="905" w:type="dxa"/>
            <w:noWrap/>
          </w:tcPr>
          <w:p w14:paraId="21E8C0CB" w14:textId="640D43BD" w:rsidR="006412A6" w:rsidRPr="005B7A2B" w:rsidRDefault="006412A6" w:rsidP="006412A6">
            <w:pPr>
              <w:jc w:val="center"/>
              <w:rPr>
                <w:rFonts w:eastAsia="Times New Roman"/>
                <w:sz w:val="24"/>
                <w:szCs w:val="24"/>
                <w:lang w:val="en-US"/>
              </w:rPr>
            </w:pPr>
            <w:r w:rsidRPr="005B7A2B">
              <w:rPr>
                <w:rFonts w:eastAsia="Times New Roman"/>
                <w:sz w:val="24"/>
                <w:szCs w:val="24"/>
                <w:lang w:val="en-US"/>
              </w:rPr>
              <w:t>6</w:t>
            </w:r>
          </w:p>
        </w:tc>
        <w:tc>
          <w:tcPr>
            <w:tcW w:w="838" w:type="dxa"/>
            <w:noWrap/>
          </w:tcPr>
          <w:p w14:paraId="7938E60A" w14:textId="6E2C9843" w:rsidR="006412A6" w:rsidRPr="005B7A2B" w:rsidRDefault="006412A6" w:rsidP="006412A6">
            <w:pPr>
              <w:jc w:val="center"/>
              <w:rPr>
                <w:rFonts w:eastAsia="Times New Roman"/>
                <w:sz w:val="24"/>
                <w:szCs w:val="24"/>
                <w:lang w:val="en-US"/>
              </w:rPr>
            </w:pPr>
            <w:r w:rsidRPr="005B7A2B">
              <w:rPr>
                <w:rFonts w:eastAsia="Times New Roman"/>
                <w:sz w:val="24"/>
                <w:szCs w:val="24"/>
                <w:lang w:val="en-US"/>
              </w:rPr>
              <w:t>223</w:t>
            </w:r>
          </w:p>
        </w:tc>
        <w:tc>
          <w:tcPr>
            <w:tcW w:w="905" w:type="dxa"/>
            <w:noWrap/>
          </w:tcPr>
          <w:p w14:paraId="16DDF39D" w14:textId="2F498D82" w:rsidR="006412A6" w:rsidRPr="005B7A2B" w:rsidRDefault="006412A6" w:rsidP="006412A6">
            <w:pPr>
              <w:jc w:val="center"/>
              <w:rPr>
                <w:rFonts w:eastAsia="Times New Roman"/>
                <w:sz w:val="24"/>
                <w:szCs w:val="24"/>
                <w:lang w:val="en-US"/>
              </w:rPr>
            </w:pPr>
            <w:r w:rsidRPr="005B7A2B">
              <w:rPr>
                <w:rFonts w:eastAsia="Times New Roman"/>
                <w:sz w:val="24"/>
                <w:szCs w:val="24"/>
                <w:lang w:val="en-US"/>
              </w:rPr>
              <w:t>750</w:t>
            </w:r>
          </w:p>
        </w:tc>
        <w:tc>
          <w:tcPr>
            <w:tcW w:w="1246" w:type="dxa"/>
            <w:noWrap/>
          </w:tcPr>
          <w:p w14:paraId="5BD789C0" w14:textId="61EEE33C" w:rsidR="006412A6" w:rsidRPr="005B7A2B" w:rsidRDefault="006412A6" w:rsidP="006412A6">
            <w:pPr>
              <w:jc w:val="center"/>
              <w:rPr>
                <w:rFonts w:eastAsia="Times New Roman"/>
                <w:sz w:val="24"/>
                <w:szCs w:val="24"/>
                <w:lang w:val="en-US"/>
              </w:rPr>
            </w:pPr>
            <w:r w:rsidRPr="005B7A2B">
              <w:rPr>
                <w:rFonts w:eastAsia="Times New Roman"/>
                <w:sz w:val="24"/>
                <w:szCs w:val="24"/>
                <w:lang w:val="en-US"/>
              </w:rPr>
              <w:t>0.090</w:t>
            </w:r>
          </w:p>
        </w:tc>
        <w:tc>
          <w:tcPr>
            <w:tcW w:w="1038" w:type="dxa"/>
            <w:noWrap/>
          </w:tcPr>
          <w:p w14:paraId="76CC8208" w14:textId="539501CD" w:rsidR="006412A6" w:rsidRPr="005B7A2B" w:rsidRDefault="006412A6" w:rsidP="006412A6">
            <w:pPr>
              <w:jc w:val="center"/>
              <w:rPr>
                <w:rFonts w:eastAsia="Times New Roman"/>
                <w:sz w:val="24"/>
                <w:szCs w:val="24"/>
                <w:lang w:val="en-US"/>
              </w:rPr>
            </w:pPr>
            <w:r w:rsidRPr="005B7A2B">
              <w:rPr>
                <w:rFonts w:eastAsia="Times New Roman"/>
                <w:sz w:val="24"/>
                <w:szCs w:val="24"/>
                <w:lang w:val="en-US"/>
              </w:rPr>
              <w:t>0.789</w:t>
            </w:r>
          </w:p>
        </w:tc>
        <w:tc>
          <w:tcPr>
            <w:tcW w:w="1679" w:type="dxa"/>
            <w:noWrap/>
          </w:tcPr>
          <w:p w14:paraId="1EA573B4" w14:textId="5586DCE0" w:rsidR="006412A6" w:rsidRPr="005B7A2B" w:rsidRDefault="006412A6" w:rsidP="006412A6">
            <w:pPr>
              <w:jc w:val="center"/>
              <w:rPr>
                <w:rFonts w:eastAsia="Times New Roman"/>
                <w:sz w:val="24"/>
                <w:szCs w:val="24"/>
                <w:lang w:val="en-US"/>
              </w:rPr>
            </w:pPr>
            <w:r w:rsidRPr="005B7A2B">
              <w:rPr>
                <w:rFonts w:eastAsia="Times New Roman"/>
                <w:sz w:val="24"/>
                <w:szCs w:val="24"/>
                <w:lang w:val="en-US"/>
              </w:rPr>
              <w:t>0.771</w:t>
            </w:r>
          </w:p>
        </w:tc>
        <w:tc>
          <w:tcPr>
            <w:tcW w:w="1440" w:type="dxa"/>
            <w:noWrap/>
          </w:tcPr>
          <w:p w14:paraId="4C54918A" w14:textId="3C47B1F4" w:rsidR="006412A6" w:rsidRPr="005B7A2B" w:rsidRDefault="006412A6" w:rsidP="006412A6">
            <w:pPr>
              <w:jc w:val="center"/>
              <w:rPr>
                <w:rFonts w:eastAsia="Times New Roman"/>
                <w:sz w:val="24"/>
                <w:szCs w:val="24"/>
                <w:lang w:val="en-US"/>
              </w:rPr>
            </w:pPr>
            <w:r w:rsidRPr="005B7A2B">
              <w:rPr>
                <w:rFonts w:eastAsia="Times New Roman"/>
                <w:sz w:val="24"/>
                <w:szCs w:val="24"/>
                <w:lang w:val="en-US"/>
              </w:rPr>
              <w:t>0.837</w:t>
            </w:r>
          </w:p>
        </w:tc>
        <w:tc>
          <w:tcPr>
            <w:tcW w:w="1297" w:type="dxa"/>
            <w:noWrap/>
          </w:tcPr>
          <w:p w14:paraId="63602A1B" w14:textId="1FBABE68" w:rsidR="006412A6" w:rsidRPr="005B7A2B" w:rsidRDefault="006412A6" w:rsidP="006412A6">
            <w:pPr>
              <w:jc w:val="center"/>
              <w:rPr>
                <w:rFonts w:eastAsia="Times New Roman"/>
                <w:sz w:val="24"/>
                <w:szCs w:val="24"/>
                <w:lang w:val="en-US"/>
              </w:rPr>
            </w:pPr>
            <w:r w:rsidRPr="005B7A2B">
              <w:rPr>
                <w:rFonts w:eastAsia="Times New Roman"/>
                <w:sz w:val="24"/>
                <w:szCs w:val="24"/>
                <w:lang w:val="en-US"/>
              </w:rPr>
              <w:t>0.096</w:t>
            </w:r>
          </w:p>
        </w:tc>
        <w:tc>
          <w:tcPr>
            <w:tcW w:w="982" w:type="dxa"/>
            <w:noWrap/>
          </w:tcPr>
          <w:p w14:paraId="7B3C38E1" w14:textId="31AB020E" w:rsidR="006412A6" w:rsidRPr="005B7A2B" w:rsidRDefault="006412A6" w:rsidP="006412A6">
            <w:pPr>
              <w:jc w:val="center"/>
              <w:rPr>
                <w:rFonts w:eastAsia="Times New Roman"/>
                <w:sz w:val="24"/>
                <w:szCs w:val="24"/>
                <w:lang w:val="en-US"/>
              </w:rPr>
            </w:pPr>
            <w:r w:rsidRPr="005B7A2B">
              <w:rPr>
                <w:rFonts w:eastAsia="Times New Roman"/>
                <w:sz w:val="24"/>
                <w:szCs w:val="24"/>
                <w:lang w:val="en-US"/>
              </w:rPr>
              <w:t>0.215</w:t>
            </w:r>
          </w:p>
        </w:tc>
        <w:tc>
          <w:tcPr>
            <w:tcW w:w="756" w:type="dxa"/>
            <w:noWrap/>
          </w:tcPr>
          <w:p w14:paraId="505EFF3B" w14:textId="6277523A" w:rsidR="006412A6" w:rsidRPr="005B7A2B" w:rsidRDefault="006412A6" w:rsidP="006412A6">
            <w:pPr>
              <w:jc w:val="center"/>
              <w:rPr>
                <w:rFonts w:eastAsia="Times New Roman"/>
                <w:sz w:val="24"/>
                <w:szCs w:val="24"/>
                <w:lang w:val="en-US"/>
              </w:rPr>
            </w:pPr>
            <w:r w:rsidRPr="005B7A2B">
              <w:rPr>
                <w:rFonts w:eastAsia="Times New Roman"/>
                <w:sz w:val="24"/>
                <w:szCs w:val="24"/>
                <w:lang w:val="en-US"/>
              </w:rPr>
              <w:t>0.309</w:t>
            </w:r>
          </w:p>
        </w:tc>
      </w:tr>
      <w:tr w:rsidR="006412A6" w:rsidRPr="00B62DF3" w14:paraId="442CB896" w14:textId="77777777" w:rsidTr="005B7A2B">
        <w:trPr>
          <w:trHeight w:val="260"/>
        </w:trPr>
        <w:tc>
          <w:tcPr>
            <w:tcW w:w="933" w:type="dxa"/>
            <w:noWrap/>
          </w:tcPr>
          <w:p w14:paraId="76199739" w14:textId="3F302156" w:rsidR="006412A6" w:rsidRPr="005B7A2B" w:rsidRDefault="006412A6" w:rsidP="005B7A2B">
            <w:pPr>
              <w:rPr>
                <w:rFonts w:eastAsia="Times New Roman"/>
                <w:sz w:val="24"/>
                <w:szCs w:val="24"/>
                <w:lang w:val="en-US"/>
              </w:rPr>
            </w:pPr>
            <w:r w:rsidRPr="005B7A2B">
              <w:rPr>
                <w:rFonts w:eastAsia="Times New Roman"/>
                <w:sz w:val="24"/>
                <w:szCs w:val="24"/>
                <w:lang w:val="en-US"/>
              </w:rPr>
              <w:t>MLP</w:t>
            </w:r>
          </w:p>
        </w:tc>
        <w:tc>
          <w:tcPr>
            <w:tcW w:w="838" w:type="dxa"/>
            <w:noWrap/>
          </w:tcPr>
          <w:p w14:paraId="4ECB6CA7" w14:textId="07BE7EE7" w:rsidR="006412A6" w:rsidRPr="005B7A2B" w:rsidRDefault="006412A6" w:rsidP="006412A6">
            <w:pPr>
              <w:jc w:val="center"/>
              <w:rPr>
                <w:rFonts w:eastAsia="Times New Roman"/>
                <w:sz w:val="24"/>
                <w:szCs w:val="24"/>
                <w:lang w:val="en-US"/>
              </w:rPr>
            </w:pPr>
            <w:r w:rsidRPr="005B7A2B">
              <w:rPr>
                <w:rFonts w:eastAsia="Times New Roman"/>
                <w:sz w:val="24"/>
                <w:szCs w:val="24"/>
                <w:lang w:val="en-US"/>
              </w:rPr>
              <w:t>24</w:t>
            </w:r>
          </w:p>
        </w:tc>
        <w:tc>
          <w:tcPr>
            <w:tcW w:w="905" w:type="dxa"/>
            <w:noWrap/>
          </w:tcPr>
          <w:p w14:paraId="6D1421C0" w14:textId="3A7EF426" w:rsidR="006412A6" w:rsidRPr="005B7A2B" w:rsidRDefault="006412A6" w:rsidP="006412A6">
            <w:pPr>
              <w:jc w:val="center"/>
              <w:rPr>
                <w:rFonts w:eastAsia="Times New Roman"/>
                <w:sz w:val="24"/>
                <w:szCs w:val="24"/>
                <w:lang w:val="en-US"/>
              </w:rPr>
            </w:pPr>
            <w:r w:rsidRPr="005B7A2B">
              <w:rPr>
                <w:rFonts w:eastAsia="Times New Roman"/>
                <w:sz w:val="24"/>
                <w:szCs w:val="24"/>
                <w:lang w:val="en-US"/>
              </w:rPr>
              <w:t>4</w:t>
            </w:r>
          </w:p>
        </w:tc>
        <w:tc>
          <w:tcPr>
            <w:tcW w:w="838" w:type="dxa"/>
            <w:noWrap/>
          </w:tcPr>
          <w:p w14:paraId="385FAFD9" w14:textId="651F0112" w:rsidR="006412A6" w:rsidRPr="005B7A2B" w:rsidRDefault="006412A6" w:rsidP="006412A6">
            <w:pPr>
              <w:jc w:val="center"/>
              <w:rPr>
                <w:rFonts w:eastAsia="Times New Roman"/>
                <w:sz w:val="24"/>
                <w:szCs w:val="24"/>
                <w:lang w:val="en-US"/>
              </w:rPr>
            </w:pPr>
            <w:r w:rsidRPr="005B7A2B">
              <w:rPr>
                <w:rFonts w:eastAsia="Times New Roman"/>
                <w:sz w:val="24"/>
                <w:szCs w:val="24"/>
                <w:lang w:val="en-US"/>
              </w:rPr>
              <w:t>237</w:t>
            </w:r>
          </w:p>
        </w:tc>
        <w:tc>
          <w:tcPr>
            <w:tcW w:w="905" w:type="dxa"/>
            <w:noWrap/>
          </w:tcPr>
          <w:p w14:paraId="49E9DD4A" w14:textId="46C91DF8" w:rsidR="006412A6" w:rsidRPr="005B7A2B" w:rsidRDefault="006412A6" w:rsidP="006412A6">
            <w:pPr>
              <w:jc w:val="center"/>
              <w:rPr>
                <w:rFonts w:eastAsia="Times New Roman"/>
                <w:sz w:val="24"/>
                <w:szCs w:val="24"/>
                <w:lang w:val="en-US"/>
              </w:rPr>
            </w:pPr>
            <w:r w:rsidRPr="005B7A2B">
              <w:rPr>
                <w:rFonts w:eastAsia="Times New Roman"/>
                <w:sz w:val="24"/>
                <w:szCs w:val="24"/>
                <w:lang w:val="en-US"/>
              </w:rPr>
              <w:t>735</w:t>
            </w:r>
          </w:p>
        </w:tc>
        <w:tc>
          <w:tcPr>
            <w:tcW w:w="1246" w:type="dxa"/>
            <w:noWrap/>
          </w:tcPr>
          <w:p w14:paraId="2BDB4856" w14:textId="1C4C2569" w:rsidR="006412A6" w:rsidRPr="005B7A2B" w:rsidRDefault="006412A6" w:rsidP="006412A6">
            <w:pPr>
              <w:jc w:val="center"/>
              <w:rPr>
                <w:rFonts w:eastAsia="Times New Roman"/>
                <w:sz w:val="24"/>
                <w:szCs w:val="24"/>
                <w:lang w:val="en-US"/>
              </w:rPr>
            </w:pPr>
            <w:r w:rsidRPr="005B7A2B">
              <w:rPr>
                <w:rFonts w:eastAsia="Times New Roman"/>
                <w:sz w:val="24"/>
                <w:szCs w:val="24"/>
                <w:lang w:val="en-US"/>
              </w:rPr>
              <w:t>0.091</w:t>
            </w:r>
          </w:p>
        </w:tc>
        <w:tc>
          <w:tcPr>
            <w:tcW w:w="1038" w:type="dxa"/>
            <w:noWrap/>
          </w:tcPr>
          <w:p w14:paraId="1672C6AA" w14:textId="37E77B9B" w:rsidR="006412A6" w:rsidRPr="005B7A2B" w:rsidRDefault="006412A6" w:rsidP="006412A6">
            <w:pPr>
              <w:jc w:val="center"/>
              <w:rPr>
                <w:rFonts w:eastAsia="Times New Roman"/>
                <w:sz w:val="24"/>
                <w:szCs w:val="24"/>
                <w:lang w:val="en-US"/>
              </w:rPr>
            </w:pPr>
            <w:r w:rsidRPr="005B7A2B">
              <w:rPr>
                <w:rFonts w:eastAsia="Times New Roman"/>
                <w:sz w:val="24"/>
                <w:szCs w:val="24"/>
                <w:lang w:val="en-US"/>
              </w:rPr>
              <w:t>0.849</w:t>
            </w:r>
          </w:p>
        </w:tc>
        <w:tc>
          <w:tcPr>
            <w:tcW w:w="1679" w:type="dxa"/>
            <w:noWrap/>
          </w:tcPr>
          <w:p w14:paraId="4C3C1CCE" w14:textId="60B1A61D" w:rsidR="006412A6" w:rsidRPr="005B7A2B" w:rsidRDefault="006412A6" w:rsidP="006412A6">
            <w:pPr>
              <w:jc w:val="center"/>
              <w:rPr>
                <w:rFonts w:eastAsia="Times New Roman"/>
                <w:sz w:val="24"/>
                <w:szCs w:val="24"/>
                <w:lang w:val="en-US"/>
              </w:rPr>
            </w:pPr>
            <w:r w:rsidRPr="005B7A2B">
              <w:rPr>
                <w:rFonts w:eastAsia="Times New Roman"/>
                <w:sz w:val="24"/>
                <w:szCs w:val="24"/>
                <w:lang w:val="en-US"/>
              </w:rPr>
              <w:t>0.756</w:t>
            </w:r>
          </w:p>
        </w:tc>
        <w:tc>
          <w:tcPr>
            <w:tcW w:w="1440" w:type="dxa"/>
            <w:noWrap/>
          </w:tcPr>
          <w:p w14:paraId="3929FBC1" w14:textId="6E958917" w:rsidR="006412A6" w:rsidRPr="005B7A2B" w:rsidRDefault="006412A6" w:rsidP="006412A6">
            <w:pPr>
              <w:jc w:val="center"/>
              <w:rPr>
                <w:rFonts w:eastAsia="Times New Roman"/>
                <w:sz w:val="24"/>
                <w:szCs w:val="24"/>
                <w:lang w:val="en-US"/>
              </w:rPr>
            </w:pPr>
            <w:r w:rsidRPr="005B7A2B">
              <w:rPr>
                <w:rFonts w:eastAsia="Times New Roman"/>
                <w:sz w:val="24"/>
                <w:szCs w:val="24"/>
                <w:lang w:val="en-US"/>
              </w:rPr>
              <w:t>0.845</w:t>
            </w:r>
          </w:p>
        </w:tc>
        <w:tc>
          <w:tcPr>
            <w:tcW w:w="1297" w:type="dxa"/>
            <w:noWrap/>
          </w:tcPr>
          <w:p w14:paraId="1AABEAB1" w14:textId="50FA01AE" w:rsidR="006412A6" w:rsidRPr="005B7A2B" w:rsidRDefault="006412A6" w:rsidP="006412A6">
            <w:pPr>
              <w:jc w:val="center"/>
              <w:rPr>
                <w:rFonts w:eastAsia="Times New Roman"/>
                <w:sz w:val="24"/>
                <w:szCs w:val="24"/>
                <w:lang w:val="en-US"/>
              </w:rPr>
            </w:pPr>
            <w:r w:rsidRPr="005B7A2B">
              <w:rPr>
                <w:rFonts w:eastAsia="Times New Roman"/>
                <w:sz w:val="24"/>
                <w:szCs w:val="24"/>
                <w:lang w:val="en-US"/>
              </w:rPr>
              <w:t>0.095</w:t>
            </w:r>
          </w:p>
        </w:tc>
        <w:tc>
          <w:tcPr>
            <w:tcW w:w="982" w:type="dxa"/>
            <w:noWrap/>
          </w:tcPr>
          <w:p w14:paraId="50573808" w14:textId="25406835" w:rsidR="006412A6" w:rsidRPr="005B7A2B" w:rsidRDefault="006412A6" w:rsidP="006412A6">
            <w:pPr>
              <w:jc w:val="center"/>
              <w:rPr>
                <w:rFonts w:eastAsia="Times New Roman"/>
                <w:sz w:val="24"/>
                <w:szCs w:val="24"/>
                <w:lang w:val="en-US"/>
              </w:rPr>
            </w:pPr>
            <w:r w:rsidRPr="005B7A2B">
              <w:rPr>
                <w:rFonts w:eastAsia="Times New Roman"/>
                <w:sz w:val="24"/>
                <w:szCs w:val="24"/>
                <w:lang w:val="en-US"/>
              </w:rPr>
              <w:t>0.227</w:t>
            </w:r>
          </w:p>
        </w:tc>
        <w:tc>
          <w:tcPr>
            <w:tcW w:w="756" w:type="dxa"/>
            <w:noWrap/>
          </w:tcPr>
          <w:p w14:paraId="3D0D596E" w14:textId="692E7303" w:rsidR="006412A6" w:rsidRPr="005B7A2B" w:rsidRDefault="006412A6" w:rsidP="006412A6">
            <w:pPr>
              <w:jc w:val="center"/>
              <w:rPr>
                <w:rFonts w:eastAsia="Times New Roman"/>
                <w:sz w:val="24"/>
                <w:szCs w:val="24"/>
                <w:lang w:val="en-US"/>
              </w:rPr>
            </w:pPr>
            <w:r w:rsidRPr="005B7A2B">
              <w:rPr>
                <w:rFonts w:eastAsia="Times New Roman"/>
                <w:sz w:val="24"/>
                <w:szCs w:val="24"/>
                <w:lang w:val="en-US"/>
              </w:rPr>
              <w:t>0.318</w:t>
            </w:r>
          </w:p>
        </w:tc>
      </w:tr>
      <w:tr w:rsidR="006412A6" w:rsidRPr="00B62DF3" w14:paraId="6909F931" w14:textId="77777777" w:rsidTr="005B7A2B">
        <w:trPr>
          <w:trHeight w:val="260"/>
        </w:trPr>
        <w:tc>
          <w:tcPr>
            <w:tcW w:w="933" w:type="dxa"/>
            <w:noWrap/>
          </w:tcPr>
          <w:p w14:paraId="4F0AC4BC" w14:textId="1AF3665A" w:rsidR="006412A6" w:rsidRPr="005B7A2B" w:rsidRDefault="006412A6" w:rsidP="005B7A2B">
            <w:pPr>
              <w:rPr>
                <w:rFonts w:eastAsia="Times New Roman"/>
                <w:sz w:val="24"/>
                <w:szCs w:val="24"/>
                <w:lang w:val="en-US"/>
              </w:rPr>
            </w:pPr>
            <w:r w:rsidRPr="005B7A2B">
              <w:rPr>
                <w:rFonts w:eastAsia="Times New Roman"/>
                <w:sz w:val="24"/>
                <w:szCs w:val="24"/>
                <w:lang w:val="en-US"/>
              </w:rPr>
              <w:t>TFIM</w:t>
            </w:r>
          </w:p>
        </w:tc>
        <w:tc>
          <w:tcPr>
            <w:tcW w:w="838" w:type="dxa"/>
            <w:noWrap/>
          </w:tcPr>
          <w:p w14:paraId="6B2A4479" w14:textId="4EFFCE8C" w:rsidR="006412A6" w:rsidRPr="005B7A2B" w:rsidRDefault="006412A6" w:rsidP="006412A6">
            <w:pPr>
              <w:jc w:val="center"/>
              <w:rPr>
                <w:rFonts w:eastAsia="Times New Roman"/>
                <w:sz w:val="24"/>
                <w:szCs w:val="24"/>
                <w:lang w:val="en-US"/>
              </w:rPr>
            </w:pPr>
            <w:r w:rsidRPr="005B7A2B">
              <w:rPr>
                <w:rFonts w:eastAsia="Times New Roman"/>
                <w:sz w:val="24"/>
                <w:szCs w:val="24"/>
                <w:lang w:val="en-US"/>
              </w:rPr>
              <w:t>24</w:t>
            </w:r>
          </w:p>
        </w:tc>
        <w:tc>
          <w:tcPr>
            <w:tcW w:w="905" w:type="dxa"/>
            <w:noWrap/>
          </w:tcPr>
          <w:p w14:paraId="4F91D08A" w14:textId="12A7065F" w:rsidR="006412A6" w:rsidRPr="005B7A2B" w:rsidRDefault="006412A6" w:rsidP="006412A6">
            <w:pPr>
              <w:jc w:val="center"/>
              <w:rPr>
                <w:rFonts w:eastAsia="Times New Roman"/>
                <w:sz w:val="24"/>
                <w:szCs w:val="24"/>
                <w:lang w:val="en-US"/>
              </w:rPr>
            </w:pPr>
            <w:r w:rsidRPr="005B7A2B">
              <w:rPr>
                <w:rFonts w:eastAsia="Times New Roman"/>
                <w:sz w:val="24"/>
                <w:szCs w:val="24"/>
                <w:lang w:val="en-US"/>
              </w:rPr>
              <w:t>4</w:t>
            </w:r>
          </w:p>
        </w:tc>
        <w:tc>
          <w:tcPr>
            <w:tcW w:w="838" w:type="dxa"/>
            <w:noWrap/>
          </w:tcPr>
          <w:p w14:paraId="27FA1E45" w14:textId="62CABBC9" w:rsidR="006412A6" w:rsidRPr="005B7A2B" w:rsidRDefault="006412A6" w:rsidP="006412A6">
            <w:pPr>
              <w:jc w:val="center"/>
              <w:rPr>
                <w:rFonts w:eastAsia="Times New Roman"/>
                <w:sz w:val="24"/>
                <w:szCs w:val="24"/>
                <w:lang w:val="en-US"/>
              </w:rPr>
            </w:pPr>
            <w:r w:rsidRPr="005B7A2B">
              <w:rPr>
                <w:rFonts w:eastAsia="Times New Roman"/>
                <w:sz w:val="24"/>
                <w:szCs w:val="24"/>
                <w:lang w:val="en-US"/>
              </w:rPr>
              <w:t>240</w:t>
            </w:r>
          </w:p>
        </w:tc>
        <w:tc>
          <w:tcPr>
            <w:tcW w:w="905" w:type="dxa"/>
            <w:noWrap/>
          </w:tcPr>
          <w:p w14:paraId="4167F244" w14:textId="20C3C755" w:rsidR="006412A6" w:rsidRPr="005B7A2B" w:rsidRDefault="006412A6" w:rsidP="006412A6">
            <w:pPr>
              <w:jc w:val="center"/>
              <w:rPr>
                <w:rFonts w:eastAsia="Times New Roman"/>
                <w:sz w:val="24"/>
                <w:szCs w:val="24"/>
                <w:lang w:val="en-US"/>
              </w:rPr>
            </w:pPr>
            <w:r w:rsidRPr="005B7A2B">
              <w:rPr>
                <w:rFonts w:eastAsia="Times New Roman"/>
                <w:sz w:val="24"/>
                <w:szCs w:val="24"/>
                <w:lang w:val="en-US"/>
              </w:rPr>
              <w:t>732</w:t>
            </w:r>
          </w:p>
        </w:tc>
        <w:tc>
          <w:tcPr>
            <w:tcW w:w="1246" w:type="dxa"/>
            <w:noWrap/>
          </w:tcPr>
          <w:p w14:paraId="4BC5F331" w14:textId="78D949DD" w:rsidR="006412A6" w:rsidRPr="005B7A2B" w:rsidRDefault="006412A6" w:rsidP="006412A6">
            <w:pPr>
              <w:jc w:val="center"/>
              <w:rPr>
                <w:rFonts w:eastAsia="Times New Roman"/>
                <w:sz w:val="24"/>
                <w:szCs w:val="24"/>
                <w:lang w:val="en-US"/>
              </w:rPr>
            </w:pPr>
            <w:r w:rsidRPr="005B7A2B">
              <w:rPr>
                <w:rFonts w:eastAsia="Times New Roman"/>
                <w:sz w:val="24"/>
                <w:szCs w:val="24"/>
                <w:lang w:val="en-US"/>
              </w:rPr>
              <w:t>0.091</w:t>
            </w:r>
          </w:p>
        </w:tc>
        <w:tc>
          <w:tcPr>
            <w:tcW w:w="1038" w:type="dxa"/>
            <w:noWrap/>
          </w:tcPr>
          <w:p w14:paraId="040F8C80" w14:textId="14F9A502" w:rsidR="006412A6" w:rsidRPr="005B7A2B" w:rsidRDefault="006412A6" w:rsidP="006412A6">
            <w:pPr>
              <w:jc w:val="center"/>
              <w:rPr>
                <w:rFonts w:eastAsia="Times New Roman"/>
                <w:sz w:val="24"/>
                <w:szCs w:val="24"/>
                <w:lang w:val="en-US"/>
              </w:rPr>
            </w:pPr>
            <w:r w:rsidRPr="005B7A2B">
              <w:rPr>
                <w:rFonts w:eastAsia="Times New Roman"/>
                <w:sz w:val="24"/>
                <w:szCs w:val="24"/>
                <w:lang w:val="en-US"/>
              </w:rPr>
              <w:t>0.859</w:t>
            </w:r>
          </w:p>
        </w:tc>
        <w:tc>
          <w:tcPr>
            <w:tcW w:w="1679" w:type="dxa"/>
            <w:noWrap/>
          </w:tcPr>
          <w:p w14:paraId="638DBAFA" w14:textId="413EEB6E" w:rsidR="006412A6" w:rsidRPr="005B7A2B" w:rsidRDefault="006412A6" w:rsidP="006412A6">
            <w:pPr>
              <w:jc w:val="center"/>
              <w:rPr>
                <w:rFonts w:eastAsia="Times New Roman"/>
                <w:sz w:val="24"/>
                <w:szCs w:val="24"/>
                <w:lang w:val="en-US"/>
              </w:rPr>
            </w:pPr>
            <w:r w:rsidRPr="005B7A2B">
              <w:rPr>
                <w:rFonts w:eastAsia="Times New Roman"/>
                <w:sz w:val="24"/>
                <w:szCs w:val="24"/>
                <w:lang w:val="en-US"/>
              </w:rPr>
              <w:t>0.753</w:t>
            </w:r>
          </w:p>
        </w:tc>
        <w:tc>
          <w:tcPr>
            <w:tcW w:w="1440" w:type="dxa"/>
            <w:noWrap/>
          </w:tcPr>
          <w:p w14:paraId="4F4AF6AA" w14:textId="521A90DC" w:rsidR="006412A6" w:rsidRPr="005B7A2B" w:rsidRDefault="006412A6" w:rsidP="006412A6">
            <w:pPr>
              <w:jc w:val="center"/>
              <w:rPr>
                <w:rFonts w:eastAsia="Times New Roman"/>
                <w:sz w:val="24"/>
                <w:szCs w:val="24"/>
                <w:lang w:val="en-US"/>
              </w:rPr>
            </w:pPr>
            <w:r w:rsidRPr="005B7A2B">
              <w:rPr>
                <w:rFonts w:eastAsia="Times New Roman"/>
                <w:sz w:val="24"/>
                <w:szCs w:val="24"/>
                <w:lang w:val="en-US"/>
              </w:rPr>
              <w:t>0.855</w:t>
            </w:r>
          </w:p>
        </w:tc>
        <w:tc>
          <w:tcPr>
            <w:tcW w:w="1297" w:type="dxa"/>
            <w:noWrap/>
          </w:tcPr>
          <w:p w14:paraId="09E5BC8A" w14:textId="4C675758" w:rsidR="006412A6" w:rsidRPr="005B7A2B" w:rsidRDefault="006412A6" w:rsidP="006412A6">
            <w:pPr>
              <w:jc w:val="center"/>
              <w:rPr>
                <w:rFonts w:eastAsia="Times New Roman"/>
                <w:sz w:val="24"/>
                <w:szCs w:val="24"/>
                <w:lang w:val="en-US"/>
              </w:rPr>
            </w:pPr>
            <w:r w:rsidRPr="005B7A2B">
              <w:rPr>
                <w:rFonts w:eastAsia="Times New Roman"/>
                <w:sz w:val="24"/>
                <w:szCs w:val="24"/>
                <w:lang w:val="en-US"/>
              </w:rPr>
              <w:t>0.111</w:t>
            </w:r>
          </w:p>
        </w:tc>
        <w:tc>
          <w:tcPr>
            <w:tcW w:w="982" w:type="dxa"/>
            <w:noWrap/>
          </w:tcPr>
          <w:p w14:paraId="4D7EB95F" w14:textId="058E65C2" w:rsidR="006412A6" w:rsidRPr="005B7A2B" w:rsidRDefault="006412A6" w:rsidP="006412A6">
            <w:pPr>
              <w:jc w:val="center"/>
              <w:rPr>
                <w:rFonts w:eastAsia="Times New Roman"/>
                <w:sz w:val="24"/>
                <w:szCs w:val="24"/>
                <w:lang w:val="en-US"/>
              </w:rPr>
            </w:pPr>
            <w:r w:rsidRPr="005B7A2B">
              <w:rPr>
                <w:rFonts w:eastAsia="Times New Roman"/>
                <w:sz w:val="24"/>
                <w:szCs w:val="24"/>
                <w:lang w:val="en-US"/>
              </w:rPr>
              <w:t>0.229</w:t>
            </w:r>
          </w:p>
        </w:tc>
        <w:tc>
          <w:tcPr>
            <w:tcW w:w="756" w:type="dxa"/>
            <w:noWrap/>
          </w:tcPr>
          <w:p w14:paraId="119A570B" w14:textId="05E315D7" w:rsidR="006412A6" w:rsidRPr="005B7A2B" w:rsidRDefault="006412A6" w:rsidP="006412A6">
            <w:pPr>
              <w:jc w:val="center"/>
              <w:rPr>
                <w:rFonts w:eastAsia="Times New Roman"/>
                <w:sz w:val="24"/>
                <w:szCs w:val="24"/>
                <w:lang w:val="en-US"/>
              </w:rPr>
            </w:pPr>
            <w:r w:rsidRPr="005B7A2B">
              <w:rPr>
                <w:rFonts w:eastAsia="Times New Roman"/>
                <w:sz w:val="24"/>
                <w:szCs w:val="24"/>
                <w:lang w:val="en-US"/>
              </w:rPr>
              <w:t>0.319</w:t>
            </w:r>
          </w:p>
        </w:tc>
      </w:tr>
      <w:tr w:rsidR="006412A6" w:rsidRPr="00B62DF3" w14:paraId="04728384" w14:textId="77777777" w:rsidTr="005B7A2B">
        <w:trPr>
          <w:trHeight w:val="260"/>
        </w:trPr>
        <w:tc>
          <w:tcPr>
            <w:tcW w:w="933" w:type="dxa"/>
            <w:noWrap/>
          </w:tcPr>
          <w:p w14:paraId="7A7143DE" w14:textId="3449DC7A" w:rsidR="006412A6" w:rsidRPr="005B7A2B" w:rsidRDefault="006412A6" w:rsidP="005B7A2B">
            <w:pPr>
              <w:rPr>
                <w:rFonts w:eastAsia="Times New Roman"/>
                <w:sz w:val="24"/>
                <w:szCs w:val="24"/>
                <w:lang w:val="en-US"/>
              </w:rPr>
            </w:pPr>
            <w:r w:rsidRPr="005B7A2B">
              <w:rPr>
                <w:rFonts w:eastAsia="Times New Roman"/>
                <w:sz w:val="24"/>
                <w:szCs w:val="24"/>
                <w:lang w:val="en-US"/>
              </w:rPr>
              <w:t>SV</w:t>
            </w:r>
            <w:r w:rsidR="00FF0C37" w:rsidRPr="005B7A2B">
              <w:rPr>
                <w:rFonts w:eastAsia="Times New Roman"/>
                <w:sz w:val="24"/>
                <w:szCs w:val="24"/>
                <w:lang w:val="en-US"/>
              </w:rPr>
              <w:t>M</w:t>
            </w:r>
          </w:p>
        </w:tc>
        <w:tc>
          <w:tcPr>
            <w:tcW w:w="838" w:type="dxa"/>
            <w:noWrap/>
          </w:tcPr>
          <w:p w14:paraId="6645A85D" w14:textId="4E955030" w:rsidR="006412A6" w:rsidRPr="005B7A2B" w:rsidRDefault="006412A6" w:rsidP="006412A6">
            <w:pPr>
              <w:jc w:val="center"/>
              <w:rPr>
                <w:rFonts w:eastAsia="Times New Roman"/>
                <w:sz w:val="24"/>
                <w:szCs w:val="24"/>
                <w:lang w:val="en-US"/>
              </w:rPr>
            </w:pPr>
            <w:r w:rsidRPr="005B7A2B">
              <w:rPr>
                <w:rFonts w:eastAsia="Times New Roman"/>
                <w:sz w:val="24"/>
                <w:szCs w:val="24"/>
                <w:lang w:val="en-US"/>
              </w:rPr>
              <w:t>24</w:t>
            </w:r>
          </w:p>
        </w:tc>
        <w:tc>
          <w:tcPr>
            <w:tcW w:w="905" w:type="dxa"/>
            <w:noWrap/>
          </w:tcPr>
          <w:p w14:paraId="1958D66C" w14:textId="0A7B4266" w:rsidR="006412A6" w:rsidRPr="005B7A2B" w:rsidRDefault="006412A6" w:rsidP="006412A6">
            <w:pPr>
              <w:jc w:val="center"/>
              <w:rPr>
                <w:rFonts w:eastAsia="Times New Roman"/>
                <w:sz w:val="24"/>
                <w:szCs w:val="24"/>
                <w:lang w:val="en-US"/>
              </w:rPr>
            </w:pPr>
            <w:r w:rsidRPr="005B7A2B">
              <w:rPr>
                <w:rFonts w:eastAsia="Times New Roman"/>
                <w:sz w:val="24"/>
                <w:szCs w:val="24"/>
                <w:lang w:val="en-US"/>
              </w:rPr>
              <w:t>4</w:t>
            </w:r>
          </w:p>
        </w:tc>
        <w:tc>
          <w:tcPr>
            <w:tcW w:w="838" w:type="dxa"/>
            <w:noWrap/>
          </w:tcPr>
          <w:p w14:paraId="0026B086" w14:textId="15C13F3C" w:rsidR="006412A6" w:rsidRPr="005B7A2B" w:rsidRDefault="006412A6" w:rsidP="006412A6">
            <w:pPr>
              <w:jc w:val="center"/>
              <w:rPr>
                <w:rFonts w:eastAsia="Times New Roman"/>
                <w:sz w:val="24"/>
                <w:szCs w:val="24"/>
                <w:lang w:val="en-US"/>
              </w:rPr>
            </w:pPr>
            <w:r w:rsidRPr="005B7A2B">
              <w:rPr>
                <w:rFonts w:eastAsia="Times New Roman"/>
                <w:sz w:val="24"/>
                <w:szCs w:val="24"/>
                <w:lang w:val="en-US"/>
              </w:rPr>
              <w:t>244</w:t>
            </w:r>
          </w:p>
        </w:tc>
        <w:tc>
          <w:tcPr>
            <w:tcW w:w="905" w:type="dxa"/>
            <w:noWrap/>
          </w:tcPr>
          <w:p w14:paraId="674EBC80" w14:textId="6C6D883C" w:rsidR="006412A6" w:rsidRPr="005B7A2B" w:rsidRDefault="006412A6" w:rsidP="006412A6">
            <w:pPr>
              <w:jc w:val="center"/>
              <w:rPr>
                <w:rFonts w:eastAsia="Times New Roman"/>
                <w:sz w:val="24"/>
                <w:szCs w:val="24"/>
                <w:lang w:val="en-US"/>
              </w:rPr>
            </w:pPr>
            <w:r w:rsidRPr="005B7A2B">
              <w:rPr>
                <w:rFonts w:eastAsia="Times New Roman"/>
                <w:sz w:val="24"/>
                <w:szCs w:val="24"/>
                <w:lang w:val="en-US"/>
              </w:rPr>
              <w:t>728</w:t>
            </w:r>
          </w:p>
        </w:tc>
        <w:tc>
          <w:tcPr>
            <w:tcW w:w="1246" w:type="dxa"/>
            <w:noWrap/>
          </w:tcPr>
          <w:p w14:paraId="52A260B4" w14:textId="2CF22213" w:rsidR="006412A6" w:rsidRPr="005B7A2B" w:rsidRDefault="006412A6" w:rsidP="006412A6">
            <w:pPr>
              <w:jc w:val="center"/>
              <w:rPr>
                <w:rFonts w:eastAsia="Times New Roman"/>
                <w:sz w:val="24"/>
                <w:szCs w:val="24"/>
                <w:lang w:val="en-US"/>
              </w:rPr>
            </w:pPr>
            <w:r w:rsidRPr="005B7A2B">
              <w:rPr>
                <w:rFonts w:eastAsia="Times New Roman"/>
                <w:sz w:val="24"/>
                <w:szCs w:val="24"/>
                <w:lang w:val="en-US"/>
              </w:rPr>
              <w:t>0.091</w:t>
            </w:r>
          </w:p>
        </w:tc>
        <w:tc>
          <w:tcPr>
            <w:tcW w:w="1038" w:type="dxa"/>
            <w:noWrap/>
          </w:tcPr>
          <w:p w14:paraId="3A64B853" w14:textId="3017FFD8" w:rsidR="006412A6" w:rsidRPr="005B7A2B" w:rsidRDefault="006412A6" w:rsidP="006412A6">
            <w:pPr>
              <w:jc w:val="center"/>
              <w:rPr>
                <w:rFonts w:eastAsia="Times New Roman"/>
                <w:sz w:val="24"/>
                <w:szCs w:val="24"/>
                <w:lang w:val="en-US"/>
              </w:rPr>
            </w:pPr>
            <w:r w:rsidRPr="005B7A2B">
              <w:rPr>
                <w:rFonts w:eastAsia="Times New Roman"/>
                <w:sz w:val="24"/>
                <w:szCs w:val="24"/>
                <w:lang w:val="en-US"/>
              </w:rPr>
              <w:t>0.871</w:t>
            </w:r>
          </w:p>
        </w:tc>
        <w:tc>
          <w:tcPr>
            <w:tcW w:w="1679" w:type="dxa"/>
            <w:noWrap/>
          </w:tcPr>
          <w:p w14:paraId="45002750" w14:textId="67E2860E" w:rsidR="006412A6" w:rsidRPr="005B7A2B" w:rsidRDefault="006412A6" w:rsidP="006412A6">
            <w:pPr>
              <w:jc w:val="center"/>
              <w:rPr>
                <w:rFonts w:eastAsia="Times New Roman"/>
                <w:sz w:val="24"/>
                <w:szCs w:val="24"/>
                <w:lang w:val="en-US"/>
              </w:rPr>
            </w:pPr>
            <w:r w:rsidRPr="005B7A2B">
              <w:rPr>
                <w:rFonts w:eastAsia="Times New Roman"/>
                <w:sz w:val="24"/>
                <w:szCs w:val="24"/>
                <w:lang w:val="en-US"/>
              </w:rPr>
              <w:t>0.749</w:t>
            </w:r>
          </w:p>
        </w:tc>
        <w:tc>
          <w:tcPr>
            <w:tcW w:w="1440" w:type="dxa"/>
            <w:noWrap/>
          </w:tcPr>
          <w:p w14:paraId="31F0F5C4" w14:textId="73BD22F1" w:rsidR="006412A6" w:rsidRPr="005B7A2B" w:rsidRDefault="006412A6" w:rsidP="006412A6">
            <w:pPr>
              <w:jc w:val="center"/>
              <w:rPr>
                <w:rFonts w:eastAsia="Times New Roman"/>
                <w:sz w:val="24"/>
                <w:szCs w:val="24"/>
                <w:lang w:val="en-US"/>
              </w:rPr>
            </w:pPr>
            <w:r w:rsidRPr="005B7A2B">
              <w:rPr>
                <w:rFonts w:eastAsia="Times New Roman"/>
                <w:sz w:val="24"/>
                <w:szCs w:val="24"/>
                <w:lang w:val="en-US"/>
              </w:rPr>
              <w:t>0.852</w:t>
            </w:r>
          </w:p>
        </w:tc>
        <w:tc>
          <w:tcPr>
            <w:tcW w:w="1297" w:type="dxa"/>
            <w:noWrap/>
          </w:tcPr>
          <w:p w14:paraId="0411218B" w14:textId="249B87DD" w:rsidR="006412A6" w:rsidRPr="005B7A2B" w:rsidRDefault="006412A6" w:rsidP="006412A6">
            <w:pPr>
              <w:jc w:val="center"/>
              <w:rPr>
                <w:rFonts w:eastAsia="Times New Roman"/>
                <w:sz w:val="24"/>
                <w:szCs w:val="24"/>
                <w:lang w:val="en-US"/>
              </w:rPr>
            </w:pPr>
            <w:r w:rsidRPr="005B7A2B">
              <w:rPr>
                <w:rFonts w:eastAsia="Times New Roman"/>
                <w:sz w:val="24"/>
                <w:szCs w:val="24"/>
                <w:lang w:val="en-US"/>
              </w:rPr>
              <w:t>0.116</w:t>
            </w:r>
          </w:p>
        </w:tc>
        <w:tc>
          <w:tcPr>
            <w:tcW w:w="982" w:type="dxa"/>
            <w:noWrap/>
          </w:tcPr>
          <w:p w14:paraId="204093F6" w14:textId="153D6CBE" w:rsidR="006412A6" w:rsidRPr="005B7A2B" w:rsidRDefault="006412A6" w:rsidP="006412A6">
            <w:pPr>
              <w:jc w:val="center"/>
              <w:rPr>
                <w:rFonts w:eastAsia="Times New Roman"/>
                <w:sz w:val="24"/>
                <w:szCs w:val="24"/>
                <w:lang w:val="en-US"/>
              </w:rPr>
            </w:pPr>
            <w:r w:rsidRPr="005B7A2B">
              <w:rPr>
                <w:rFonts w:eastAsia="Times New Roman"/>
                <w:sz w:val="24"/>
                <w:szCs w:val="24"/>
                <w:lang w:val="en-US"/>
              </w:rPr>
              <w:t>0.230</w:t>
            </w:r>
          </w:p>
        </w:tc>
        <w:tc>
          <w:tcPr>
            <w:tcW w:w="756" w:type="dxa"/>
            <w:noWrap/>
          </w:tcPr>
          <w:p w14:paraId="6878FC43" w14:textId="3141F4C6" w:rsidR="006412A6" w:rsidRPr="005B7A2B" w:rsidRDefault="006412A6" w:rsidP="006412A6">
            <w:pPr>
              <w:jc w:val="center"/>
              <w:rPr>
                <w:rFonts w:eastAsia="Times New Roman"/>
                <w:sz w:val="24"/>
                <w:szCs w:val="24"/>
                <w:lang w:val="en-US"/>
              </w:rPr>
            </w:pPr>
            <w:r w:rsidRPr="005B7A2B">
              <w:rPr>
                <w:rFonts w:eastAsia="Times New Roman"/>
                <w:sz w:val="24"/>
                <w:szCs w:val="24"/>
                <w:lang w:val="en-US"/>
              </w:rPr>
              <w:t>0.320</w:t>
            </w:r>
          </w:p>
        </w:tc>
      </w:tr>
      <w:tr w:rsidR="006412A6" w:rsidRPr="00B62DF3" w14:paraId="2F0E21C2" w14:textId="77777777" w:rsidTr="005B7A2B">
        <w:trPr>
          <w:trHeight w:val="260"/>
        </w:trPr>
        <w:tc>
          <w:tcPr>
            <w:tcW w:w="933" w:type="dxa"/>
            <w:noWrap/>
          </w:tcPr>
          <w:p w14:paraId="2EC0D033" w14:textId="328F4484" w:rsidR="006412A6" w:rsidRPr="005B7A2B" w:rsidRDefault="006412A6" w:rsidP="005B7A2B">
            <w:pPr>
              <w:rPr>
                <w:rFonts w:eastAsia="Times New Roman"/>
                <w:sz w:val="24"/>
                <w:szCs w:val="24"/>
                <w:lang w:val="en-US"/>
              </w:rPr>
            </w:pPr>
            <w:r w:rsidRPr="005B7A2B">
              <w:rPr>
                <w:rFonts w:eastAsia="Times New Roman"/>
                <w:sz w:val="24"/>
                <w:szCs w:val="24"/>
                <w:lang w:val="en-US"/>
              </w:rPr>
              <w:t>LR</w:t>
            </w:r>
          </w:p>
        </w:tc>
        <w:tc>
          <w:tcPr>
            <w:tcW w:w="838" w:type="dxa"/>
            <w:noWrap/>
          </w:tcPr>
          <w:p w14:paraId="35FFF318" w14:textId="00D2E77A" w:rsidR="006412A6" w:rsidRPr="005B7A2B" w:rsidRDefault="006412A6" w:rsidP="006412A6">
            <w:pPr>
              <w:jc w:val="center"/>
              <w:rPr>
                <w:rFonts w:eastAsia="Times New Roman"/>
                <w:sz w:val="24"/>
                <w:szCs w:val="24"/>
                <w:lang w:val="en-US"/>
              </w:rPr>
            </w:pPr>
            <w:r w:rsidRPr="005B7A2B">
              <w:rPr>
                <w:rFonts w:eastAsia="Times New Roman"/>
                <w:sz w:val="24"/>
                <w:szCs w:val="24"/>
                <w:lang w:val="en-US"/>
              </w:rPr>
              <w:t>24</w:t>
            </w:r>
          </w:p>
        </w:tc>
        <w:tc>
          <w:tcPr>
            <w:tcW w:w="905" w:type="dxa"/>
            <w:noWrap/>
          </w:tcPr>
          <w:p w14:paraId="371DACE5" w14:textId="3EFC925F" w:rsidR="006412A6" w:rsidRPr="005B7A2B" w:rsidRDefault="006412A6" w:rsidP="006412A6">
            <w:pPr>
              <w:jc w:val="center"/>
              <w:rPr>
                <w:rFonts w:eastAsia="Times New Roman"/>
                <w:sz w:val="24"/>
                <w:szCs w:val="24"/>
                <w:lang w:val="en-US"/>
              </w:rPr>
            </w:pPr>
            <w:r w:rsidRPr="005B7A2B">
              <w:rPr>
                <w:rFonts w:eastAsia="Times New Roman"/>
                <w:sz w:val="24"/>
                <w:szCs w:val="24"/>
                <w:lang w:val="en-US"/>
              </w:rPr>
              <w:t>3</w:t>
            </w:r>
          </w:p>
        </w:tc>
        <w:tc>
          <w:tcPr>
            <w:tcW w:w="838" w:type="dxa"/>
            <w:noWrap/>
          </w:tcPr>
          <w:p w14:paraId="087EAA7B" w14:textId="555BF6B3" w:rsidR="006412A6" w:rsidRPr="005B7A2B" w:rsidRDefault="006412A6" w:rsidP="006412A6">
            <w:pPr>
              <w:jc w:val="center"/>
              <w:rPr>
                <w:rFonts w:eastAsia="Times New Roman"/>
                <w:sz w:val="24"/>
                <w:szCs w:val="24"/>
                <w:lang w:val="en-US"/>
              </w:rPr>
            </w:pPr>
            <w:r w:rsidRPr="005B7A2B">
              <w:rPr>
                <w:rFonts w:eastAsia="Times New Roman"/>
                <w:sz w:val="24"/>
                <w:szCs w:val="24"/>
                <w:lang w:val="en-US"/>
              </w:rPr>
              <w:t>250</w:t>
            </w:r>
          </w:p>
        </w:tc>
        <w:tc>
          <w:tcPr>
            <w:tcW w:w="905" w:type="dxa"/>
            <w:noWrap/>
          </w:tcPr>
          <w:p w14:paraId="7E5EE9A0" w14:textId="51DA6256" w:rsidR="006412A6" w:rsidRPr="005B7A2B" w:rsidRDefault="006412A6" w:rsidP="006412A6">
            <w:pPr>
              <w:jc w:val="center"/>
              <w:rPr>
                <w:rFonts w:eastAsia="Times New Roman"/>
                <w:sz w:val="24"/>
                <w:szCs w:val="24"/>
                <w:lang w:val="en-US"/>
              </w:rPr>
            </w:pPr>
            <w:r w:rsidRPr="005B7A2B">
              <w:rPr>
                <w:rFonts w:eastAsia="Times New Roman"/>
                <w:sz w:val="24"/>
                <w:szCs w:val="24"/>
                <w:lang w:val="en-US"/>
              </w:rPr>
              <w:t>722</w:t>
            </w:r>
          </w:p>
        </w:tc>
        <w:tc>
          <w:tcPr>
            <w:tcW w:w="1246" w:type="dxa"/>
            <w:noWrap/>
          </w:tcPr>
          <w:p w14:paraId="1A35A121" w14:textId="469F84AB" w:rsidR="006412A6" w:rsidRPr="005B7A2B" w:rsidRDefault="006412A6" w:rsidP="006412A6">
            <w:pPr>
              <w:jc w:val="center"/>
              <w:rPr>
                <w:rFonts w:eastAsia="Times New Roman"/>
                <w:sz w:val="24"/>
                <w:szCs w:val="24"/>
                <w:lang w:val="en-US"/>
              </w:rPr>
            </w:pPr>
            <w:r w:rsidRPr="005B7A2B">
              <w:rPr>
                <w:rFonts w:eastAsia="Times New Roman"/>
                <w:sz w:val="24"/>
                <w:szCs w:val="24"/>
                <w:lang w:val="en-US"/>
              </w:rPr>
              <w:t>0.089</w:t>
            </w:r>
          </w:p>
        </w:tc>
        <w:tc>
          <w:tcPr>
            <w:tcW w:w="1038" w:type="dxa"/>
            <w:noWrap/>
          </w:tcPr>
          <w:p w14:paraId="16732829" w14:textId="7458689E" w:rsidR="006412A6" w:rsidRPr="005B7A2B" w:rsidRDefault="006412A6" w:rsidP="006412A6">
            <w:pPr>
              <w:jc w:val="center"/>
              <w:rPr>
                <w:rFonts w:eastAsia="Times New Roman"/>
                <w:sz w:val="24"/>
                <w:szCs w:val="24"/>
                <w:lang w:val="en-US"/>
              </w:rPr>
            </w:pPr>
            <w:r w:rsidRPr="005B7A2B">
              <w:rPr>
                <w:rFonts w:eastAsia="Times New Roman"/>
                <w:sz w:val="24"/>
                <w:szCs w:val="24"/>
                <w:lang w:val="en-US"/>
              </w:rPr>
              <w:t>0.876</w:t>
            </w:r>
          </w:p>
        </w:tc>
        <w:tc>
          <w:tcPr>
            <w:tcW w:w="1679" w:type="dxa"/>
            <w:noWrap/>
          </w:tcPr>
          <w:p w14:paraId="5AD87712" w14:textId="1CA1A5F0" w:rsidR="006412A6" w:rsidRPr="005B7A2B" w:rsidRDefault="006412A6" w:rsidP="006412A6">
            <w:pPr>
              <w:jc w:val="center"/>
              <w:rPr>
                <w:rFonts w:eastAsia="Times New Roman"/>
                <w:sz w:val="24"/>
                <w:szCs w:val="24"/>
                <w:lang w:val="en-US"/>
              </w:rPr>
            </w:pPr>
            <w:r w:rsidRPr="005B7A2B">
              <w:rPr>
                <w:rFonts w:eastAsia="Times New Roman"/>
                <w:sz w:val="24"/>
                <w:szCs w:val="24"/>
                <w:lang w:val="en-US"/>
              </w:rPr>
              <w:t>0.743</w:t>
            </w:r>
          </w:p>
        </w:tc>
        <w:tc>
          <w:tcPr>
            <w:tcW w:w="1440" w:type="dxa"/>
            <w:noWrap/>
          </w:tcPr>
          <w:p w14:paraId="3D5CE700" w14:textId="050B91CC" w:rsidR="006412A6" w:rsidRPr="005B7A2B" w:rsidRDefault="006412A6" w:rsidP="006412A6">
            <w:pPr>
              <w:jc w:val="center"/>
              <w:rPr>
                <w:rFonts w:eastAsia="Times New Roman"/>
                <w:sz w:val="24"/>
                <w:szCs w:val="24"/>
                <w:lang w:val="en-US"/>
              </w:rPr>
            </w:pPr>
            <w:r w:rsidRPr="005B7A2B">
              <w:rPr>
                <w:rFonts w:eastAsia="Times New Roman"/>
                <w:sz w:val="24"/>
                <w:szCs w:val="24"/>
                <w:lang w:val="en-US"/>
              </w:rPr>
              <w:t>0.853</w:t>
            </w:r>
          </w:p>
        </w:tc>
        <w:tc>
          <w:tcPr>
            <w:tcW w:w="1297" w:type="dxa"/>
            <w:noWrap/>
          </w:tcPr>
          <w:p w14:paraId="3016AF56" w14:textId="117BBCCC" w:rsidR="006412A6" w:rsidRPr="005B7A2B" w:rsidRDefault="006412A6" w:rsidP="006412A6">
            <w:pPr>
              <w:jc w:val="center"/>
              <w:rPr>
                <w:rFonts w:eastAsia="Times New Roman"/>
                <w:sz w:val="24"/>
                <w:szCs w:val="24"/>
                <w:lang w:val="en-US"/>
              </w:rPr>
            </w:pPr>
            <w:r w:rsidRPr="005B7A2B">
              <w:rPr>
                <w:rFonts w:eastAsia="Times New Roman"/>
                <w:sz w:val="24"/>
                <w:szCs w:val="24"/>
                <w:lang w:val="en-US"/>
              </w:rPr>
              <w:t>0.111</w:t>
            </w:r>
          </w:p>
        </w:tc>
        <w:tc>
          <w:tcPr>
            <w:tcW w:w="982" w:type="dxa"/>
            <w:noWrap/>
          </w:tcPr>
          <w:p w14:paraId="715142E4" w14:textId="6856974E" w:rsidR="006412A6" w:rsidRPr="005B7A2B" w:rsidRDefault="006412A6" w:rsidP="006412A6">
            <w:pPr>
              <w:jc w:val="center"/>
              <w:rPr>
                <w:rFonts w:eastAsia="Times New Roman"/>
                <w:sz w:val="24"/>
                <w:szCs w:val="24"/>
                <w:lang w:val="en-US"/>
              </w:rPr>
            </w:pPr>
            <w:r w:rsidRPr="005B7A2B">
              <w:rPr>
                <w:rFonts w:eastAsia="Times New Roman"/>
                <w:sz w:val="24"/>
                <w:szCs w:val="24"/>
                <w:lang w:val="en-US"/>
              </w:rPr>
              <w:t>0.228</w:t>
            </w:r>
          </w:p>
        </w:tc>
        <w:tc>
          <w:tcPr>
            <w:tcW w:w="756" w:type="dxa"/>
            <w:noWrap/>
          </w:tcPr>
          <w:p w14:paraId="55801E10" w14:textId="1B754F90" w:rsidR="006412A6" w:rsidRPr="005B7A2B" w:rsidRDefault="006412A6" w:rsidP="006412A6">
            <w:pPr>
              <w:jc w:val="center"/>
              <w:rPr>
                <w:rFonts w:eastAsia="Times New Roman"/>
                <w:sz w:val="24"/>
                <w:szCs w:val="24"/>
                <w:lang w:val="en-US"/>
              </w:rPr>
            </w:pPr>
            <w:r w:rsidRPr="005B7A2B">
              <w:rPr>
                <w:rFonts w:eastAsia="Times New Roman"/>
                <w:sz w:val="24"/>
                <w:szCs w:val="24"/>
                <w:lang w:val="en-US"/>
              </w:rPr>
              <w:t>0.317</w:t>
            </w:r>
          </w:p>
        </w:tc>
      </w:tr>
      <w:tr w:rsidR="006412A6" w:rsidRPr="00B62DF3" w14:paraId="3996CFEF" w14:textId="77777777" w:rsidTr="006412A6">
        <w:trPr>
          <w:trHeight w:val="260"/>
        </w:trPr>
        <w:tc>
          <w:tcPr>
            <w:tcW w:w="12857" w:type="dxa"/>
            <w:gridSpan w:val="12"/>
            <w:noWrap/>
          </w:tcPr>
          <w:p w14:paraId="5B8C89FF" w14:textId="6B4DA248" w:rsidR="006412A6" w:rsidRPr="005B7A2B" w:rsidRDefault="005B7A2B" w:rsidP="005B7A2B">
            <w:pPr>
              <w:rPr>
                <w:rFonts w:eastAsia="Times New Roman"/>
                <w:sz w:val="24"/>
                <w:szCs w:val="24"/>
                <w:lang w:val="en-US"/>
              </w:rPr>
            </w:pPr>
            <w:r>
              <w:rPr>
                <w:rFonts w:eastAsia="Times New Roman"/>
                <w:sz w:val="24"/>
                <w:szCs w:val="24"/>
                <w:lang w:val="en-US"/>
              </w:rPr>
              <w:t>*Normalized values per 1000, so easier to compare across different models, the actual N=55,624.</w:t>
            </w:r>
            <w:r w:rsidR="006412A6" w:rsidRPr="005B7A2B">
              <w:rPr>
                <w:rFonts w:eastAsia="Times New Roman"/>
                <w:sz w:val="24"/>
                <w:szCs w:val="24"/>
                <w:lang w:val="en-US"/>
              </w:rPr>
              <w:t xml:space="preserve">GB: Gradient boosting, RF: Random forests, </w:t>
            </w:r>
            <w:proofErr w:type="spellStart"/>
            <w:r w:rsidR="006412A6" w:rsidRPr="005B7A2B">
              <w:rPr>
                <w:rFonts w:eastAsia="Times New Roman"/>
                <w:sz w:val="24"/>
                <w:szCs w:val="24"/>
                <w:lang w:val="en-US"/>
              </w:rPr>
              <w:t>Emb</w:t>
            </w:r>
            <w:proofErr w:type="spellEnd"/>
            <w:r w:rsidR="006412A6" w:rsidRPr="005B7A2B">
              <w:rPr>
                <w:rFonts w:eastAsia="Times New Roman"/>
                <w:sz w:val="24"/>
                <w:szCs w:val="24"/>
                <w:lang w:val="en-US"/>
              </w:rPr>
              <w:t xml:space="preserve">: </w:t>
            </w:r>
            <w:r w:rsidR="006412A6" w:rsidRPr="005B7A2B">
              <w:rPr>
                <w:sz w:val="24"/>
                <w:szCs w:val="24"/>
              </w:rPr>
              <w:t xml:space="preserve">learned embedding, MLP: Multi-layer </w:t>
            </w:r>
            <w:proofErr w:type="spellStart"/>
            <w:r w:rsidR="006412A6" w:rsidRPr="005B7A2B">
              <w:rPr>
                <w:sz w:val="24"/>
                <w:szCs w:val="24"/>
              </w:rPr>
              <w:t>percepton</w:t>
            </w:r>
            <w:proofErr w:type="spellEnd"/>
            <w:r w:rsidR="006412A6" w:rsidRPr="005B7A2B">
              <w:rPr>
                <w:sz w:val="24"/>
                <w:szCs w:val="24"/>
              </w:rPr>
              <w:t xml:space="preserve">, TFIM: Tensorflow </w:t>
            </w:r>
            <w:r w:rsidR="00FF0C37" w:rsidRPr="005B7A2B">
              <w:rPr>
                <w:sz w:val="24"/>
                <w:szCs w:val="24"/>
              </w:rPr>
              <w:t>imbalanced, SVM: support vector machines, LR: logistic regression, AUC-ROC: Area under the receiver operating curve, AUC-PR: Area under precision-recall curve, MCC: Matthews correlation coefficient, F2: modified F-score skewed towards recall</w:t>
            </w:r>
          </w:p>
        </w:tc>
      </w:tr>
    </w:tbl>
    <w:p w14:paraId="256927B5" w14:textId="77777777" w:rsidR="0065786E" w:rsidRPr="005B7A2B" w:rsidRDefault="0065786E" w:rsidP="00846252">
      <w:pPr>
        <w:spacing w:line="240" w:lineRule="auto"/>
        <w:rPr>
          <w:color w:val="000000"/>
          <w:sz w:val="24"/>
          <w:szCs w:val="24"/>
          <w:shd w:val="clear" w:color="auto" w:fill="FFFFFF"/>
        </w:rPr>
      </w:pPr>
    </w:p>
    <w:p w14:paraId="606A6393" w14:textId="77777777" w:rsidR="008A0D5C" w:rsidRPr="005B7A2B" w:rsidRDefault="008A0D5C">
      <w:pPr>
        <w:rPr>
          <w:color w:val="000000"/>
          <w:sz w:val="24"/>
          <w:szCs w:val="24"/>
          <w:shd w:val="clear" w:color="auto" w:fill="FFFFFF"/>
        </w:rPr>
        <w:sectPr w:rsidR="008A0D5C" w:rsidRPr="005B7A2B" w:rsidSect="005B7A2B">
          <w:pgSz w:w="15840" w:h="12240" w:orient="landscape"/>
          <w:pgMar w:top="1440" w:right="1440" w:bottom="1440" w:left="1440" w:header="720" w:footer="720" w:gutter="0"/>
          <w:pgNumType w:start="1"/>
          <w:cols w:space="720"/>
          <w:docGrid w:linePitch="299"/>
        </w:sectPr>
      </w:pPr>
    </w:p>
    <w:p w14:paraId="6EE13646" w14:textId="6477019A" w:rsidR="003C70AC" w:rsidRPr="005B7A2B" w:rsidRDefault="00D00354" w:rsidP="00846252">
      <w:pPr>
        <w:spacing w:line="240" w:lineRule="auto"/>
        <w:rPr>
          <w:b/>
          <w:bCs/>
          <w:color w:val="000000"/>
          <w:sz w:val="24"/>
          <w:szCs w:val="24"/>
          <w:u w:val="single"/>
          <w:shd w:val="clear" w:color="auto" w:fill="FFFFFF"/>
        </w:rPr>
      </w:pPr>
      <w:r w:rsidRPr="005B7A2B">
        <w:rPr>
          <w:b/>
          <w:bCs/>
          <w:color w:val="000000"/>
          <w:sz w:val="24"/>
          <w:szCs w:val="24"/>
          <w:u w:val="single"/>
          <w:shd w:val="clear" w:color="auto" w:fill="FFFFFF"/>
        </w:rPr>
        <w:lastRenderedPageBreak/>
        <w:t>FIGURE LEGENDS</w:t>
      </w:r>
    </w:p>
    <w:p w14:paraId="03F1CD12" w14:textId="77777777" w:rsidR="00D00354" w:rsidRPr="005B7A2B" w:rsidRDefault="00D00354" w:rsidP="00846252">
      <w:pPr>
        <w:spacing w:line="240" w:lineRule="auto"/>
        <w:rPr>
          <w:b/>
          <w:bCs/>
          <w:color w:val="000000"/>
          <w:sz w:val="24"/>
          <w:szCs w:val="24"/>
          <w:u w:val="single"/>
          <w:shd w:val="clear" w:color="auto" w:fill="FFFFFF"/>
        </w:rPr>
      </w:pPr>
    </w:p>
    <w:p w14:paraId="6601D8C1" w14:textId="043C62EA" w:rsidR="003C70AC" w:rsidRPr="005B7A2B" w:rsidRDefault="003C70AC" w:rsidP="005B7A2B">
      <w:pPr>
        <w:spacing w:line="480" w:lineRule="auto"/>
        <w:rPr>
          <w:color w:val="000000"/>
          <w:sz w:val="24"/>
          <w:szCs w:val="24"/>
          <w:shd w:val="clear" w:color="auto" w:fill="FFFFFF"/>
        </w:rPr>
      </w:pPr>
      <w:r w:rsidRPr="005B7A2B">
        <w:rPr>
          <w:sz w:val="24"/>
          <w:szCs w:val="24"/>
        </w:rPr>
        <w:t>Fig</w:t>
      </w:r>
      <w:r w:rsidR="00D00354" w:rsidRPr="005B7A2B">
        <w:rPr>
          <w:sz w:val="24"/>
          <w:szCs w:val="24"/>
        </w:rPr>
        <w:t>ure</w:t>
      </w:r>
      <w:r w:rsidRPr="005B7A2B">
        <w:rPr>
          <w:sz w:val="24"/>
          <w:szCs w:val="24"/>
        </w:rPr>
        <w:t xml:space="preserve"> </w:t>
      </w:r>
      <w:r w:rsidR="00D00354" w:rsidRPr="005B7A2B">
        <w:rPr>
          <w:sz w:val="24"/>
          <w:szCs w:val="24"/>
        </w:rPr>
        <w:t xml:space="preserve">1: Derivation of study cohort for </w:t>
      </w:r>
      <w:r w:rsidRPr="005B7A2B">
        <w:rPr>
          <w:sz w:val="24"/>
          <w:szCs w:val="24"/>
        </w:rPr>
        <w:t>women with transfusion and/or postpartum hemorrhage</w:t>
      </w:r>
    </w:p>
    <w:p w14:paraId="388C0DFF" w14:textId="1BAB5139" w:rsidR="003C70AC" w:rsidRPr="005B7A2B" w:rsidRDefault="003C70AC" w:rsidP="005B7A2B">
      <w:pPr>
        <w:spacing w:line="480" w:lineRule="auto"/>
        <w:rPr>
          <w:color w:val="000000"/>
          <w:sz w:val="24"/>
          <w:szCs w:val="24"/>
          <w:shd w:val="clear" w:color="auto" w:fill="FFFFFF"/>
        </w:rPr>
      </w:pPr>
    </w:p>
    <w:p w14:paraId="4E2500ED" w14:textId="03BC35B0" w:rsidR="00846252" w:rsidRPr="005B7A2B" w:rsidRDefault="00846252" w:rsidP="005B7A2B">
      <w:pPr>
        <w:spacing w:line="480" w:lineRule="auto"/>
        <w:rPr>
          <w:color w:val="000000"/>
          <w:sz w:val="24"/>
          <w:szCs w:val="24"/>
          <w:shd w:val="clear" w:color="auto" w:fill="FFFFFF"/>
        </w:rPr>
      </w:pPr>
      <w:r w:rsidRPr="005B7A2B">
        <w:rPr>
          <w:color w:val="000000"/>
          <w:sz w:val="24"/>
          <w:szCs w:val="24"/>
          <w:shd w:val="clear" w:color="auto" w:fill="FFFFFF"/>
        </w:rPr>
        <w:t>Fig</w:t>
      </w:r>
      <w:r w:rsidR="00D00354" w:rsidRPr="005B7A2B">
        <w:rPr>
          <w:color w:val="000000"/>
          <w:sz w:val="24"/>
          <w:szCs w:val="24"/>
          <w:shd w:val="clear" w:color="auto" w:fill="FFFFFF"/>
        </w:rPr>
        <w:t>ure</w:t>
      </w:r>
      <w:r w:rsidRPr="005B7A2B">
        <w:rPr>
          <w:color w:val="000000"/>
          <w:sz w:val="24"/>
          <w:szCs w:val="24"/>
          <w:shd w:val="clear" w:color="auto" w:fill="FFFFFF"/>
        </w:rPr>
        <w:t xml:space="preserve"> 2</w:t>
      </w:r>
      <w:r w:rsidR="00A4028B" w:rsidRPr="005B7A2B">
        <w:rPr>
          <w:color w:val="000000"/>
          <w:sz w:val="24"/>
          <w:szCs w:val="24"/>
          <w:shd w:val="clear" w:color="auto" w:fill="FFFFFF"/>
        </w:rPr>
        <w:t>:</w:t>
      </w:r>
      <w:r w:rsidRPr="005B7A2B">
        <w:rPr>
          <w:color w:val="000000"/>
          <w:sz w:val="24"/>
          <w:szCs w:val="24"/>
          <w:shd w:val="clear" w:color="auto" w:fill="FFFFFF"/>
        </w:rPr>
        <w:t xml:space="preserve"> </w:t>
      </w:r>
      <w:r w:rsidR="00D00354" w:rsidRPr="005B7A2B">
        <w:rPr>
          <w:color w:val="000000"/>
          <w:sz w:val="24"/>
          <w:szCs w:val="24"/>
          <w:shd w:val="clear" w:color="auto" w:fill="FFFFFF"/>
        </w:rPr>
        <w:t>Receiver Operating Curve (Panel A)</w:t>
      </w:r>
      <w:r w:rsidRPr="005B7A2B">
        <w:rPr>
          <w:color w:val="000000"/>
          <w:sz w:val="24"/>
          <w:szCs w:val="24"/>
          <w:shd w:val="clear" w:color="auto" w:fill="FFFFFF"/>
        </w:rPr>
        <w:t xml:space="preserve"> and </w:t>
      </w:r>
      <w:r w:rsidR="00D00354" w:rsidRPr="005B7A2B">
        <w:rPr>
          <w:color w:val="000000"/>
          <w:sz w:val="24"/>
          <w:szCs w:val="24"/>
          <w:shd w:val="clear" w:color="auto" w:fill="FFFFFF"/>
        </w:rPr>
        <w:t xml:space="preserve">Area under the Precision-Recall Curves (Panel B) </w:t>
      </w:r>
      <w:r w:rsidRPr="005B7A2B">
        <w:rPr>
          <w:color w:val="000000"/>
          <w:sz w:val="24"/>
          <w:szCs w:val="24"/>
          <w:shd w:val="clear" w:color="auto" w:fill="FFFFFF"/>
        </w:rPr>
        <w:t xml:space="preserve">for different models </w:t>
      </w:r>
      <w:r w:rsidR="003C70AC" w:rsidRPr="005B7A2B">
        <w:rPr>
          <w:color w:val="000000"/>
          <w:sz w:val="24"/>
          <w:szCs w:val="24"/>
          <w:shd w:val="clear" w:color="auto" w:fill="FFFFFF"/>
        </w:rPr>
        <w:t xml:space="preserve">using intrapartum maternal variables predicting </w:t>
      </w:r>
      <w:r w:rsidR="00E876BA" w:rsidRPr="005B7A2B">
        <w:rPr>
          <w:color w:val="000000"/>
          <w:sz w:val="24"/>
          <w:szCs w:val="24"/>
          <w:shd w:val="clear" w:color="auto" w:fill="FFFFFF"/>
        </w:rPr>
        <w:t xml:space="preserve">the composite of </w:t>
      </w:r>
      <w:r w:rsidR="003C70AC" w:rsidRPr="005B7A2B">
        <w:rPr>
          <w:color w:val="000000"/>
          <w:sz w:val="24"/>
          <w:szCs w:val="24"/>
          <w:shd w:val="clear" w:color="auto" w:fill="FFFFFF"/>
        </w:rPr>
        <w:t>transfusion or postpartum hemorrhage</w:t>
      </w:r>
    </w:p>
    <w:p w14:paraId="448550D4" w14:textId="77777777" w:rsidR="00D00354" w:rsidRPr="005B7A2B" w:rsidRDefault="00D00354" w:rsidP="005B7A2B">
      <w:pPr>
        <w:spacing w:line="480" w:lineRule="auto"/>
        <w:rPr>
          <w:color w:val="000000"/>
          <w:sz w:val="24"/>
          <w:szCs w:val="24"/>
          <w:shd w:val="clear" w:color="auto" w:fill="FFFFFF"/>
        </w:rPr>
      </w:pPr>
    </w:p>
    <w:p w14:paraId="41C5CB65" w14:textId="1BFB29D8" w:rsidR="00D00354" w:rsidRPr="005B7A2B" w:rsidRDefault="00D00354" w:rsidP="005B7A2B">
      <w:pPr>
        <w:spacing w:line="480" w:lineRule="auto"/>
        <w:rPr>
          <w:color w:val="000000"/>
          <w:sz w:val="24"/>
          <w:szCs w:val="24"/>
          <w:shd w:val="clear" w:color="auto" w:fill="FFFFFF"/>
        </w:rPr>
      </w:pPr>
      <w:r w:rsidRPr="005B7A2B">
        <w:rPr>
          <w:color w:val="000000"/>
          <w:sz w:val="24"/>
          <w:szCs w:val="24"/>
          <w:shd w:val="clear" w:color="auto" w:fill="FFFFFF"/>
        </w:rPr>
        <w:t>Figure 3</w:t>
      </w:r>
      <w:r w:rsidR="00A4028B" w:rsidRPr="005B7A2B">
        <w:rPr>
          <w:color w:val="000000"/>
          <w:sz w:val="24"/>
          <w:szCs w:val="24"/>
          <w:shd w:val="clear" w:color="auto" w:fill="FFFFFF"/>
        </w:rPr>
        <w:t>: C</w:t>
      </w:r>
      <w:r w:rsidRPr="005B7A2B">
        <w:rPr>
          <w:color w:val="000000"/>
          <w:sz w:val="24"/>
          <w:szCs w:val="24"/>
          <w:shd w:val="clear" w:color="auto" w:fill="FFFFFF"/>
        </w:rPr>
        <w:t>alibration curves for models using intrapartum maternal variables to predict the composite of transfusion or postpartum hemorrhage</w:t>
      </w:r>
    </w:p>
    <w:p w14:paraId="389E56FE" w14:textId="6C88FB1D" w:rsidR="00D00354" w:rsidRPr="005B7A2B" w:rsidRDefault="00D00354" w:rsidP="005B7A2B">
      <w:pPr>
        <w:spacing w:line="480" w:lineRule="auto"/>
        <w:rPr>
          <w:color w:val="000000"/>
          <w:sz w:val="24"/>
          <w:szCs w:val="24"/>
          <w:shd w:val="clear" w:color="auto" w:fill="FFFFFF"/>
        </w:rPr>
      </w:pPr>
    </w:p>
    <w:p w14:paraId="2702A65F" w14:textId="69B41E7D" w:rsidR="00D00354" w:rsidRPr="005B7A2B" w:rsidRDefault="00D00354" w:rsidP="005B7A2B">
      <w:pPr>
        <w:spacing w:line="480" w:lineRule="auto"/>
        <w:rPr>
          <w:color w:val="000000"/>
          <w:sz w:val="24"/>
          <w:szCs w:val="24"/>
          <w:shd w:val="clear" w:color="auto" w:fill="FFFFFF"/>
        </w:rPr>
      </w:pPr>
      <w:r w:rsidRPr="005B7A2B">
        <w:rPr>
          <w:color w:val="000000"/>
          <w:sz w:val="24"/>
          <w:szCs w:val="24"/>
          <w:shd w:val="clear" w:color="auto" w:fill="FFFFFF"/>
        </w:rPr>
        <w:t>Figure 4</w:t>
      </w:r>
      <w:r w:rsidR="00A4028B" w:rsidRPr="005B7A2B">
        <w:rPr>
          <w:color w:val="000000"/>
          <w:sz w:val="24"/>
          <w:szCs w:val="24"/>
          <w:shd w:val="clear" w:color="auto" w:fill="FFFFFF"/>
        </w:rPr>
        <w:t xml:space="preserve">: </w:t>
      </w:r>
      <w:r w:rsidRPr="005B7A2B">
        <w:rPr>
          <w:color w:val="000000"/>
          <w:sz w:val="24"/>
          <w:szCs w:val="24"/>
          <w:shd w:val="clear" w:color="auto" w:fill="FFFFFF"/>
        </w:rPr>
        <w:t xml:space="preserve">Top 25 predictors based on each model using intrapartum maternal factors predicting the composite of transfusion or postpartum hemorrhage </w:t>
      </w:r>
    </w:p>
    <w:p w14:paraId="5E167E72" w14:textId="77777777" w:rsidR="00D00354" w:rsidRPr="005B7A2B" w:rsidRDefault="00D00354" w:rsidP="00846252">
      <w:pPr>
        <w:spacing w:line="240" w:lineRule="auto"/>
        <w:rPr>
          <w:color w:val="000000"/>
          <w:sz w:val="24"/>
          <w:szCs w:val="24"/>
          <w:shd w:val="clear" w:color="auto" w:fill="FFFFFF"/>
        </w:rPr>
      </w:pPr>
    </w:p>
    <w:p w14:paraId="7CA16A72" w14:textId="7775850E" w:rsidR="00D00354" w:rsidRPr="005B7A2B" w:rsidRDefault="00D00354">
      <w:pPr>
        <w:rPr>
          <w:color w:val="000000"/>
          <w:sz w:val="24"/>
          <w:szCs w:val="24"/>
          <w:shd w:val="clear" w:color="auto" w:fill="FFFFFF"/>
        </w:rPr>
      </w:pPr>
      <w:r w:rsidRPr="005B7A2B">
        <w:rPr>
          <w:color w:val="000000"/>
          <w:sz w:val="24"/>
          <w:szCs w:val="24"/>
          <w:shd w:val="clear" w:color="auto" w:fill="FFFFFF"/>
        </w:rPr>
        <w:br w:type="page"/>
      </w:r>
    </w:p>
    <w:p w14:paraId="2A52C306" w14:textId="637DECCB" w:rsidR="00846252" w:rsidRPr="005B7A2B" w:rsidRDefault="00B62DF3" w:rsidP="00846252">
      <w:pPr>
        <w:spacing w:line="240" w:lineRule="auto"/>
        <w:rPr>
          <w:color w:val="000000"/>
          <w:sz w:val="24"/>
          <w:szCs w:val="24"/>
          <w:shd w:val="clear" w:color="auto" w:fill="FFFFFF"/>
        </w:rPr>
      </w:pPr>
      <w:r w:rsidRPr="005B7A2B">
        <w:rPr>
          <w:noProof/>
          <w:sz w:val="24"/>
          <w:szCs w:val="24"/>
          <w:lang w:val="en-US"/>
        </w:rPr>
        <w:lastRenderedPageBreak/>
        <w:drawing>
          <wp:anchor distT="0" distB="0" distL="114300" distR="114300" simplePos="0" relativeHeight="251658240" behindDoc="0" locked="0" layoutInCell="1" allowOverlap="1" wp14:anchorId="1C002DC0" wp14:editId="63DBD210">
            <wp:simplePos x="0" y="0"/>
            <wp:positionH relativeFrom="margin">
              <wp:posOffset>1049020</wp:posOffset>
            </wp:positionH>
            <wp:positionV relativeFrom="page">
              <wp:posOffset>1240155</wp:posOffset>
            </wp:positionV>
            <wp:extent cx="4938395" cy="4293235"/>
            <wp:effectExtent l="0" t="0" r="0" b="0"/>
            <wp:wrapSquare wrapText="bothSides"/>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rotWithShape="1">
                    <a:blip r:embed="rId24">
                      <a:extLst>
                        <a:ext uri="{28A0092B-C50C-407E-A947-70E740481C1C}">
                          <a14:useLocalDpi xmlns:a14="http://schemas.microsoft.com/office/drawing/2010/main" val="0"/>
                        </a:ext>
                      </a:extLst>
                    </a:blip>
                    <a:srcRect l="35242"/>
                    <a:stretch/>
                  </pic:blipFill>
                  <pic:spPr bwMode="auto">
                    <a:xfrm>
                      <a:off x="0" y="0"/>
                      <a:ext cx="4938395" cy="429323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00354" w:rsidRPr="005B7A2B">
        <w:rPr>
          <w:color w:val="000000"/>
          <w:sz w:val="24"/>
          <w:szCs w:val="24"/>
          <w:shd w:val="clear" w:color="auto" w:fill="FFFFFF"/>
        </w:rPr>
        <w:t>Figure 1</w:t>
      </w:r>
      <w:r w:rsidR="00D00354" w:rsidRPr="005B7A2B">
        <w:rPr>
          <w:color w:val="000000"/>
          <w:sz w:val="24"/>
          <w:szCs w:val="24"/>
          <w:shd w:val="clear" w:color="auto" w:fill="FFFFFF"/>
        </w:rPr>
        <w:br w:type="page"/>
      </w:r>
      <w:r w:rsidR="00D00354" w:rsidRPr="005B7A2B">
        <w:rPr>
          <w:color w:val="000000"/>
          <w:sz w:val="24"/>
          <w:szCs w:val="24"/>
          <w:shd w:val="clear" w:color="auto" w:fill="FFFFFF"/>
        </w:rPr>
        <w:lastRenderedPageBreak/>
        <w:t>Figure 2</w:t>
      </w:r>
      <w:r w:rsidR="00846252" w:rsidRPr="005B7A2B">
        <w:rPr>
          <w:noProof/>
          <w:color w:val="000000"/>
          <w:sz w:val="24"/>
          <w:szCs w:val="24"/>
          <w:shd w:val="clear" w:color="auto" w:fill="FFFFFF"/>
          <w:lang w:val="en-US"/>
        </w:rPr>
        <w:drawing>
          <wp:anchor distT="0" distB="0" distL="114300" distR="114300" simplePos="0" relativeHeight="251659264" behindDoc="0" locked="0" layoutInCell="1" allowOverlap="1" wp14:anchorId="771F3BBC" wp14:editId="79A62C4E">
            <wp:simplePos x="0" y="0"/>
            <wp:positionH relativeFrom="column">
              <wp:align>center</wp:align>
            </wp:positionH>
            <wp:positionV relativeFrom="paragraph">
              <wp:posOffset>1905</wp:posOffset>
            </wp:positionV>
            <wp:extent cx="4544568" cy="3621024"/>
            <wp:effectExtent l="0" t="0" r="8890" b="0"/>
            <wp:wrapSquare wrapText="bothSides"/>
            <wp:docPr id="13" name="Picture 1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line chart&#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4544568" cy="3621024"/>
                    </a:xfrm>
                    <a:prstGeom prst="rect">
                      <a:avLst/>
                    </a:prstGeom>
                  </pic:spPr>
                </pic:pic>
              </a:graphicData>
            </a:graphic>
            <wp14:sizeRelH relativeFrom="page">
              <wp14:pctWidth>0</wp14:pctWidth>
            </wp14:sizeRelH>
            <wp14:sizeRelV relativeFrom="page">
              <wp14:pctHeight>0</wp14:pctHeight>
            </wp14:sizeRelV>
          </wp:anchor>
        </w:drawing>
      </w:r>
      <w:r w:rsidR="00846252" w:rsidRPr="005B7A2B">
        <w:rPr>
          <w:noProof/>
          <w:color w:val="000000"/>
          <w:sz w:val="24"/>
          <w:szCs w:val="24"/>
          <w:shd w:val="clear" w:color="auto" w:fill="FFFFFF"/>
          <w:lang w:val="en-US"/>
        </w:rPr>
        <w:drawing>
          <wp:anchor distT="0" distB="0" distL="114300" distR="114300" simplePos="0" relativeHeight="251660288" behindDoc="0" locked="0" layoutInCell="1" allowOverlap="1" wp14:anchorId="2CB4DD16" wp14:editId="463C9E5F">
            <wp:simplePos x="0" y="0"/>
            <wp:positionH relativeFrom="column">
              <wp:align>center</wp:align>
            </wp:positionH>
            <wp:positionV relativeFrom="paragraph">
              <wp:posOffset>3621405</wp:posOffset>
            </wp:positionV>
            <wp:extent cx="4663440" cy="3721608"/>
            <wp:effectExtent l="0" t="0" r="3810" b="0"/>
            <wp:wrapSquare wrapText="bothSides"/>
            <wp:docPr id="14" name="Picture 1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histogram&#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4663440" cy="3721608"/>
                    </a:xfrm>
                    <a:prstGeom prst="rect">
                      <a:avLst/>
                    </a:prstGeom>
                  </pic:spPr>
                </pic:pic>
              </a:graphicData>
            </a:graphic>
            <wp14:sizeRelH relativeFrom="page">
              <wp14:pctWidth>0</wp14:pctWidth>
            </wp14:sizeRelH>
            <wp14:sizeRelV relativeFrom="page">
              <wp14:pctHeight>0</wp14:pctHeight>
            </wp14:sizeRelV>
          </wp:anchor>
        </w:drawing>
      </w:r>
    </w:p>
    <w:p w14:paraId="3F3D4CFC" w14:textId="77777777" w:rsidR="00D00354" w:rsidRPr="005B7A2B" w:rsidRDefault="00D00354">
      <w:pPr>
        <w:rPr>
          <w:color w:val="000000"/>
          <w:sz w:val="24"/>
          <w:szCs w:val="24"/>
          <w:shd w:val="clear" w:color="auto" w:fill="FFFFFF"/>
        </w:rPr>
      </w:pPr>
      <w:r w:rsidRPr="005B7A2B">
        <w:rPr>
          <w:color w:val="000000"/>
          <w:sz w:val="24"/>
          <w:szCs w:val="24"/>
          <w:shd w:val="clear" w:color="auto" w:fill="FFFFFF"/>
        </w:rPr>
        <w:br w:type="page"/>
      </w:r>
    </w:p>
    <w:p w14:paraId="52C265D8" w14:textId="70F2107E" w:rsidR="00846252" w:rsidRPr="005B7A2B" w:rsidRDefault="00B62DF3" w:rsidP="00846252">
      <w:pPr>
        <w:spacing w:line="240" w:lineRule="auto"/>
        <w:rPr>
          <w:color w:val="000000"/>
          <w:sz w:val="24"/>
          <w:szCs w:val="24"/>
          <w:shd w:val="clear" w:color="auto" w:fill="FFFFFF"/>
        </w:rPr>
      </w:pPr>
      <w:r w:rsidRPr="005B7A2B">
        <w:rPr>
          <w:noProof/>
          <w:color w:val="000000"/>
          <w:sz w:val="24"/>
          <w:szCs w:val="24"/>
          <w:shd w:val="clear" w:color="auto" w:fill="FFFFFF"/>
          <w:lang w:val="en-US"/>
        </w:rPr>
        <w:lastRenderedPageBreak/>
        <w:drawing>
          <wp:anchor distT="0" distB="0" distL="114300" distR="114300" simplePos="0" relativeHeight="251661312" behindDoc="0" locked="0" layoutInCell="1" allowOverlap="1" wp14:anchorId="54A80D1E" wp14:editId="7D4AAEAA">
            <wp:simplePos x="0" y="0"/>
            <wp:positionH relativeFrom="column">
              <wp:posOffset>455213</wp:posOffset>
            </wp:positionH>
            <wp:positionV relativeFrom="page">
              <wp:posOffset>1350783</wp:posOffset>
            </wp:positionV>
            <wp:extent cx="5303520" cy="4224528"/>
            <wp:effectExtent l="0" t="0" r="0" b="0"/>
            <wp:wrapSquare wrapText="bothSides"/>
            <wp:docPr id="15" name="Picture 1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line chart&#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5303520" cy="4224528"/>
                    </a:xfrm>
                    <a:prstGeom prst="rect">
                      <a:avLst/>
                    </a:prstGeom>
                  </pic:spPr>
                </pic:pic>
              </a:graphicData>
            </a:graphic>
            <wp14:sizeRelH relativeFrom="margin">
              <wp14:pctWidth>0</wp14:pctWidth>
            </wp14:sizeRelH>
            <wp14:sizeRelV relativeFrom="margin">
              <wp14:pctHeight>0</wp14:pctHeight>
            </wp14:sizeRelV>
          </wp:anchor>
        </w:drawing>
      </w:r>
      <w:r w:rsidR="00D00354" w:rsidRPr="005B7A2B">
        <w:rPr>
          <w:color w:val="000000"/>
          <w:sz w:val="24"/>
          <w:szCs w:val="24"/>
          <w:shd w:val="clear" w:color="auto" w:fill="FFFFFF"/>
        </w:rPr>
        <w:t>Figure 3</w:t>
      </w:r>
      <w:r w:rsidR="00846252" w:rsidRPr="005B7A2B">
        <w:rPr>
          <w:color w:val="000000"/>
          <w:sz w:val="24"/>
          <w:szCs w:val="24"/>
        </w:rPr>
        <w:br/>
      </w:r>
      <w:r w:rsidR="00846252" w:rsidRPr="005B7A2B">
        <w:rPr>
          <w:color w:val="000000"/>
          <w:sz w:val="24"/>
          <w:szCs w:val="24"/>
          <w:shd w:val="clear" w:color="auto" w:fill="FFFFFF"/>
        </w:rPr>
        <w:br w:type="page"/>
      </w:r>
    </w:p>
    <w:p w14:paraId="20707457" w14:textId="16A0AFAA" w:rsidR="008C7435" w:rsidRPr="005B7A2B" w:rsidRDefault="00B62DF3" w:rsidP="00F43E6B">
      <w:pPr>
        <w:spacing w:line="240" w:lineRule="auto"/>
        <w:rPr>
          <w:sz w:val="24"/>
          <w:szCs w:val="24"/>
        </w:rPr>
      </w:pPr>
      <w:r w:rsidRPr="005B7A2B">
        <w:rPr>
          <w:noProof/>
          <w:sz w:val="24"/>
          <w:szCs w:val="24"/>
          <w:lang w:val="en-US"/>
        </w:rPr>
        <w:lastRenderedPageBreak/>
        <w:drawing>
          <wp:anchor distT="0" distB="0" distL="114300" distR="114300" simplePos="0" relativeHeight="251662336" behindDoc="0" locked="0" layoutInCell="1" allowOverlap="1" wp14:anchorId="415622B8" wp14:editId="07463D16">
            <wp:simplePos x="0" y="0"/>
            <wp:positionH relativeFrom="margin">
              <wp:align>right</wp:align>
            </wp:positionH>
            <wp:positionV relativeFrom="page">
              <wp:posOffset>1436260</wp:posOffset>
            </wp:positionV>
            <wp:extent cx="5952267" cy="3401568"/>
            <wp:effectExtent l="0" t="0" r="0" b="0"/>
            <wp:wrapSquare wrapText="bothSides"/>
            <wp:docPr id="17" name="Picture 1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5952267" cy="3401568"/>
                    </a:xfrm>
                    <a:prstGeom prst="rect">
                      <a:avLst/>
                    </a:prstGeom>
                  </pic:spPr>
                </pic:pic>
              </a:graphicData>
            </a:graphic>
            <wp14:sizeRelV relativeFrom="margin">
              <wp14:pctHeight>0</wp14:pctHeight>
            </wp14:sizeRelV>
          </wp:anchor>
        </w:drawing>
      </w:r>
      <w:r w:rsidR="00A4028B" w:rsidRPr="005B7A2B">
        <w:rPr>
          <w:color w:val="000000"/>
          <w:sz w:val="24"/>
          <w:szCs w:val="24"/>
          <w:shd w:val="clear" w:color="auto" w:fill="FFFFFF"/>
        </w:rPr>
        <w:t>Figure 4</w:t>
      </w:r>
    </w:p>
    <w:sectPr w:rsidR="008C7435" w:rsidRPr="005B7A2B">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B581C8" w14:textId="77777777" w:rsidR="003315DD" w:rsidRDefault="003315DD">
      <w:pPr>
        <w:spacing w:line="240" w:lineRule="auto"/>
      </w:pPr>
      <w:r>
        <w:separator/>
      </w:r>
    </w:p>
  </w:endnote>
  <w:endnote w:type="continuationSeparator" w:id="0">
    <w:p w14:paraId="5FD67822" w14:textId="77777777" w:rsidR="003315DD" w:rsidRDefault="003315D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panose1 w:val="020B0604020202020204"/>
    <w:charset w:val="01"/>
    <w:family w:val="auto"/>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Liberation Serif">
    <w:altName w:val="Times New Roman"/>
    <w:panose1 w:val="020B0604020202020204"/>
    <w:charset w:val="01"/>
    <w:family w:val="roman"/>
    <w:pitch w:val="variable"/>
  </w:font>
  <w:font w:name="WenQuanYi Zen Hei Sharp">
    <w:altName w:val="Calibri"/>
    <w:panose1 w:val="020B0604020202020204"/>
    <w:charset w:val="00"/>
    <w:family w:val="roman"/>
    <w:notTrueType/>
    <w:pitch w:val="default"/>
  </w:font>
  <w:font w:name="Lohit Devanagari">
    <w:altName w:val="Cambria"/>
    <w:panose1 w:val="020B0604020202020204"/>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63915D" w14:textId="77777777" w:rsidR="003315DD" w:rsidRDefault="003315DD">
      <w:pPr>
        <w:spacing w:line="240" w:lineRule="auto"/>
      </w:pPr>
      <w:r>
        <w:separator/>
      </w:r>
    </w:p>
  </w:footnote>
  <w:footnote w:type="continuationSeparator" w:id="0">
    <w:p w14:paraId="28AA2A86" w14:textId="77777777" w:rsidR="003315DD" w:rsidRDefault="003315D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F306F"/>
    <w:multiLevelType w:val="multilevel"/>
    <w:tmpl w:val="B7AA9F3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05956356"/>
    <w:multiLevelType w:val="hybridMultilevel"/>
    <w:tmpl w:val="494657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4978FF"/>
    <w:multiLevelType w:val="multilevel"/>
    <w:tmpl w:val="34E80E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1E62FE"/>
    <w:multiLevelType w:val="hybridMultilevel"/>
    <w:tmpl w:val="201644FE"/>
    <w:lvl w:ilvl="0" w:tplc="F3386488">
      <w:start w:val="1"/>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502588"/>
    <w:multiLevelType w:val="hybridMultilevel"/>
    <w:tmpl w:val="9C4EFD8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BA3C15"/>
    <w:multiLevelType w:val="hybridMultilevel"/>
    <w:tmpl w:val="51F80D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772EF3"/>
    <w:multiLevelType w:val="hybridMultilevel"/>
    <w:tmpl w:val="9EC8DA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7A3DFF"/>
    <w:multiLevelType w:val="multilevel"/>
    <w:tmpl w:val="5E66F4F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27FB7502"/>
    <w:multiLevelType w:val="multilevel"/>
    <w:tmpl w:val="5E66F4F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2DA420DA"/>
    <w:multiLevelType w:val="multilevel"/>
    <w:tmpl w:val="E1A4F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C0694B"/>
    <w:multiLevelType w:val="hybridMultilevel"/>
    <w:tmpl w:val="325C77AE"/>
    <w:lvl w:ilvl="0" w:tplc="7A022F7C">
      <w:start w:val="1"/>
      <w:numFmt w:val="upperLetter"/>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AA63396"/>
    <w:multiLevelType w:val="multilevel"/>
    <w:tmpl w:val="5E66F4F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3DE827D9"/>
    <w:multiLevelType w:val="multilevel"/>
    <w:tmpl w:val="C2C240D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15:restartNumberingAfterBreak="0">
    <w:nsid w:val="49185315"/>
    <w:multiLevelType w:val="hybridMultilevel"/>
    <w:tmpl w:val="106C6D2C"/>
    <w:lvl w:ilvl="0" w:tplc="6F9AEE5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ACA7DD1"/>
    <w:multiLevelType w:val="multilevel"/>
    <w:tmpl w:val="15246F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D893C8F"/>
    <w:multiLevelType w:val="hybridMultilevel"/>
    <w:tmpl w:val="B9904C8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1072F24"/>
    <w:multiLevelType w:val="multilevel"/>
    <w:tmpl w:val="5AE20E4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 w15:restartNumberingAfterBreak="0">
    <w:nsid w:val="5A9008F5"/>
    <w:multiLevelType w:val="hybridMultilevel"/>
    <w:tmpl w:val="D004DD38"/>
    <w:lvl w:ilvl="0" w:tplc="20F4B5E6">
      <w:start w:val="1"/>
      <w:numFmt w:val="upperLetter"/>
      <w:lvlText w:val="%1."/>
      <w:lvlJc w:val="left"/>
      <w:pPr>
        <w:ind w:left="720" w:hanging="360"/>
      </w:pPr>
      <w:rPr>
        <w:rFonts w:hint="default"/>
        <w:b/>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B094279"/>
    <w:multiLevelType w:val="multilevel"/>
    <w:tmpl w:val="A562294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9" w15:restartNumberingAfterBreak="0">
    <w:nsid w:val="5F517B4B"/>
    <w:multiLevelType w:val="hybridMultilevel"/>
    <w:tmpl w:val="87B2354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0142E42"/>
    <w:multiLevelType w:val="multilevel"/>
    <w:tmpl w:val="881C43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0B51411"/>
    <w:multiLevelType w:val="multilevel"/>
    <w:tmpl w:val="235E388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2" w15:restartNumberingAfterBreak="0">
    <w:nsid w:val="7C424C9C"/>
    <w:multiLevelType w:val="hybridMultilevel"/>
    <w:tmpl w:val="FA3A3650"/>
    <w:lvl w:ilvl="0" w:tplc="2CE6DB70">
      <w:start w:val="4"/>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63287333">
    <w:abstractNumId w:val="8"/>
  </w:num>
  <w:num w:numId="2" w16cid:durableId="890389626">
    <w:abstractNumId w:val="21"/>
  </w:num>
  <w:num w:numId="3" w16cid:durableId="723219234">
    <w:abstractNumId w:val="16"/>
  </w:num>
  <w:num w:numId="4" w16cid:durableId="448554677">
    <w:abstractNumId w:val="0"/>
  </w:num>
  <w:num w:numId="5" w16cid:durableId="117722434">
    <w:abstractNumId w:val="12"/>
  </w:num>
  <w:num w:numId="6" w16cid:durableId="1790660644">
    <w:abstractNumId w:val="18"/>
  </w:num>
  <w:num w:numId="7" w16cid:durableId="1501699269">
    <w:abstractNumId w:val="5"/>
  </w:num>
  <w:num w:numId="8" w16cid:durableId="102464109">
    <w:abstractNumId w:val="1"/>
  </w:num>
  <w:num w:numId="9" w16cid:durableId="1534342285">
    <w:abstractNumId w:val="13"/>
  </w:num>
  <w:num w:numId="10" w16cid:durableId="1902475620">
    <w:abstractNumId w:val="2"/>
  </w:num>
  <w:num w:numId="11" w16cid:durableId="879829301">
    <w:abstractNumId w:val="15"/>
  </w:num>
  <w:num w:numId="12" w16cid:durableId="496652273">
    <w:abstractNumId w:val="9"/>
  </w:num>
  <w:num w:numId="13" w16cid:durableId="1388526978">
    <w:abstractNumId w:val="14"/>
  </w:num>
  <w:num w:numId="14" w16cid:durableId="226767636">
    <w:abstractNumId w:val="3"/>
  </w:num>
  <w:num w:numId="15" w16cid:durableId="1829514037">
    <w:abstractNumId w:val="17"/>
  </w:num>
  <w:num w:numId="16" w16cid:durableId="912087133">
    <w:abstractNumId w:val="4"/>
  </w:num>
  <w:num w:numId="17" w16cid:durableId="558590349">
    <w:abstractNumId w:val="10"/>
  </w:num>
  <w:num w:numId="18" w16cid:durableId="1545485103">
    <w:abstractNumId w:val="19"/>
  </w:num>
  <w:num w:numId="19" w16cid:durableId="1367757028">
    <w:abstractNumId w:val="20"/>
  </w:num>
  <w:num w:numId="20" w16cid:durableId="272786339">
    <w:abstractNumId w:val="11"/>
  </w:num>
  <w:num w:numId="21" w16cid:durableId="1618413223">
    <w:abstractNumId w:val="7"/>
  </w:num>
  <w:num w:numId="22" w16cid:durableId="1023633667">
    <w:abstractNumId w:val="22"/>
  </w:num>
  <w:num w:numId="23" w16cid:durableId="21531547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0FDC"/>
    <w:rsid w:val="00007B43"/>
    <w:rsid w:val="00015CE0"/>
    <w:rsid w:val="00037822"/>
    <w:rsid w:val="00043C7D"/>
    <w:rsid w:val="00057ED1"/>
    <w:rsid w:val="00071582"/>
    <w:rsid w:val="00077B36"/>
    <w:rsid w:val="000A2510"/>
    <w:rsid w:val="000A6498"/>
    <w:rsid w:val="000C55F8"/>
    <w:rsid w:val="000C7DEE"/>
    <w:rsid w:val="000E4F0C"/>
    <w:rsid w:val="000F2835"/>
    <w:rsid w:val="000F5B76"/>
    <w:rsid w:val="000F7951"/>
    <w:rsid w:val="0010018F"/>
    <w:rsid w:val="001001EE"/>
    <w:rsid w:val="00102514"/>
    <w:rsid w:val="00111523"/>
    <w:rsid w:val="001210EA"/>
    <w:rsid w:val="001241AF"/>
    <w:rsid w:val="00125A71"/>
    <w:rsid w:val="001345D7"/>
    <w:rsid w:val="001362A6"/>
    <w:rsid w:val="00154F2B"/>
    <w:rsid w:val="00167B4C"/>
    <w:rsid w:val="00172C0D"/>
    <w:rsid w:val="00173A26"/>
    <w:rsid w:val="001920BB"/>
    <w:rsid w:val="001A6529"/>
    <w:rsid w:val="001B4AF8"/>
    <w:rsid w:val="001D13B4"/>
    <w:rsid w:val="001D2C9F"/>
    <w:rsid w:val="001D2D1D"/>
    <w:rsid w:val="001E0953"/>
    <w:rsid w:val="001E0D51"/>
    <w:rsid w:val="001E2785"/>
    <w:rsid w:val="001F027F"/>
    <w:rsid w:val="00201794"/>
    <w:rsid w:val="0023547D"/>
    <w:rsid w:val="00254B80"/>
    <w:rsid w:val="0025535B"/>
    <w:rsid w:val="00255787"/>
    <w:rsid w:val="00256258"/>
    <w:rsid w:val="00263F59"/>
    <w:rsid w:val="00267E3F"/>
    <w:rsid w:val="00267E68"/>
    <w:rsid w:val="0027262D"/>
    <w:rsid w:val="00273C17"/>
    <w:rsid w:val="00275793"/>
    <w:rsid w:val="00291453"/>
    <w:rsid w:val="00293285"/>
    <w:rsid w:val="002978F5"/>
    <w:rsid w:val="002A3905"/>
    <w:rsid w:val="002A68CC"/>
    <w:rsid w:val="002B0491"/>
    <w:rsid w:val="002B44EB"/>
    <w:rsid w:val="002B6E09"/>
    <w:rsid w:val="002C25B5"/>
    <w:rsid w:val="002D02B3"/>
    <w:rsid w:val="002E2B24"/>
    <w:rsid w:val="002F0E4A"/>
    <w:rsid w:val="002F3128"/>
    <w:rsid w:val="002F54F9"/>
    <w:rsid w:val="0031426A"/>
    <w:rsid w:val="00316824"/>
    <w:rsid w:val="003262D0"/>
    <w:rsid w:val="003315DD"/>
    <w:rsid w:val="0034180E"/>
    <w:rsid w:val="00352C69"/>
    <w:rsid w:val="003564D9"/>
    <w:rsid w:val="003573DC"/>
    <w:rsid w:val="00363B4D"/>
    <w:rsid w:val="0037311C"/>
    <w:rsid w:val="00375C55"/>
    <w:rsid w:val="003773C1"/>
    <w:rsid w:val="00395E6C"/>
    <w:rsid w:val="003A5925"/>
    <w:rsid w:val="003B0AE6"/>
    <w:rsid w:val="003B5449"/>
    <w:rsid w:val="003C70AC"/>
    <w:rsid w:val="003D2436"/>
    <w:rsid w:val="003D3399"/>
    <w:rsid w:val="003E094E"/>
    <w:rsid w:val="003E2C4C"/>
    <w:rsid w:val="003E46FC"/>
    <w:rsid w:val="003E6995"/>
    <w:rsid w:val="00400525"/>
    <w:rsid w:val="00411961"/>
    <w:rsid w:val="004162BD"/>
    <w:rsid w:val="00417587"/>
    <w:rsid w:val="004267C6"/>
    <w:rsid w:val="00431785"/>
    <w:rsid w:val="004360FD"/>
    <w:rsid w:val="004405D2"/>
    <w:rsid w:val="00442566"/>
    <w:rsid w:val="004460B5"/>
    <w:rsid w:val="00457BE1"/>
    <w:rsid w:val="00462177"/>
    <w:rsid w:val="00465E32"/>
    <w:rsid w:val="00467282"/>
    <w:rsid w:val="00467A0F"/>
    <w:rsid w:val="004715C1"/>
    <w:rsid w:val="00481AC2"/>
    <w:rsid w:val="00494891"/>
    <w:rsid w:val="004A647C"/>
    <w:rsid w:val="004B6B48"/>
    <w:rsid w:val="004C16A3"/>
    <w:rsid w:val="004D182B"/>
    <w:rsid w:val="004D5BEA"/>
    <w:rsid w:val="004D7663"/>
    <w:rsid w:val="004E0BEE"/>
    <w:rsid w:val="004E7BCD"/>
    <w:rsid w:val="00501698"/>
    <w:rsid w:val="0050496C"/>
    <w:rsid w:val="00517A41"/>
    <w:rsid w:val="00541E0A"/>
    <w:rsid w:val="00542D09"/>
    <w:rsid w:val="0054373B"/>
    <w:rsid w:val="005514A4"/>
    <w:rsid w:val="00552958"/>
    <w:rsid w:val="0056134D"/>
    <w:rsid w:val="0057797E"/>
    <w:rsid w:val="0059349A"/>
    <w:rsid w:val="005B7A2B"/>
    <w:rsid w:val="005C468E"/>
    <w:rsid w:val="005C46DC"/>
    <w:rsid w:val="005D121B"/>
    <w:rsid w:val="005D4640"/>
    <w:rsid w:val="005E0A79"/>
    <w:rsid w:val="00600F0D"/>
    <w:rsid w:val="0061244F"/>
    <w:rsid w:val="006412A6"/>
    <w:rsid w:val="006463FC"/>
    <w:rsid w:val="00646568"/>
    <w:rsid w:val="00655B04"/>
    <w:rsid w:val="00655F6A"/>
    <w:rsid w:val="0065786E"/>
    <w:rsid w:val="00675743"/>
    <w:rsid w:val="00675EF8"/>
    <w:rsid w:val="0067728B"/>
    <w:rsid w:val="00694614"/>
    <w:rsid w:val="006B5963"/>
    <w:rsid w:val="006D092E"/>
    <w:rsid w:val="006D40F1"/>
    <w:rsid w:val="006D4C99"/>
    <w:rsid w:val="006E183C"/>
    <w:rsid w:val="006F6ADD"/>
    <w:rsid w:val="00704F49"/>
    <w:rsid w:val="007600BF"/>
    <w:rsid w:val="00774207"/>
    <w:rsid w:val="007954EE"/>
    <w:rsid w:val="007B128B"/>
    <w:rsid w:val="007B5A1B"/>
    <w:rsid w:val="007C6C18"/>
    <w:rsid w:val="007C7EBB"/>
    <w:rsid w:val="007E4646"/>
    <w:rsid w:val="007E7BCE"/>
    <w:rsid w:val="007F1520"/>
    <w:rsid w:val="007F182E"/>
    <w:rsid w:val="007F26A6"/>
    <w:rsid w:val="007F34AD"/>
    <w:rsid w:val="007F475B"/>
    <w:rsid w:val="008148CD"/>
    <w:rsid w:val="00814AD2"/>
    <w:rsid w:val="00816E9B"/>
    <w:rsid w:val="00822002"/>
    <w:rsid w:val="00824105"/>
    <w:rsid w:val="00841A40"/>
    <w:rsid w:val="00846252"/>
    <w:rsid w:val="008602F5"/>
    <w:rsid w:val="008619E0"/>
    <w:rsid w:val="00866943"/>
    <w:rsid w:val="00867EBE"/>
    <w:rsid w:val="008820CF"/>
    <w:rsid w:val="00891F61"/>
    <w:rsid w:val="008A0D5C"/>
    <w:rsid w:val="008B0175"/>
    <w:rsid w:val="008C7435"/>
    <w:rsid w:val="008D0FF5"/>
    <w:rsid w:val="008D155B"/>
    <w:rsid w:val="00900C93"/>
    <w:rsid w:val="009120EF"/>
    <w:rsid w:val="00922CB7"/>
    <w:rsid w:val="00923A22"/>
    <w:rsid w:val="00926AE3"/>
    <w:rsid w:val="00934370"/>
    <w:rsid w:val="00942378"/>
    <w:rsid w:val="009438B7"/>
    <w:rsid w:val="00956C6F"/>
    <w:rsid w:val="00961074"/>
    <w:rsid w:val="00961432"/>
    <w:rsid w:val="00970414"/>
    <w:rsid w:val="009718D7"/>
    <w:rsid w:val="00976371"/>
    <w:rsid w:val="00977160"/>
    <w:rsid w:val="00994166"/>
    <w:rsid w:val="00996C6B"/>
    <w:rsid w:val="009A67F9"/>
    <w:rsid w:val="009B798E"/>
    <w:rsid w:val="009D0BD2"/>
    <w:rsid w:val="009D3A05"/>
    <w:rsid w:val="009E23B2"/>
    <w:rsid w:val="00A03B8E"/>
    <w:rsid w:val="00A0561F"/>
    <w:rsid w:val="00A12A13"/>
    <w:rsid w:val="00A20762"/>
    <w:rsid w:val="00A35718"/>
    <w:rsid w:val="00A4028B"/>
    <w:rsid w:val="00A43172"/>
    <w:rsid w:val="00A655F2"/>
    <w:rsid w:val="00A8180B"/>
    <w:rsid w:val="00A92F5C"/>
    <w:rsid w:val="00A94665"/>
    <w:rsid w:val="00A973E6"/>
    <w:rsid w:val="00AA5358"/>
    <w:rsid w:val="00AB5267"/>
    <w:rsid w:val="00AB5613"/>
    <w:rsid w:val="00AB663D"/>
    <w:rsid w:val="00AB6DEC"/>
    <w:rsid w:val="00AC4FBF"/>
    <w:rsid w:val="00AD2EE5"/>
    <w:rsid w:val="00AE0C82"/>
    <w:rsid w:val="00AF0F3D"/>
    <w:rsid w:val="00AF1F24"/>
    <w:rsid w:val="00B108AA"/>
    <w:rsid w:val="00B1691D"/>
    <w:rsid w:val="00B33C49"/>
    <w:rsid w:val="00B368E3"/>
    <w:rsid w:val="00B403A6"/>
    <w:rsid w:val="00B4227B"/>
    <w:rsid w:val="00B44B7D"/>
    <w:rsid w:val="00B51386"/>
    <w:rsid w:val="00B53E52"/>
    <w:rsid w:val="00B6253C"/>
    <w:rsid w:val="00B6275C"/>
    <w:rsid w:val="00B62DF3"/>
    <w:rsid w:val="00B70B7B"/>
    <w:rsid w:val="00B7270A"/>
    <w:rsid w:val="00B77428"/>
    <w:rsid w:val="00B82D72"/>
    <w:rsid w:val="00B85B88"/>
    <w:rsid w:val="00B9175A"/>
    <w:rsid w:val="00B93C76"/>
    <w:rsid w:val="00BA2EA4"/>
    <w:rsid w:val="00BB1BEC"/>
    <w:rsid w:val="00BB2B2B"/>
    <w:rsid w:val="00BF35E7"/>
    <w:rsid w:val="00C002BE"/>
    <w:rsid w:val="00C0386F"/>
    <w:rsid w:val="00C07D75"/>
    <w:rsid w:val="00C1141E"/>
    <w:rsid w:val="00C3406D"/>
    <w:rsid w:val="00C37846"/>
    <w:rsid w:val="00C477A1"/>
    <w:rsid w:val="00C540F8"/>
    <w:rsid w:val="00C60606"/>
    <w:rsid w:val="00C70B57"/>
    <w:rsid w:val="00C768B2"/>
    <w:rsid w:val="00C8013E"/>
    <w:rsid w:val="00C856A7"/>
    <w:rsid w:val="00C95EB5"/>
    <w:rsid w:val="00CC6236"/>
    <w:rsid w:val="00CD3496"/>
    <w:rsid w:val="00CD6A00"/>
    <w:rsid w:val="00CD7A5F"/>
    <w:rsid w:val="00CE49AB"/>
    <w:rsid w:val="00CF4EA7"/>
    <w:rsid w:val="00D00354"/>
    <w:rsid w:val="00D02B77"/>
    <w:rsid w:val="00D0524B"/>
    <w:rsid w:val="00D10FDC"/>
    <w:rsid w:val="00D14DD9"/>
    <w:rsid w:val="00D31214"/>
    <w:rsid w:val="00D3452D"/>
    <w:rsid w:val="00D373DB"/>
    <w:rsid w:val="00D519F6"/>
    <w:rsid w:val="00D555B7"/>
    <w:rsid w:val="00D626FA"/>
    <w:rsid w:val="00D62B65"/>
    <w:rsid w:val="00D84E4A"/>
    <w:rsid w:val="00D85C35"/>
    <w:rsid w:val="00D908B8"/>
    <w:rsid w:val="00D934FF"/>
    <w:rsid w:val="00DA02BB"/>
    <w:rsid w:val="00DB0D4E"/>
    <w:rsid w:val="00DB16E4"/>
    <w:rsid w:val="00DC1B70"/>
    <w:rsid w:val="00DF491C"/>
    <w:rsid w:val="00DF5CDE"/>
    <w:rsid w:val="00DF61F1"/>
    <w:rsid w:val="00DF648B"/>
    <w:rsid w:val="00E011CF"/>
    <w:rsid w:val="00E04893"/>
    <w:rsid w:val="00E15504"/>
    <w:rsid w:val="00E15AC1"/>
    <w:rsid w:val="00E324C1"/>
    <w:rsid w:val="00E32C67"/>
    <w:rsid w:val="00E357B8"/>
    <w:rsid w:val="00E35AA1"/>
    <w:rsid w:val="00E5181B"/>
    <w:rsid w:val="00E544AF"/>
    <w:rsid w:val="00E56E87"/>
    <w:rsid w:val="00E876BA"/>
    <w:rsid w:val="00E97364"/>
    <w:rsid w:val="00EA14F3"/>
    <w:rsid w:val="00EC01C4"/>
    <w:rsid w:val="00EC3572"/>
    <w:rsid w:val="00EC428A"/>
    <w:rsid w:val="00ED3FF1"/>
    <w:rsid w:val="00EE3BF4"/>
    <w:rsid w:val="00F01CCD"/>
    <w:rsid w:val="00F04C5D"/>
    <w:rsid w:val="00F214B0"/>
    <w:rsid w:val="00F25CA7"/>
    <w:rsid w:val="00F40F15"/>
    <w:rsid w:val="00F4154C"/>
    <w:rsid w:val="00F43E6B"/>
    <w:rsid w:val="00F57A8C"/>
    <w:rsid w:val="00F61952"/>
    <w:rsid w:val="00F63931"/>
    <w:rsid w:val="00F64537"/>
    <w:rsid w:val="00F65913"/>
    <w:rsid w:val="00F81B62"/>
    <w:rsid w:val="00F8669A"/>
    <w:rsid w:val="00F926B2"/>
    <w:rsid w:val="00F97300"/>
    <w:rsid w:val="00FA2E39"/>
    <w:rsid w:val="00FA62C0"/>
    <w:rsid w:val="00FA719C"/>
    <w:rsid w:val="00FC5EC8"/>
    <w:rsid w:val="00FD7214"/>
    <w:rsid w:val="00FE7900"/>
    <w:rsid w:val="00FF0C37"/>
    <w:rsid w:val="00FF4F8E"/>
    <w:rsid w:val="00FF69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624B7"/>
  <w15:docId w15:val="{850B9A74-43BE-2446-BDAF-DD8BC298A4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odyText">
    <w:name w:val="Body Text"/>
    <w:basedOn w:val="Normal"/>
    <w:link w:val="BodyTextChar"/>
    <w:rsid w:val="007F182E"/>
    <w:pPr>
      <w:spacing w:after="140"/>
    </w:pPr>
    <w:rPr>
      <w:rFonts w:ascii="Liberation Serif" w:eastAsia="WenQuanYi Zen Hei Sharp" w:hAnsi="Liberation Serif" w:cs="Lohit Devanagari"/>
      <w:kern w:val="2"/>
      <w:sz w:val="24"/>
      <w:szCs w:val="24"/>
      <w:lang w:val="en-US" w:eastAsia="zh-CN" w:bidi="hi-IN"/>
    </w:rPr>
  </w:style>
  <w:style w:type="character" w:customStyle="1" w:styleId="BodyTextChar">
    <w:name w:val="Body Text Char"/>
    <w:basedOn w:val="DefaultParagraphFont"/>
    <w:link w:val="BodyText"/>
    <w:rsid w:val="007F182E"/>
    <w:rPr>
      <w:rFonts w:ascii="Liberation Serif" w:eastAsia="WenQuanYi Zen Hei Sharp" w:hAnsi="Liberation Serif" w:cs="Lohit Devanagari"/>
      <w:kern w:val="2"/>
      <w:sz w:val="24"/>
      <w:szCs w:val="24"/>
      <w:lang w:val="en-US" w:eastAsia="zh-CN" w:bidi="hi-IN"/>
    </w:rPr>
  </w:style>
  <w:style w:type="paragraph" w:styleId="ListParagraph">
    <w:name w:val="List Paragraph"/>
    <w:basedOn w:val="Normal"/>
    <w:uiPriority w:val="34"/>
    <w:qFormat/>
    <w:rsid w:val="00CD3496"/>
    <w:pPr>
      <w:ind w:left="720"/>
      <w:contextualSpacing/>
    </w:pPr>
  </w:style>
  <w:style w:type="character" w:styleId="Hyperlink">
    <w:name w:val="Hyperlink"/>
    <w:basedOn w:val="DefaultParagraphFont"/>
    <w:uiPriority w:val="99"/>
    <w:unhideWhenUsed/>
    <w:rsid w:val="00A94665"/>
    <w:rPr>
      <w:color w:val="0000FF"/>
      <w:u w:val="single"/>
    </w:rPr>
  </w:style>
  <w:style w:type="paragraph" w:styleId="CommentSubject">
    <w:name w:val="annotation subject"/>
    <w:basedOn w:val="CommentText"/>
    <w:next w:val="CommentText"/>
    <w:link w:val="CommentSubjectChar"/>
    <w:uiPriority w:val="99"/>
    <w:semiHidden/>
    <w:unhideWhenUsed/>
    <w:rsid w:val="00B44B7D"/>
    <w:rPr>
      <w:b/>
      <w:bCs/>
    </w:rPr>
  </w:style>
  <w:style w:type="character" w:customStyle="1" w:styleId="CommentSubjectChar">
    <w:name w:val="Comment Subject Char"/>
    <w:basedOn w:val="CommentTextChar"/>
    <w:link w:val="CommentSubject"/>
    <w:uiPriority w:val="99"/>
    <w:semiHidden/>
    <w:rsid w:val="00B44B7D"/>
    <w:rPr>
      <w:b/>
      <w:bCs/>
      <w:sz w:val="20"/>
      <w:szCs w:val="20"/>
    </w:rPr>
  </w:style>
  <w:style w:type="character" w:styleId="Strong">
    <w:name w:val="Strong"/>
    <w:basedOn w:val="DefaultParagraphFont"/>
    <w:uiPriority w:val="22"/>
    <w:qFormat/>
    <w:rsid w:val="00AC4FBF"/>
    <w:rPr>
      <w:b/>
      <w:bCs/>
    </w:rPr>
  </w:style>
  <w:style w:type="paragraph" w:styleId="NormalWeb">
    <w:name w:val="Normal (Web)"/>
    <w:basedOn w:val="Normal"/>
    <w:uiPriority w:val="99"/>
    <w:semiHidden/>
    <w:unhideWhenUsed/>
    <w:rsid w:val="00B6275C"/>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Default">
    <w:name w:val="Default"/>
    <w:rsid w:val="00DA02BB"/>
    <w:pPr>
      <w:autoSpaceDE w:val="0"/>
      <w:autoSpaceDN w:val="0"/>
      <w:adjustRightInd w:val="0"/>
      <w:spacing w:line="240" w:lineRule="auto"/>
    </w:pPr>
    <w:rPr>
      <w:rFonts w:ascii="Times New Roman" w:hAnsi="Times New Roman" w:cs="Times New Roman"/>
      <w:color w:val="000000"/>
      <w:sz w:val="24"/>
      <w:szCs w:val="24"/>
      <w:lang w:val="en-US"/>
    </w:rPr>
  </w:style>
  <w:style w:type="character" w:styleId="PlaceholderText">
    <w:name w:val="Placeholder Text"/>
    <w:basedOn w:val="DefaultParagraphFont"/>
    <w:uiPriority w:val="99"/>
    <w:semiHidden/>
    <w:rsid w:val="00F4154C"/>
    <w:rPr>
      <w:color w:val="808080"/>
    </w:rPr>
  </w:style>
  <w:style w:type="paragraph" w:styleId="Header">
    <w:name w:val="header"/>
    <w:basedOn w:val="Normal"/>
    <w:link w:val="HeaderChar"/>
    <w:uiPriority w:val="99"/>
    <w:unhideWhenUsed/>
    <w:rsid w:val="00DB0D4E"/>
    <w:pPr>
      <w:tabs>
        <w:tab w:val="center" w:pos="4680"/>
        <w:tab w:val="right" w:pos="9360"/>
      </w:tabs>
      <w:spacing w:line="240" w:lineRule="auto"/>
    </w:pPr>
  </w:style>
  <w:style w:type="character" w:customStyle="1" w:styleId="HeaderChar">
    <w:name w:val="Header Char"/>
    <w:basedOn w:val="DefaultParagraphFont"/>
    <w:link w:val="Header"/>
    <w:uiPriority w:val="99"/>
    <w:rsid w:val="00DB0D4E"/>
  </w:style>
  <w:style w:type="paragraph" w:styleId="Footer">
    <w:name w:val="footer"/>
    <w:basedOn w:val="Normal"/>
    <w:link w:val="FooterChar"/>
    <w:uiPriority w:val="99"/>
    <w:unhideWhenUsed/>
    <w:rsid w:val="00DB0D4E"/>
    <w:pPr>
      <w:tabs>
        <w:tab w:val="center" w:pos="4680"/>
        <w:tab w:val="right" w:pos="9360"/>
      </w:tabs>
      <w:spacing w:line="240" w:lineRule="auto"/>
    </w:pPr>
  </w:style>
  <w:style w:type="character" w:customStyle="1" w:styleId="FooterChar">
    <w:name w:val="Footer Char"/>
    <w:basedOn w:val="DefaultParagraphFont"/>
    <w:link w:val="Footer"/>
    <w:uiPriority w:val="99"/>
    <w:rsid w:val="00DB0D4E"/>
  </w:style>
  <w:style w:type="paragraph" w:styleId="Revision">
    <w:name w:val="Revision"/>
    <w:hidden/>
    <w:uiPriority w:val="99"/>
    <w:semiHidden/>
    <w:rsid w:val="00846252"/>
    <w:pPr>
      <w:spacing w:line="240" w:lineRule="auto"/>
    </w:pPr>
  </w:style>
  <w:style w:type="table" w:styleId="TableGrid">
    <w:name w:val="Table Grid"/>
    <w:basedOn w:val="TableNormal"/>
    <w:uiPriority w:val="39"/>
    <w:rsid w:val="0065786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1241AF"/>
  </w:style>
  <w:style w:type="character" w:styleId="Emphasis">
    <w:name w:val="Emphasis"/>
    <w:basedOn w:val="DefaultParagraphFont"/>
    <w:uiPriority w:val="20"/>
    <w:qFormat/>
    <w:rsid w:val="003C70AC"/>
    <w:rPr>
      <w:i/>
      <w:iCs/>
    </w:rPr>
  </w:style>
  <w:style w:type="paragraph" w:styleId="Bibliography">
    <w:name w:val="Bibliography"/>
    <w:basedOn w:val="Normal"/>
    <w:next w:val="Normal"/>
    <w:uiPriority w:val="37"/>
    <w:unhideWhenUsed/>
    <w:rsid w:val="001E0D51"/>
  </w:style>
  <w:style w:type="character" w:styleId="FollowedHyperlink">
    <w:name w:val="FollowedHyperlink"/>
    <w:basedOn w:val="DefaultParagraphFont"/>
    <w:uiPriority w:val="99"/>
    <w:semiHidden/>
    <w:unhideWhenUsed/>
    <w:rsid w:val="001E0D51"/>
    <w:rPr>
      <w:color w:val="800080" w:themeColor="followedHyperlink"/>
      <w:u w:val="single"/>
    </w:rPr>
  </w:style>
  <w:style w:type="character" w:customStyle="1" w:styleId="UnresolvedMention1">
    <w:name w:val="Unresolved Mention1"/>
    <w:basedOn w:val="DefaultParagraphFont"/>
    <w:uiPriority w:val="99"/>
    <w:semiHidden/>
    <w:unhideWhenUsed/>
    <w:rsid w:val="001E0D51"/>
    <w:rPr>
      <w:color w:val="605E5C"/>
      <w:shd w:val="clear" w:color="auto" w:fill="E1DFDD"/>
    </w:rPr>
  </w:style>
  <w:style w:type="paragraph" w:styleId="BalloonText">
    <w:name w:val="Balloon Text"/>
    <w:basedOn w:val="Normal"/>
    <w:link w:val="BalloonTextChar"/>
    <w:uiPriority w:val="99"/>
    <w:semiHidden/>
    <w:unhideWhenUsed/>
    <w:rsid w:val="00517A41"/>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17A4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627501">
      <w:bodyDiv w:val="1"/>
      <w:marLeft w:val="0"/>
      <w:marRight w:val="0"/>
      <w:marTop w:val="0"/>
      <w:marBottom w:val="0"/>
      <w:divBdr>
        <w:top w:val="none" w:sz="0" w:space="0" w:color="auto"/>
        <w:left w:val="none" w:sz="0" w:space="0" w:color="auto"/>
        <w:bottom w:val="none" w:sz="0" w:space="0" w:color="auto"/>
        <w:right w:val="none" w:sz="0" w:space="0" w:color="auto"/>
      </w:divBdr>
    </w:div>
    <w:div w:id="126093317">
      <w:bodyDiv w:val="1"/>
      <w:marLeft w:val="0"/>
      <w:marRight w:val="0"/>
      <w:marTop w:val="0"/>
      <w:marBottom w:val="0"/>
      <w:divBdr>
        <w:top w:val="none" w:sz="0" w:space="0" w:color="auto"/>
        <w:left w:val="none" w:sz="0" w:space="0" w:color="auto"/>
        <w:bottom w:val="none" w:sz="0" w:space="0" w:color="auto"/>
        <w:right w:val="none" w:sz="0" w:space="0" w:color="auto"/>
      </w:divBdr>
      <w:divsChild>
        <w:div w:id="1560706310">
          <w:marLeft w:val="0"/>
          <w:marRight w:val="0"/>
          <w:marTop w:val="0"/>
          <w:marBottom w:val="0"/>
          <w:divBdr>
            <w:top w:val="none" w:sz="0" w:space="0" w:color="auto"/>
            <w:left w:val="none" w:sz="0" w:space="0" w:color="auto"/>
            <w:bottom w:val="none" w:sz="0" w:space="0" w:color="auto"/>
            <w:right w:val="none" w:sz="0" w:space="0" w:color="auto"/>
          </w:divBdr>
          <w:divsChild>
            <w:div w:id="958103520">
              <w:marLeft w:val="0"/>
              <w:marRight w:val="0"/>
              <w:marTop w:val="0"/>
              <w:marBottom w:val="0"/>
              <w:divBdr>
                <w:top w:val="none" w:sz="0" w:space="0" w:color="auto"/>
                <w:left w:val="none" w:sz="0" w:space="0" w:color="auto"/>
                <w:bottom w:val="none" w:sz="0" w:space="0" w:color="auto"/>
                <w:right w:val="none" w:sz="0" w:space="0" w:color="auto"/>
              </w:divBdr>
              <w:divsChild>
                <w:div w:id="1240485424">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93689776">
      <w:bodyDiv w:val="1"/>
      <w:marLeft w:val="0"/>
      <w:marRight w:val="0"/>
      <w:marTop w:val="0"/>
      <w:marBottom w:val="0"/>
      <w:divBdr>
        <w:top w:val="none" w:sz="0" w:space="0" w:color="auto"/>
        <w:left w:val="none" w:sz="0" w:space="0" w:color="auto"/>
        <w:bottom w:val="none" w:sz="0" w:space="0" w:color="auto"/>
        <w:right w:val="none" w:sz="0" w:space="0" w:color="auto"/>
      </w:divBdr>
    </w:div>
    <w:div w:id="221143417">
      <w:bodyDiv w:val="1"/>
      <w:marLeft w:val="0"/>
      <w:marRight w:val="0"/>
      <w:marTop w:val="0"/>
      <w:marBottom w:val="0"/>
      <w:divBdr>
        <w:top w:val="none" w:sz="0" w:space="0" w:color="auto"/>
        <w:left w:val="none" w:sz="0" w:space="0" w:color="auto"/>
        <w:bottom w:val="none" w:sz="0" w:space="0" w:color="auto"/>
        <w:right w:val="none" w:sz="0" w:space="0" w:color="auto"/>
      </w:divBdr>
    </w:div>
    <w:div w:id="263274231">
      <w:bodyDiv w:val="1"/>
      <w:marLeft w:val="0"/>
      <w:marRight w:val="0"/>
      <w:marTop w:val="0"/>
      <w:marBottom w:val="0"/>
      <w:divBdr>
        <w:top w:val="none" w:sz="0" w:space="0" w:color="auto"/>
        <w:left w:val="none" w:sz="0" w:space="0" w:color="auto"/>
        <w:bottom w:val="none" w:sz="0" w:space="0" w:color="auto"/>
        <w:right w:val="none" w:sz="0" w:space="0" w:color="auto"/>
      </w:divBdr>
    </w:div>
    <w:div w:id="266892178">
      <w:bodyDiv w:val="1"/>
      <w:marLeft w:val="0"/>
      <w:marRight w:val="0"/>
      <w:marTop w:val="0"/>
      <w:marBottom w:val="0"/>
      <w:divBdr>
        <w:top w:val="none" w:sz="0" w:space="0" w:color="auto"/>
        <w:left w:val="none" w:sz="0" w:space="0" w:color="auto"/>
        <w:bottom w:val="none" w:sz="0" w:space="0" w:color="auto"/>
        <w:right w:val="none" w:sz="0" w:space="0" w:color="auto"/>
      </w:divBdr>
    </w:div>
    <w:div w:id="294217937">
      <w:bodyDiv w:val="1"/>
      <w:marLeft w:val="0"/>
      <w:marRight w:val="0"/>
      <w:marTop w:val="0"/>
      <w:marBottom w:val="0"/>
      <w:divBdr>
        <w:top w:val="none" w:sz="0" w:space="0" w:color="auto"/>
        <w:left w:val="none" w:sz="0" w:space="0" w:color="auto"/>
        <w:bottom w:val="none" w:sz="0" w:space="0" w:color="auto"/>
        <w:right w:val="none" w:sz="0" w:space="0" w:color="auto"/>
      </w:divBdr>
    </w:div>
    <w:div w:id="380859735">
      <w:bodyDiv w:val="1"/>
      <w:marLeft w:val="0"/>
      <w:marRight w:val="0"/>
      <w:marTop w:val="0"/>
      <w:marBottom w:val="0"/>
      <w:divBdr>
        <w:top w:val="none" w:sz="0" w:space="0" w:color="auto"/>
        <w:left w:val="none" w:sz="0" w:space="0" w:color="auto"/>
        <w:bottom w:val="none" w:sz="0" w:space="0" w:color="auto"/>
        <w:right w:val="none" w:sz="0" w:space="0" w:color="auto"/>
      </w:divBdr>
    </w:div>
    <w:div w:id="526022330">
      <w:bodyDiv w:val="1"/>
      <w:marLeft w:val="0"/>
      <w:marRight w:val="0"/>
      <w:marTop w:val="0"/>
      <w:marBottom w:val="0"/>
      <w:divBdr>
        <w:top w:val="none" w:sz="0" w:space="0" w:color="auto"/>
        <w:left w:val="none" w:sz="0" w:space="0" w:color="auto"/>
        <w:bottom w:val="none" w:sz="0" w:space="0" w:color="auto"/>
        <w:right w:val="none" w:sz="0" w:space="0" w:color="auto"/>
      </w:divBdr>
    </w:div>
    <w:div w:id="528297507">
      <w:bodyDiv w:val="1"/>
      <w:marLeft w:val="0"/>
      <w:marRight w:val="0"/>
      <w:marTop w:val="0"/>
      <w:marBottom w:val="0"/>
      <w:divBdr>
        <w:top w:val="none" w:sz="0" w:space="0" w:color="auto"/>
        <w:left w:val="none" w:sz="0" w:space="0" w:color="auto"/>
        <w:bottom w:val="none" w:sz="0" w:space="0" w:color="auto"/>
        <w:right w:val="none" w:sz="0" w:space="0" w:color="auto"/>
      </w:divBdr>
    </w:div>
    <w:div w:id="573275309">
      <w:bodyDiv w:val="1"/>
      <w:marLeft w:val="0"/>
      <w:marRight w:val="0"/>
      <w:marTop w:val="0"/>
      <w:marBottom w:val="0"/>
      <w:divBdr>
        <w:top w:val="none" w:sz="0" w:space="0" w:color="auto"/>
        <w:left w:val="none" w:sz="0" w:space="0" w:color="auto"/>
        <w:bottom w:val="none" w:sz="0" w:space="0" w:color="auto"/>
        <w:right w:val="none" w:sz="0" w:space="0" w:color="auto"/>
      </w:divBdr>
    </w:div>
    <w:div w:id="622462805">
      <w:bodyDiv w:val="1"/>
      <w:marLeft w:val="0"/>
      <w:marRight w:val="0"/>
      <w:marTop w:val="0"/>
      <w:marBottom w:val="0"/>
      <w:divBdr>
        <w:top w:val="none" w:sz="0" w:space="0" w:color="auto"/>
        <w:left w:val="none" w:sz="0" w:space="0" w:color="auto"/>
        <w:bottom w:val="none" w:sz="0" w:space="0" w:color="auto"/>
        <w:right w:val="none" w:sz="0" w:space="0" w:color="auto"/>
      </w:divBdr>
      <w:divsChild>
        <w:div w:id="1293748405">
          <w:marLeft w:val="0"/>
          <w:marRight w:val="0"/>
          <w:marTop w:val="0"/>
          <w:marBottom w:val="0"/>
          <w:divBdr>
            <w:top w:val="none" w:sz="0" w:space="0" w:color="auto"/>
            <w:left w:val="none" w:sz="0" w:space="0" w:color="auto"/>
            <w:bottom w:val="none" w:sz="0" w:space="0" w:color="auto"/>
            <w:right w:val="none" w:sz="0" w:space="0" w:color="auto"/>
          </w:divBdr>
          <w:divsChild>
            <w:div w:id="965043546">
              <w:marLeft w:val="0"/>
              <w:marRight w:val="0"/>
              <w:marTop w:val="0"/>
              <w:marBottom w:val="0"/>
              <w:divBdr>
                <w:top w:val="none" w:sz="0" w:space="0" w:color="auto"/>
                <w:left w:val="none" w:sz="0" w:space="0" w:color="auto"/>
                <w:bottom w:val="none" w:sz="0" w:space="0" w:color="auto"/>
                <w:right w:val="none" w:sz="0" w:space="0" w:color="auto"/>
              </w:divBdr>
              <w:divsChild>
                <w:div w:id="225453907">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787162678">
      <w:bodyDiv w:val="1"/>
      <w:marLeft w:val="0"/>
      <w:marRight w:val="0"/>
      <w:marTop w:val="0"/>
      <w:marBottom w:val="0"/>
      <w:divBdr>
        <w:top w:val="none" w:sz="0" w:space="0" w:color="auto"/>
        <w:left w:val="none" w:sz="0" w:space="0" w:color="auto"/>
        <w:bottom w:val="none" w:sz="0" w:space="0" w:color="auto"/>
        <w:right w:val="none" w:sz="0" w:space="0" w:color="auto"/>
      </w:divBdr>
    </w:div>
    <w:div w:id="877282116">
      <w:bodyDiv w:val="1"/>
      <w:marLeft w:val="0"/>
      <w:marRight w:val="0"/>
      <w:marTop w:val="0"/>
      <w:marBottom w:val="0"/>
      <w:divBdr>
        <w:top w:val="none" w:sz="0" w:space="0" w:color="auto"/>
        <w:left w:val="none" w:sz="0" w:space="0" w:color="auto"/>
        <w:bottom w:val="none" w:sz="0" w:space="0" w:color="auto"/>
        <w:right w:val="none" w:sz="0" w:space="0" w:color="auto"/>
      </w:divBdr>
    </w:div>
    <w:div w:id="888108426">
      <w:bodyDiv w:val="1"/>
      <w:marLeft w:val="0"/>
      <w:marRight w:val="0"/>
      <w:marTop w:val="0"/>
      <w:marBottom w:val="0"/>
      <w:divBdr>
        <w:top w:val="none" w:sz="0" w:space="0" w:color="auto"/>
        <w:left w:val="none" w:sz="0" w:space="0" w:color="auto"/>
        <w:bottom w:val="none" w:sz="0" w:space="0" w:color="auto"/>
        <w:right w:val="none" w:sz="0" w:space="0" w:color="auto"/>
      </w:divBdr>
    </w:div>
    <w:div w:id="954798696">
      <w:bodyDiv w:val="1"/>
      <w:marLeft w:val="0"/>
      <w:marRight w:val="0"/>
      <w:marTop w:val="0"/>
      <w:marBottom w:val="0"/>
      <w:divBdr>
        <w:top w:val="none" w:sz="0" w:space="0" w:color="auto"/>
        <w:left w:val="none" w:sz="0" w:space="0" w:color="auto"/>
        <w:bottom w:val="none" w:sz="0" w:space="0" w:color="auto"/>
        <w:right w:val="none" w:sz="0" w:space="0" w:color="auto"/>
      </w:divBdr>
    </w:div>
    <w:div w:id="1027100179">
      <w:bodyDiv w:val="1"/>
      <w:marLeft w:val="0"/>
      <w:marRight w:val="0"/>
      <w:marTop w:val="0"/>
      <w:marBottom w:val="0"/>
      <w:divBdr>
        <w:top w:val="none" w:sz="0" w:space="0" w:color="auto"/>
        <w:left w:val="none" w:sz="0" w:space="0" w:color="auto"/>
        <w:bottom w:val="none" w:sz="0" w:space="0" w:color="auto"/>
        <w:right w:val="none" w:sz="0" w:space="0" w:color="auto"/>
      </w:divBdr>
    </w:div>
    <w:div w:id="1038236905">
      <w:bodyDiv w:val="1"/>
      <w:marLeft w:val="0"/>
      <w:marRight w:val="0"/>
      <w:marTop w:val="0"/>
      <w:marBottom w:val="0"/>
      <w:divBdr>
        <w:top w:val="none" w:sz="0" w:space="0" w:color="auto"/>
        <w:left w:val="none" w:sz="0" w:space="0" w:color="auto"/>
        <w:bottom w:val="none" w:sz="0" w:space="0" w:color="auto"/>
        <w:right w:val="none" w:sz="0" w:space="0" w:color="auto"/>
      </w:divBdr>
      <w:divsChild>
        <w:div w:id="2022853348">
          <w:marLeft w:val="0"/>
          <w:marRight w:val="0"/>
          <w:marTop w:val="0"/>
          <w:marBottom w:val="0"/>
          <w:divBdr>
            <w:top w:val="none" w:sz="0" w:space="0" w:color="auto"/>
            <w:left w:val="none" w:sz="0" w:space="0" w:color="auto"/>
            <w:bottom w:val="none" w:sz="0" w:space="0" w:color="auto"/>
            <w:right w:val="none" w:sz="0" w:space="0" w:color="auto"/>
          </w:divBdr>
          <w:divsChild>
            <w:div w:id="633410431">
              <w:marLeft w:val="0"/>
              <w:marRight w:val="0"/>
              <w:marTop w:val="0"/>
              <w:marBottom w:val="0"/>
              <w:divBdr>
                <w:top w:val="none" w:sz="0" w:space="0" w:color="auto"/>
                <w:left w:val="none" w:sz="0" w:space="0" w:color="auto"/>
                <w:bottom w:val="none" w:sz="0" w:space="0" w:color="auto"/>
                <w:right w:val="none" w:sz="0" w:space="0" w:color="auto"/>
              </w:divBdr>
              <w:divsChild>
                <w:div w:id="14161162">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100641425">
      <w:bodyDiv w:val="1"/>
      <w:marLeft w:val="0"/>
      <w:marRight w:val="0"/>
      <w:marTop w:val="0"/>
      <w:marBottom w:val="0"/>
      <w:divBdr>
        <w:top w:val="none" w:sz="0" w:space="0" w:color="auto"/>
        <w:left w:val="none" w:sz="0" w:space="0" w:color="auto"/>
        <w:bottom w:val="none" w:sz="0" w:space="0" w:color="auto"/>
        <w:right w:val="none" w:sz="0" w:space="0" w:color="auto"/>
      </w:divBdr>
    </w:div>
    <w:div w:id="1140919571">
      <w:bodyDiv w:val="1"/>
      <w:marLeft w:val="0"/>
      <w:marRight w:val="0"/>
      <w:marTop w:val="0"/>
      <w:marBottom w:val="0"/>
      <w:divBdr>
        <w:top w:val="none" w:sz="0" w:space="0" w:color="auto"/>
        <w:left w:val="none" w:sz="0" w:space="0" w:color="auto"/>
        <w:bottom w:val="none" w:sz="0" w:space="0" w:color="auto"/>
        <w:right w:val="none" w:sz="0" w:space="0" w:color="auto"/>
      </w:divBdr>
    </w:div>
    <w:div w:id="1141071426">
      <w:bodyDiv w:val="1"/>
      <w:marLeft w:val="0"/>
      <w:marRight w:val="0"/>
      <w:marTop w:val="0"/>
      <w:marBottom w:val="0"/>
      <w:divBdr>
        <w:top w:val="none" w:sz="0" w:space="0" w:color="auto"/>
        <w:left w:val="none" w:sz="0" w:space="0" w:color="auto"/>
        <w:bottom w:val="none" w:sz="0" w:space="0" w:color="auto"/>
        <w:right w:val="none" w:sz="0" w:space="0" w:color="auto"/>
      </w:divBdr>
    </w:div>
    <w:div w:id="1166897185">
      <w:bodyDiv w:val="1"/>
      <w:marLeft w:val="0"/>
      <w:marRight w:val="0"/>
      <w:marTop w:val="0"/>
      <w:marBottom w:val="0"/>
      <w:divBdr>
        <w:top w:val="none" w:sz="0" w:space="0" w:color="auto"/>
        <w:left w:val="none" w:sz="0" w:space="0" w:color="auto"/>
        <w:bottom w:val="none" w:sz="0" w:space="0" w:color="auto"/>
        <w:right w:val="none" w:sz="0" w:space="0" w:color="auto"/>
      </w:divBdr>
      <w:divsChild>
        <w:div w:id="973020157">
          <w:marLeft w:val="0"/>
          <w:marRight w:val="0"/>
          <w:marTop w:val="0"/>
          <w:marBottom w:val="0"/>
          <w:divBdr>
            <w:top w:val="none" w:sz="0" w:space="0" w:color="auto"/>
            <w:left w:val="none" w:sz="0" w:space="0" w:color="auto"/>
            <w:bottom w:val="none" w:sz="0" w:space="0" w:color="auto"/>
            <w:right w:val="none" w:sz="0" w:space="0" w:color="auto"/>
          </w:divBdr>
          <w:divsChild>
            <w:div w:id="1264143223">
              <w:marLeft w:val="0"/>
              <w:marRight w:val="0"/>
              <w:marTop w:val="0"/>
              <w:marBottom w:val="0"/>
              <w:divBdr>
                <w:top w:val="none" w:sz="0" w:space="0" w:color="auto"/>
                <w:left w:val="none" w:sz="0" w:space="0" w:color="auto"/>
                <w:bottom w:val="none" w:sz="0" w:space="0" w:color="auto"/>
                <w:right w:val="none" w:sz="0" w:space="0" w:color="auto"/>
              </w:divBdr>
              <w:divsChild>
                <w:div w:id="497235957">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213233256">
      <w:bodyDiv w:val="1"/>
      <w:marLeft w:val="0"/>
      <w:marRight w:val="0"/>
      <w:marTop w:val="0"/>
      <w:marBottom w:val="0"/>
      <w:divBdr>
        <w:top w:val="none" w:sz="0" w:space="0" w:color="auto"/>
        <w:left w:val="none" w:sz="0" w:space="0" w:color="auto"/>
        <w:bottom w:val="none" w:sz="0" w:space="0" w:color="auto"/>
        <w:right w:val="none" w:sz="0" w:space="0" w:color="auto"/>
      </w:divBdr>
    </w:div>
    <w:div w:id="1269855036">
      <w:bodyDiv w:val="1"/>
      <w:marLeft w:val="0"/>
      <w:marRight w:val="0"/>
      <w:marTop w:val="0"/>
      <w:marBottom w:val="0"/>
      <w:divBdr>
        <w:top w:val="none" w:sz="0" w:space="0" w:color="auto"/>
        <w:left w:val="none" w:sz="0" w:space="0" w:color="auto"/>
        <w:bottom w:val="none" w:sz="0" w:space="0" w:color="auto"/>
        <w:right w:val="none" w:sz="0" w:space="0" w:color="auto"/>
      </w:divBdr>
    </w:div>
    <w:div w:id="1321427956">
      <w:bodyDiv w:val="1"/>
      <w:marLeft w:val="0"/>
      <w:marRight w:val="0"/>
      <w:marTop w:val="0"/>
      <w:marBottom w:val="0"/>
      <w:divBdr>
        <w:top w:val="none" w:sz="0" w:space="0" w:color="auto"/>
        <w:left w:val="none" w:sz="0" w:space="0" w:color="auto"/>
        <w:bottom w:val="none" w:sz="0" w:space="0" w:color="auto"/>
        <w:right w:val="none" w:sz="0" w:space="0" w:color="auto"/>
      </w:divBdr>
    </w:div>
    <w:div w:id="1358851890">
      <w:bodyDiv w:val="1"/>
      <w:marLeft w:val="0"/>
      <w:marRight w:val="0"/>
      <w:marTop w:val="0"/>
      <w:marBottom w:val="0"/>
      <w:divBdr>
        <w:top w:val="none" w:sz="0" w:space="0" w:color="auto"/>
        <w:left w:val="none" w:sz="0" w:space="0" w:color="auto"/>
        <w:bottom w:val="none" w:sz="0" w:space="0" w:color="auto"/>
        <w:right w:val="none" w:sz="0" w:space="0" w:color="auto"/>
      </w:divBdr>
    </w:div>
    <w:div w:id="1365129620">
      <w:bodyDiv w:val="1"/>
      <w:marLeft w:val="0"/>
      <w:marRight w:val="0"/>
      <w:marTop w:val="0"/>
      <w:marBottom w:val="0"/>
      <w:divBdr>
        <w:top w:val="none" w:sz="0" w:space="0" w:color="auto"/>
        <w:left w:val="none" w:sz="0" w:space="0" w:color="auto"/>
        <w:bottom w:val="none" w:sz="0" w:space="0" w:color="auto"/>
        <w:right w:val="none" w:sz="0" w:space="0" w:color="auto"/>
      </w:divBdr>
    </w:div>
    <w:div w:id="1386954106">
      <w:bodyDiv w:val="1"/>
      <w:marLeft w:val="0"/>
      <w:marRight w:val="0"/>
      <w:marTop w:val="0"/>
      <w:marBottom w:val="0"/>
      <w:divBdr>
        <w:top w:val="none" w:sz="0" w:space="0" w:color="auto"/>
        <w:left w:val="none" w:sz="0" w:space="0" w:color="auto"/>
        <w:bottom w:val="none" w:sz="0" w:space="0" w:color="auto"/>
        <w:right w:val="none" w:sz="0" w:space="0" w:color="auto"/>
      </w:divBdr>
    </w:div>
    <w:div w:id="1453743241">
      <w:bodyDiv w:val="1"/>
      <w:marLeft w:val="0"/>
      <w:marRight w:val="0"/>
      <w:marTop w:val="0"/>
      <w:marBottom w:val="0"/>
      <w:divBdr>
        <w:top w:val="none" w:sz="0" w:space="0" w:color="auto"/>
        <w:left w:val="none" w:sz="0" w:space="0" w:color="auto"/>
        <w:bottom w:val="none" w:sz="0" w:space="0" w:color="auto"/>
        <w:right w:val="none" w:sz="0" w:space="0" w:color="auto"/>
      </w:divBdr>
      <w:divsChild>
        <w:div w:id="1647052532">
          <w:marLeft w:val="0"/>
          <w:marRight w:val="0"/>
          <w:marTop w:val="0"/>
          <w:marBottom w:val="0"/>
          <w:divBdr>
            <w:top w:val="none" w:sz="0" w:space="0" w:color="auto"/>
            <w:left w:val="none" w:sz="0" w:space="0" w:color="auto"/>
            <w:bottom w:val="none" w:sz="0" w:space="0" w:color="auto"/>
            <w:right w:val="none" w:sz="0" w:space="0" w:color="auto"/>
          </w:divBdr>
          <w:divsChild>
            <w:div w:id="1299610331">
              <w:marLeft w:val="0"/>
              <w:marRight w:val="0"/>
              <w:marTop w:val="0"/>
              <w:marBottom w:val="0"/>
              <w:divBdr>
                <w:top w:val="none" w:sz="0" w:space="0" w:color="auto"/>
                <w:left w:val="none" w:sz="0" w:space="0" w:color="auto"/>
                <w:bottom w:val="none" w:sz="0" w:space="0" w:color="auto"/>
                <w:right w:val="none" w:sz="0" w:space="0" w:color="auto"/>
              </w:divBdr>
              <w:divsChild>
                <w:div w:id="821120634">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460686436">
      <w:bodyDiv w:val="1"/>
      <w:marLeft w:val="0"/>
      <w:marRight w:val="0"/>
      <w:marTop w:val="0"/>
      <w:marBottom w:val="0"/>
      <w:divBdr>
        <w:top w:val="none" w:sz="0" w:space="0" w:color="auto"/>
        <w:left w:val="none" w:sz="0" w:space="0" w:color="auto"/>
        <w:bottom w:val="none" w:sz="0" w:space="0" w:color="auto"/>
        <w:right w:val="none" w:sz="0" w:space="0" w:color="auto"/>
      </w:divBdr>
    </w:div>
    <w:div w:id="1469784313">
      <w:bodyDiv w:val="1"/>
      <w:marLeft w:val="0"/>
      <w:marRight w:val="0"/>
      <w:marTop w:val="0"/>
      <w:marBottom w:val="0"/>
      <w:divBdr>
        <w:top w:val="none" w:sz="0" w:space="0" w:color="auto"/>
        <w:left w:val="none" w:sz="0" w:space="0" w:color="auto"/>
        <w:bottom w:val="none" w:sz="0" w:space="0" w:color="auto"/>
        <w:right w:val="none" w:sz="0" w:space="0" w:color="auto"/>
      </w:divBdr>
    </w:div>
    <w:div w:id="1546672547">
      <w:bodyDiv w:val="1"/>
      <w:marLeft w:val="0"/>
      <w:marRight w:val="0"/>
      <w:marTop w:val="0"/>
      <w:marBottom w:val="0"/>
      <w:divBdr>
        <w:top w:val="none" w:sz="0" w:space="0" w:color="auto"/>
        <w:left w:val="none" w:sz="0" w:space="0" w:color="auto"/>
        <w:bottom w:val="none" w:sz="0" w:space="0" w:color="auto"/>
        <w:right w:val="none" w:sz="0" w:space="0" w:color="auto"/>
      </w:divBdr>
    </w:div>
    <w:div w:id="1568035114">
      <w:bodyDiv w:val="1"/>
      <w:marLeft w:val="0"/>
      <w:marRight w:val="0"/>
      <w:marTop w:val="0"/>
      <w:marBottom w:val="0"/>
      <w:divBdr>
        <w:top w:val="none" w:sz="0" w:space="0" w:color="auto"/>
        <w:left w:val="none" w:sz="0" w:space="0" w:color="auto"/>
        <w:bottom w:val="none" w:sz="0" w:space="0" w:color="auto"/>
        <w:right w:val="none" w:sz="0" w:space="0" w:color="auto"/>
      </w:divBdr>
    </w:div>
    <w:div w:id="1595091052">
      <w:bodyDiv w:val="1"/>
      <w:marLeft w:val="0"/>
      <w:marRight w:val="0"/>
      <w:marTop w:val="0"/>
      <w:marBottom w:val="0"/>
      <w:divBdr>
        <w:top w:val="none" w:sz="0" w:space="0" w:color="auto"/>
        <w:left w:val="none" w:sz="0" w:space="0" w:color="auto"/>
        <w:bottom w:val="none" w:sz="0" w:space="0" w:color="auto"/>
        <w:right w:val="none" w:sz="0" w:space="0" w:color="auto"/>
      </w:divBdr>
    </w:div>
    <w:div w:id="1635022582">
      <w:bodyDiv w:val="1"/>
      <w:marLeft w:val="0"/>
      <w:marRight w:val="0"/>
      <w:marTop w:val="0"/>
      <w:marBottom w:val="0"/>
      <w:divBdr>
        <w:top w:val="none" w:sz="0" w:space="0" w:color="auto"/>
        <w:left w:val="none" w:sz="0" w:space="0" w:color="auto"/>
        <w:bottom w:val="none" w:sz="0" w:space="0" w:color="auto"/>
        <w:right w:val="none" w:sz="0" w:space="0" w:color="auto"/>
      </w:divBdr>
    </w:div>
    <w:div w:id="1635451818">
      <w:bodyDiv w:val="1"/>
      <w:marLeft w:val="0"/>
      <w:marRight w:val="0"/>
      <w:marTop w:val="0"/>
      <w:marBottom w:val="0"/>
      <w:divBdr>
        <w:top w:val="none" w:sz="0" w:space="0" w:color="auto"/>
        <w:left w:val="none" w:sz="0" w:space="0" w:color="auto"/>
        <w:bottom w:val="none" w:sz="0" w:space="0" w:color="auto"/>
        <w:right w:val="none" w:sz="0" w:space="0" w:color="auto"/>
      </w:divBdr>
    </w:div>
    <w:div w:id="1642424856">
      <w:bodyDiv w:val="1"/>
      <w:marLeft w:val="0"/>
      <w:marRight w:val="0"/>
      <w:marTop w:val="0"/>
      <w:marBottom w:val="0"/>
      <w:divBdr>
        <w:top w:val="none" w:sz="0" w:space="0" w:color="auto"/>
        <w:left w:val="none" w:sz="0" w:space="0" w:color="auto"/>
        <w:bottom w:val="none" w:sz="0" w:space="0" w:color="auto"/>
        <w:right w:val="none" w:sz="0" w:space="0" w:color="auto"/>
      </w:divBdr>
    </w:div>
    <w:div w:id="1644653495">
      <w:bodyDiv w:val="1"/>
      <w:marLeft w:val="0"/>
      <w:marRight w:val="0"/>
      <w:marTop w:val="0"/>
      <w:marBottom w:val="0"/>
      <w:divBdr>
        <w:top w:val="none" w:sz="0" w:space="0" w:color="auto"/>
        <w:left w:val="none" w:sz="0" w:space="0" w:color="auto"/>
        <w:bottom w:val="none" w:sz="0" w:space="0" w:color="auto"/>
        <w:right w:val="none" w:sz="0" w:space="0" w:color="auto"/>
      </w:divBdr>
    </w:div>
    <w:div w:id="1809738448">
      <w:bodyDiv w:val="1"/>
      <w:marLeft w:val="0"/>
      <w:marRight w:val="0"/>
      <w:marTop w:val="0"/>
      <w:marBottom w:val="0"/>
      <w:divBdr>
        <w:top w:val="none" w:sz="0" w:space="0" w:color="auto"/>
        <w:left w:val="none" w:sz="0" w:space="0" w:color="auto"/>
        <w:bottom w:val="none" w:sz="0" w:space="0" w:color="auto"/>
        <w:right w:val="none" w:sz="0" w:space="0" w:color="auto"/>
      </w:divBdr>
    </w:div>
    <w:div w:id="1816295156">
      <w:bodyDiv w:val="1"/>
      <w:marLeft w:val="0"/>
      <w:marRight w:val="0"/>
      <w:marTop w:val="0"/>
      <w:marBottom w:val="0"/>
      <w:divBdr>
        <w:top w:val="none" w:sz="0" w:space="0" w:color="auto"/>
        <w:left w:val="none" w:sz="0" w:space="0" w:color="auto"/>
        <w:bottom w:val="none" w:sz="0" w:space="0" w:color="auto"/>
        <w:right w:val="none" w:sz="0" w:space="0" w:color="auto"/>
      </w:divBdr>
    </w:div>
    <w:div w:id="1863086801">
      <w:bodyDiv w:val="1"/>
      <w:marLeft w:val="0"/>
      <w:marRight w:val="0"/>
      <w:marTop w:val="0"/>
      <w:marBottom w:val="0"/>
      <w:divBdr>
        <w:top w:val="none" w:sz="0" w:space="0" w:color="auto"/>
        <w:left w:val="none" w:sz="0" w:space="0" w:color="auto"/>
        <w:bottom w:val="none" w:sz="0" w:space="0" w:color="auto"/>
        <w:right w:val="none" w:sz="0" w:space="0" w:color="auto"/>
      </w:divBdr>
    </w:div>
    <w:div w:id="1914394114">
      <w:bodyDiv w:val="1"/>
      <w:marLeft w:val="0"/>
      <w:marRight w:val="0"/>
      <w:marTop w:val="0"/>
      <w:marBottom w:val="0"/>
      <w:divBdr>
        <w:top w:val="none" w:sz="0" w:space="0" w:color="auto"/>
        <w:left w:val="none" w:sz="0" w:space="0" w:color="auto"/>
        <w:bottom w:val="none" w:sz="0" w:space="0" w:color="auto"/>
        <w:right w:val="none" w:sz="0" w:space="0" w:color="auto"/>
      </w:divBdr>
    </w:div>
    <w:div w:id="1947343626">
      <w:bodyDiv w:val="1"/>
      <w:marLeft w:val="0"/>
      <w:marRight w:val="0"/>
      <w:marTop w:val="0"/>
      <w:marBottom w:val="0"/>
      <w:divBdr>
        <w:top w:val="none" w:sz="0" w:space="0" w:color="auto"/>
        <w:left w:val="none" w:sz="0" w:space="0" w:color="auto"/>
        <w:bottom w:val="none" w:sz="0" w:space="0" w:color="auto"/>
        <w:right w:val="none" w:sz="0" w:space="0" w:color="auto"/>
      </w:divBdr>
    </w:div>
    <w:div w:id="1978224424">
      <w:bodyDiv w:val="1"/>
      <w:marLeft w:val="0"/>
      <w:marRight w:val="0"/>
      <w:marTop w:val="0"/>
      <w:marBottom w:val="0"/>
      <w:divBdr>
        <w:top w:val="none" w:sz="0" w:space="0" w:color="auto"/>
        <w:left w:val="none" w:sz="0" w:space="0" w:color="auto"/>
        <w:bottom w:val="none" w:sz="0" w:space="0" w:color="auto"/>
        <w:right w:val="none" w:sz="0" w:space="0" w:color="auto"/>
      </w:divBdr>
    </w:div>
    <w:div w:id="1982270862">
      <w:bodyDiv w:val="1"/>
      <w:marLeft w:val="0"/>
      <w:marRight w:val="0"/>
      <w:marTop w:val="0"/>
      <w:marBottom w:val="0"/>
      <w:divBdr>
        <w:top w:val="none" w:sz="0" w:space="0" w:color="auto"/>
        <w:left w:val="none" w:sz="0" w:space="0" w:color="auto"/>
        <w:bottom w:val="none" w:sz="0" w:space="0" w:color="auto"/>
        <w:right w:val="none" w:sz="0" w:space="0" w:color="auto"/>
      </w:divBdr>
    </w:div>
    <w:div w:id="2001809970">
      <w:bodyDiv w:val="1"/>
      <w:marLeft w:val="0"/>
      <w:marRight w:val="0"/>
      <w:marTop w:val="0"/>
      <w:marBottom w:val="0"/>
      <w:divBdr>
        <w:top w:val="none" w:sz="0" w:space="0" w:color="auto"/>
        <w:left w:val="none" w:sz="0" w:space="0" w:color="auto"/>
        <w:bottom w:val="none" w:sz="0" w:space="0" w:color="auto"/>
        <w:right w:val="none" w:sz="0" w:space="0" w:color="auto"/>
      </w:divBdr>
    </w:div>
    <w:div w:id="2008165688">
      <w:bodyDiv w:val="1"/>
      <w:marLeft w:val="0"/>
      <w:marRight w:val="0"/>
      <w:marTop w:val="0"/>
      <w:marBottom w:val="0"/>
      <w:divBdr>
        <w:top w:val="none" w:sz="0" w:space="0" w:color="auto"/>
        <w:left w:val="none" w:sz="0" w:space="0" w:color="auto"/>
        <w:bottom w:val="none" w:sz="0" w:space="0" w:color="auto"/>
        <w:right w:val="none" w:sz="0" w:space="0" w:color="auto"/>
      </w:divBdr>
      <w:divsChild>
        <w:div w:id="25453358">
          <w:marLeft w:val="0"/>
          <w:marRight w:val="0"/>
          <w:marTop w:val="0"/>
          <w:marBottom w:val="0"/>
          <w:divBdr>
            <w:top w:val="none" w:sz="0" w:space="0" w:color="auto"/>
            <w:left w:val="none" w:sz="0" w:space="0" w:color="auto"/>
            <w:bottom w:val="none" w:sz="0" w:space="0" w:color="auto"/>
            <w:right w:val="none" w:sz="0" w:space="0" w:color="auto"/>
          </w:divBdr>
          <w:divsChild>
            <w:div w:id="734550406">
              <w:marLeft w:val="0"/>
              <w:marRight w:val="0"/>
              <w:marTop w:val="0"/>
              <w:marBottom w:val="0"/>
              <w:divBdr>
                <w:top w:val="none" w:sz="0" w:space="0" w:color="auto"/>
                <w:left w:val="none" w:sz="0" w:space="0" w:color="auto"/>
                <w:bottom w:val="none" w:sz="0" w:space="0" w:color="auto"/>
                <w:right w:val="none" w:sz="0" w:space="0" w:color="auto"/>
              </w:divBdr>
              <w:divsChild>
                <w:div w:id="689452430">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ahmadzia@mfa.gwu.edu" TargetMode="External"/><Relationship Id="rId13" Type="http://schemas.openxmlformats.org/officeDocument/2006/relationships/hyperlink" Target="https://doi.org/10.1080/14767058.2016.1261397" TargetMode="External"/><Relationship Id="rId18" Type="http://schemas.openxmlformats.org/officeDocument/2006/relationships/hyperlink" Target="https://doi.org/10.1097/AOG.0000000000003574" TargetMode="External"/><Relationship Id="rId26" Type="http://schemas.openxmlformats.org/officeDocument/2006/relationships/image" Target="media/image3.png"/><Relationship Id="rId3" Type="http://schemas.openxmlformats.org/officeDocument/2006/relationships/styles" Target="styles.xml"/><Relationship Id="rId21" Type="http://schemas.openxmlformats.org/officeDocument/2006/relationships/hyperlink" Target="https://www.acog.org/en/clinical/clinical-guidance/practice%20bulletin/articles/2017/10/postpartum-hemorrhage" TargetMode="External"/><Relationship Id="rId7" Type="http://schemas.openxmlformats.org/officeDocument/2006/relationships/endnotes" Target="endnotes.xml"/><Relationship Id="rId12" Type="http://schemas.openxmlformats.org/officeDocument/2006/relationships/hyperlink" Target="https://doi.org/10.1371/journal.pone.0118432" TargetMode="External"/><Relationship Id="rId17" Type="http://schemas.openxmlformats.org/officeDocument/2006/relationships/hyperlink" Target="https://doi.org/10.1097/AOG.0000000000003574" TargetMode="External"/><Relationship Id="rId25"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hyperlink" Target="https://doi.org/10.1097/AOG.0b013e3182941c78" TargetMode="External"/><Relationship Id="rId20" Type="http://schemas.openxmlformats.org/officeDocument/2006/relationships/hyperlink" Target="https://doi.org/10.1097/AOG.0000000000003759"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097/AOG.0000000000004022" TargetMode="External"/><Relationship Id="rId24"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hyperlink" Target="https://mygnosis.com/Content/Chunks/3504/assets/pdfs/PPH_Risk_Assessment_Table-7-17-15.pdf" TargetMode="External"/><Relationship Id="rId23" Type="http://schemas.openxmlformats.org/officeDocument/2006/relationships/hyperlink" Target="https://doi.org/10.1097/01.AOG.0000137873.07820.34" TargetMode="External"/><Relationship Id="rId28" Type="http://schemas.openxmlformats.org/officeDocument/2006/relationships/image" Target="media/image5.png"/><Relationship Id="rId10" Type="http://schemas.openxmlformats.org/officeDocument/2006/relationships/hyperlink" Target="https://www.cdc.gov/reproductivehealth/maternal-mortality/pregnancy-mortality-surveillance-system.htm" TargetMode="External"/><Relationship Id="rId19" Type="http://schemas.openxmlformats.org/officeDocument/2006/relationships/hyperlink" Target="https://doi.org/10.1001/jamanetworkopen.2021.10703" TargetMode="External"/><Relationship Id="rId4" Type="http://schemas.openxmlformats.org/officeDocument/2006/relationships/settings" Target="settings.xml"/><Relationship Id="rId9" Type="http://schemas.openxmlformats.org/officeDocument/2006/relationships/hyperlink" Target="https://www.cdc.gov/reproductivehealth/maternal-mortality/pregnancy-mortality-surveillance-system.htm" TargetMode="External"/><Relationship Id="rId14" Type="http://schemas.openxmlformats.org/officeDocument/2006/relationships/hyperlink" Target="https://www.cmqcc.org/resource/1489/download" TargetMode="External"/><Relationship Id="rId22" Type="http://schemas.openxmlformats.org/officeDocument/2006/relationships/hyperlink" Target="https://dash.nichd.nih.gov/study/2331" TargetMode="External"/><Relationship Id="rId27" Type="http://schemas.openxmlformats.org/officeDocument/2006/relationships/image" Target="media/image4.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186301-D766-4394-BB1F-FAB586DD6F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23</Pages>
  <Words>4654</Words>
  <Characters>26529</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Bopf, Michael (NIH/NLM/LHC) [C]</cp:lastModifiedBy>
  <cp:revision>4</cp:revision>
  <cp:lastPrinted>2022-03-04T13:05:00Z</cp:lastPrinted>
  <dcterms:created xsi:type="dcterms:W3CDTF">2022-08-30T16:14:00Z</dcterms:created>
  <dcterms:modified xsi:type="dcterms:W3CDTF">2022-08-30T16:19:00Z</dcterms:modified>
</cp:coreProperties>
</file>