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8"/>
          <w:szCs w:val="48"/>
        </w:rPr>
        <w:t xml:space="preserve">CS6650 HW7 — Part III Report</w:t>
      </w:r>
    </w:p>
    <w:p>
      <w:pPr>
        <w:spacing w:before="0" w:after="320"/>
        <w:jc w:val="center"/>
      </w:pPr>
      <w:r>
        <w:rPr>
          <w:rFonts w:ascii="Arial" w:cs="Arial" w:eastAsia="Arial" w:hAnsi="Arial"/>
          <w:i/>
          <w:iCs/>
          <w:color w:val="444444"/>
          <w:sz w:val="24"/>
          <w:szCs w:val="24"/>
        </w:rPr>
        <w:t xml:space="preserve">Serverless Order Processing: Lambda vs ECS Worker</w:t>
      </w:r>
    </w:p>
    <w:p>
      <w:pPr>
        <w:spacing w:before="240" w:after="120"/>
      </w:pPr>
      <w:r>
        <w:rPr>
          <w:rFonts w:ascii="Arial" w:cs="Arial" w:eastAsia="Arial" w:hAnsi="Arial"/>
          <w:b/>
          <w:bCs/>
          <w:color w:val="1F4E79"/>
          <w:sz w:val="28"/>
          <w:szCs w:val="28"/>
        </w:rPr>
        <w:t xml:space="preserve">Overview</w:t>
      </w:r>
    </w:p>
    <w:p>
      <w:pPr>
        <w:spacing w:before="60" w:after="60"/>
      </w:pPr>
      <w:r>
        <w:rPr>
          <w:rFonts w:ascii="Arial" w:cs="Arial" w:eastAsia="Arial" w:hAnsi="Arial"/>
          <w:sz w:val="20"/>
          <w:szCs w:val="20"/>
        </w:rPr>
        <w:t xml:space="preserve">Part III replaces the ECS SQS worker with an AWS Lambda function that subscribes directly to the same SNS topic (bypassing SQS). The goal is to observe cold start behavior and compare the cost and operational trade-offs between ECS and Lambda for order processing.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Function Name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hw7-order-processor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Runtime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provided.al2 (Go binary, custom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Trigger</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SNS Topic: hw7-order-processing-events (direct subscription, bypasses SQS)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Timeout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Memory</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128 MB configured, 20 MB actually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Processing</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Same 3-second simulated payment verification as ECS worker</w:t>
            </w:r>
          </w:p>
        </w:tc>
      </w:tr>
    </w:tbl>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Cold Start Observations</w:t>
      </w:r>
    </w:p>
    <w:p>
      <w:pPr>
        <w:spacing w:before="60" w:after="60"/>
      </w:pPr>
      <w:r>
        <w:rPr>
          <w:rFonts w:ascii="Arial" w:cs="Arial" w:eastAsia="Arial" w:hAnsi="Arial"/>
          <w:sz w:val="20"/>
          <w:szCs w:val="20"/>
        </w:rPr>
        <w:t xml:space="preserve">Six test orders were sent to /orders/async across multiple invocations. CloudWatch logs were examined for INIT_START and Init Duration fields, which are present only on cold start invocations.</w:t>
      </w:r>
    </w:p>
    <w:p>
      <w:pPr>
        <w:spacing w:before="80" w:after="40"/>
        <w:jc w:val="center"/>
      </w:pPr>
      <w:r>
        <w:drawing>
          <wp:inline distT="0" distB="0" distL="0" distR="0">
            <wp:extent cx="5143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1590675"/>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L1 — CloudWatch Log Groups showing 5 separate log streams created simultaneously. Each SNS-triggered Lambda invocation spawned an independent container instance, all cold-starting at the same timestamp (13:58:23).</w:t>
      </w:r>
    </w:p>
    <w:p>
      <w:pPr>
        <w:spacing w:before="80" w:after="4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L2 — Cold start invocation (customer 1): INIT_START visible, Init Duration: 78.68 ms. Total billed duration: 3,085 ms.</w:t>
      </w:r>
    </w:p>
    <w:p>
      <w:pPr>
        <w:spacing w:before="80" w:after="4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3835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L3 — Cold start invocation (customer 5): Init Duration: 73.25 ms. Processing completed in 3,004 ms.</w:t>
      </w:r>
    </w:p>
    <w:p>
      <w:pPr>
        <w:spacing w:before="80" w:after="4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71700"/>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L4 — Subsequent cold start (customer 100): Init Duration: 91.79 ms. Lambda instance had been recycled between test runs (~15 min idle).</w:t>
      </w:r>
    </w:p>
    <w:p>
      <w:pPr>
        <w:spacing w:before="120" w:after="80"/>
      </w:pPr>
      <w:r>
        <w:rPr>
          <w:rFonts w:ascii="Arial" w:cs="Arial" w:eastAsia="Arial" w:hAnsi="Arial"/>
          <w:b/>
          <w:bCs/>
          <w:sz w:val="22"/>
          <w:szCs w:val="22"/>
        </w:rPr>
        <w:t xml:space="preserve">Cold Start Measurements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820"/>
        <w:gridCol w:w="1820"/>
        <w:gridCol w:w="1820"/>
        <w:gridCol w:w="18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Invocation</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 Duration</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 Duration</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Billed Duration</w:t>
            </w:r>
          </w:p>
        </w:tc>
        <w:tc>
          <w:tcPr>
            <w:tcW w:type="dxa" w:w="1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Memory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Customer 1 (cold)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78.68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3,005.50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3,085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Customer 5 (cold)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73.25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3,004.55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3,078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Customer 100 (cold)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91.79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3,004.51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3,097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Warm (theoretical)</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 ms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MB</w:t>
            </w:r>
          </w:p>
        </w:tc>
      </w:tr>
    </w:tbl>
    <w:p>
      <w:pPr>
        <w:spacing w:before="80" w:after="60"/>
      </w:pPr>
    </w:p>
    <w:p>
      <w:pPr>
        <w:spacing w:before="60" w:after="60"/>
      </w:pPr>
      <w:r>
        <w:rPr>
          <w:rFonts w:ascii="Arial" w:cs="Arial" w:eastAsia="Arial" w:hAnsi="Arial"/>
          <w:sz w:val="20"/>
          <w:szCs w:val="20"/>
        </w:rPr>
        <w:t xml:space="preserve">Key observation: because SNS triggered 5 concurrent Lambda invocations simultaneously, AWS spun up 5 independent container instances — each experiencing its own cold start. Cold start overhead for this Go binary is consistently 73–92 ms, which is negligible compared to the 3,000 ms processing time (~2.5% overhead). For latency-sensitive workloads with sub-100ms SLAs, cold starts would be a more significant concern.</w:t>
      </w:r>
    </w:p>
    <w:p>
      <w:pPr>
        <w:spacing w:before="60" w:after="60"/>
      </w:pPr>
      <w:r>
        <w:rPr>
          <w:rFonts w:ascii="Arial" w:cs="Arial" w:eastAsia="Arial" w:hAnsi="Arial"/>
          <w:sz w:val="20"/>
          <w:szCs w:val="20"/>
        </w:rPr>
        <w:t xml:space="preserve">Additionally, Lambda instances were recycled between test sessions (~15 minute idle), causing every new batch to cold-start again. This is expected behavior for low-traffic workloads.</w:t>
      </w:r>
    </w:p>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Cost Analysis: ECS vs Lambda</w:t>
      </w:r>
    </w:p>
    <w:p>
      <w:pPr>
        <w:spacing w:before="60" w:after="60"/>
      </w:pPr>
      <w:r>
        <w:rPr>
          <w:rFonts w:ascii="Arial" w:cs="Arial" w:eastAsia="Arial" w:hAnsi="Arial"/>
          <w:sz w:val="20"/>
          <w:szCs w:val="20"/>
        </w:rPr>
        <w:t xml:space="preserve">The ECS architecture runs an always-on Fargate task behind an ALB, incurring a fixed monthly cost regardless of order volume. Lambda charges only per invocation and compute duration. Below is a detailed breakdown of when each approach is more economical.</w:t>
      </w:r>
    </w:p>
    <w:p>
      <w:pPr>
        <w:spacing w:before="120" w:after="60"/>
      </w:pPr>
      <w:r>
        <w:rPr>
          <w:rFonts w:ascii="Arial" w:cs="Arial" w:eastAsia="Arial" w:hAnsi="Arial"/>
          <w:b/>
          <w:bCs/>
          <w:color w:val="2E75B6"/>
          <w:sz w:val="22"/>
          <w:szCs w:val="22"/>
        </w:rPr>
        <w:t xml:space="preserve">ECS Fargate — Fixed Monthly Cost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40"/>
        <w:gridCol w:w="2020"/>
        <w:gridCol w:w="2020"/>
        <w:gridCol w:w="2000"/>
      </w:tblGrid>
      <w:tr>
        <w:tc>
          <w:tcPr>
            <w:tcW w:type="dxa" w:w="3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Cost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ECS Task (order service)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0.25 vCPU / 0.5 GB</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$0.04048/vCPU-hr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~$7.40</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ALB</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always-on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$0.008/LCU-hr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~$5.76</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NAT Gateway</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always-on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$0.045/hr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~$3.84</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Total (fixed, regardless of volume)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~$17/month</w:t>
            </w:r>
          </w:p>
        </w:tc>
      </w:tr>
    </w:tbl>
    <w:p>
      <w:pPr>
        <w:spacing w:before="80" w:after="60"/>
      </w:pPr>
    </w:p>
    <w:p>
      <w:pPr>
        <w:spacing w:before="120" w:after="60"/>
      </w:pPr>
      <w:r>
        <w:rPr>
          <w:rFonts w:ascii="Arial" w:cs="Arial" w:eastAsia="Arial" w:hAnsi="Arial"/>
          <w:b/>
          <w:bCs/>
          <w:color w:val="2E75B6"/>
          <w:sz w:val="22"/>
          <w:szCs w:val="22"/>
        </w:rPr>
        <w:t xml:space="preserve">Lambda — Per-Invocation Cost</w:t>
      </w:r>
    </w:p>
    <w:p>
      <w:pPr>
        <w:spacing w:before="60" w:after="60"/>
      </w:pPr>
      <w:r>
        <w:rPr>
          <w:rFonts w:ascii="Arial" w:cs="Arial" w:eastAsia="Arial" w:hAnsi="Arial"/>
          <w:sz w:val="20"/>
          <w:szCs w:val="20"/>
        </w:rPr>
        <w:t xml:space="preserve">Each order: 128 MB x 3 seconds = 0.375 GB-seconds of compute.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40"/>
        <w:gridCol w:w="2020"/>
        <w:gridCol w:w="2020"/>
        <w:gridCol w:w="2000"/>
      </w:tblGrid>
      <w:tr>
        <w:tc>
          <w:tcPr>
            <w:tcW w:type="dxa" w:w="3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Component</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w:t>
            </w:r>
          </w:p>
        </w:tc>
        <w:tc>
          <w:tcPr>
            <w:tcW w:type="dxa" w:w="2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After Free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Order</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Requests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1,000,000 req/month</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$0.20 per 1M req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$0.0000002</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Compute (0.375 GB-s)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400,000 GB-s/month</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$0.0000166667/GB-s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$0.00000625</w:t>
            </w:r>
          </w:p>
        </w:tc>
      </w:tr>
      <w:tr>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Total per order (above free tier)</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$0.00000645</w:t>
            </w:r>
          </w:p>
        </w:tc>
      </w:tr>
    </w:tbl>
    <w:p>
      <w:pPr>
        <w:spacing w:before="60" w:after="60"/>
      </w:pPr>
    </w:p>
    <w:p>
      <w:pPr>
        <w:spacing w:before="60" w:after="60"/>
      </w:pPr>
      <w:r>
        <w:rPr>
          <w:rFonts w:ascii="Arial" w:cs="Arial" w:eastAsia="Arial" w:hAnsi="Arial"/>
          <w:sz w:val="20"/>
          <w:szCs w:val="20"/>
        </w:rPr>
        <w:t xml:space="preserve">Free tier covers: 400,000 GB-s / 0.375 = 1,066,667 orders/month completely free.</w:t>
      </w:r>
    </w:p>
    <w:p>
      <w:pPr>
        <w:spacing w:before="120" w:after="80"/>
      </w:pPr>
      <w:r>
        <w:rPr>
          <w:rFonts w:ascii="Arial" w:cs="Arial" w:eastAsia="Arial" w:hAnsi="Arial"/>
          <w:b/>
          <w:bCs/>
          <w:sz w:val="22"/>
          <w:szCs w:val="22"/>
        </w:rPr>
        <w:t xml:space="preserve">Lambda vs ECS Cost at Different Order Volumes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216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Orders/Month</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Lambda Cost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ECS Cost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Lambda saves $17.00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Lambda saves $17.00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1,066,667 (free tier ends)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Lambda saves $17.00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Lambda saves $10.98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$12.47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Lambda saves $4.53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3,702,326 (break-even)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Equal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$25.37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ECS saves $8.37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$57.62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$17.00</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ECS saves $40.62</w:t>
            </w:r>
          </w:p>
        </w:tc>
      </w:tr>
    </w:tbl>
    <w:p>
      <w:pPr>
        <w:spacing w:before="80" w:after="60"/>
      </w:pPr>
    </w:p>
    <w:p>
      <w:pPr>
        <w:spacing w:before="60" w:after="60"/>
      </w:pPr>
      <w:r>
        <w:rPr>
          <w:rFonts w:ascii="Arial" w:cs="Arial" w:eastAsia="Arial" w:hAnsi="Arial"/>
          <w:sz w:val="20"/>
          <w:szCs w:val="20"/>
        </w:rPr>
        <w:t xml:space="preserve">Break-even formula: $17 = $0.00000645 x (N - 1,066,667)  =&gt;  N = 3,702,326 orders/month (~123,000 orders/day). Below this threshold Lambda is cheaper; above it ECS wins on cost.</w:t>
      </w:r>
    </w:p>
    <w:p>
      <w:pPr>
        <w:spacing w:before="60" w:after="60"/>
      </w:pPr>
    </w:p>
    <w:p>
      <w:pPr>
        <w:spacing w:before="120" w:after="80"/>
      </w:pPr>
      <w:r>
        <w:rPr>
          <w:rFonts w:ascii="Arial" w:cs="Arial" w:eastAsia="Arial" w:hAnsi="Arial"/>
          <w:b/>
          <w:bCs/>
          <w:sz w:val="22"/>
          <w:szCs w:val="22"/>
        </w:rPr>
        <w:t xml:space="preserve">Head-to-Head Comparison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240"/>
        <w:gridCol w:w="324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ECS + SQS Worker</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Lambda (SNS direct)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Monthly cost (startup)</w:t>
            </w:r>
          </w:p>
        </w:tc>
        <w:tc>
          <w:tcPr>
            <w:tcW w:type="dxa" w:w="32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~$17/month (always-on)</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 up to ~1M orders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Scaling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Manual (change NUM_WORKERS)</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Automatic per invocation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Cold start</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None (always running)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73–92 ms per new instance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Message durability</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SQS guarantees retry + DLQ</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 queue buffer (SNS direct)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Ops overhead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ECS service, task def, scaling</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Zero infra to manage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Max concurrency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Limited by NUM_WORKERS</w:t>
            </w:r>
          </w:p>
        </w:tc>
        <w:tc>
          <w:tcPr>
            <w:tcW w:type="dxa" w:w="3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1000 concurrent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Best for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 sustained throughput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Spiky / low-volume workloads</w:t>
            </w:r>
          </w:p>
        </w:tc>
      </w:tr>
    </w:tbl>
    <w:p>
      <w:pPr>
        <w:pBdr>
          <w:bottom w:val="single" w:color="DDDDDD" w:sz="4" w:space="1"/>
        </w:pBdr>
        <w:spacing w:before="160" w:after="160"/>
      </w:pPr>
    </w:p>
    <w:p>
      <w:pPr>
        <w:spacing w:before="240" w:after="120"/>
      </w:pPr>
      <w:r>
        <w:rPr>
          <w:rFonts w:ascii="Arial" w:cs="Arial" w:eastAsia="Arial" w:hAnsi="Arial"/>
          <w:b/>
          <w:bCs/>
          <w:color w:val="1F4E79"/>
          <w:sz w:val="28"/>
          <w:szCs w:val="28"/>
        </w:rPr>
        <w:t xml:space="preserve">Recommendation</w:t>
      </w:r>
    </w:p>
    <w:p>
      <w:pPr>
        <w:spacing w:before="60" w:after="60"/>
      </w:pPr>
      <w:r>
        <w:rPr>
          <w:rFonts w:ascii="Arial" w:cs="Arial" w:eastAsia="Arial" w:hAnsi="Arial"/>
          <w:sz w:val="20"/>
          <w:szCs w:val="20"/>
        </w:rPr>
        <w:t xml:space="preserve">For an early-stage startup like this one, Lambda is the clear winner. With ~1M orders free per month and zero infrastructure to manage, it eliminates the $17/month fixed cost entirely during the pre-revenue phase. Auto-scaling handles flash sales without any worker tuning.</w:t>
      </w:r>
    </w:p>
    <w:p>
      <w:pPr>
        <w:spacing w:before="60" w:after="60"/>
      </w:pPr>
      <w:r>
        <w:rPr>
          <w:rFonts w:ascii="Arial" w:cs="Arial" w:eastAsia="Arial" w:hAnsi="Arial"/>
          <w:sz w:val="20"/>
          <w:szCs w:val="20"/>
        </w:rPr>
        <w:t xml:space="preserve">The 73–92 ms cold start is negligible for order processing — customers already wait seconds for payment confirmation. The absence of SQS between SNS and Lambda does reduce durability (a Lambda failure loses the message), but this can be mitigated cheaply by adding a dead-letter queue or re-introducing SQS as the Lambda trigger when reliability becomes critical.</w:t>
      </w:r>
    </w:p>
    <w:p>
      <w:pPr>
        <w:spacing w:before="60" w:after="60"/>
      </w:pPr>
      <w:r>
        <w:rPr>
          <w:rFonts w:ascii="Arial" w:cs="Arial" w:eastAsia="Arial" w:hAnsi="Arial"/>
          <w:sz w:val="20"/>
          <w:szCs w:val="20"/>
        </w:rPr>
        <w:t xml:space="preserve">ECS + SQS becomes the better choice at sustained high throughput (&gt;1M orders/month) or when strict processing guarantees, retry control, and visibility timeout semantics are required. At that scale, the fixed cost is justified by the operational control SQS provides.</w:t>
      </w:r>
    </w:p>
    <w:p>
      <w:pPr>
        <w:spacing w:before="12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Lambda when...</w:t>
            </w:r>
          </w:p>
        </w:tc>
        <w:tc>
          <w:tcPr>
            <w:tcW w:type="dxa" w:w="4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ECS + SQS when...</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1M orders/month (free tier)</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&gt; 1M orders/month (cost justifies ECS)</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Spiky, unpredictable traffic</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Sustained high-throughput processing</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Startup / pre-revenue stage</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Strict retry / DLQ / ordering guarantees needed</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Minimal ops burden preferred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Fine-grained worker concurrency control needed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6eb23c83c69ded9caf047c153d00677b6a4a57f.png"/><Relationship Id="rId7" Type="http://schemas.openxmlformats.org/officeDocument/2006/relationships/image" Target="media/133e0339d0c1bb8165455e3056058249cb9016f3.png"/><Relationship Id="rId8" Type="http://schemas.openxmlformats.org/officeDocument/2006/relationships/image" Target="media/80722fbd1dbc96d8b3ac6ff264c0cacec07149b0.png"/><Relationship Id="rId9" Type="http://schemas.openxmlformats.org/officeDocument/2006/relationships/image" Target="media/7301ccfc84910a56d58df21f5d57da0a54c96db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2026-03-15T22:12:56.121Z</dcterms:created>
  <dcterms:modified xsi:type="dcterms:W3CDTF">2026-03-15T22:12:56.122Z</dcterms:modified>
</cp:coreProperties>
</file>

<file path=docProps/custom.xml><?xml version="1.0" encoding="utf-8"?>
<Properties xmlns="http://schemas.openxmlformats.org/officeDocument/2006/custom-properties" xmlns:vt="http://schemas.openxmlformats.org/officeDocument/2006/docPropsVTypes"/>
</file>