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Homework 10: Distributed Databases Using Replication</w:t>
      </w:r>
    </w:p>
    <w:p>
      <w:pPr>
        <w:jc w:val="center"/>
      </w:pPr>
      <w:r>
        <w:rPr>
          <w:color w:val="505050"/>
          <w:sz w:val="28"/>
        </w:rPr>
        <w:t>CS6650 Building Scalable Distributed Systems</w:t>
      </w:r>
    </w:p>
    <w:p>
      <w:pPr>
        <w:jc w:val="center"/>
      </w:pPr>
      <w:r>
        <w:rPr>
          <w:sz w:val="24"/>
        </w:rPr>
        <w:t>Spring 2026</w:t>
      </w:r>
    </w:p>
    <w:p>
      <w:r>
        <w:br w:type="page"/>
      </w:r>
    </w:p>
    <w:p>
      <w:pPr>
        <w:pStyle w:val="Heading1"/>
      </w:pPr>
      <w:r>
        <w:t>1. Introduction</w:t>
      </w:r>
    </w:p>
    <w:p>
      <w:r>
        <w:t>This report documents the implementation and testing of a distributed Key-Value (KV) store using two replication architectures: Leader-Follower and Leaderless. The system is built in Go and deployed as a 5-node cluster using Docker Compose. We explore how different configurations of write quorum (W) and read quorum (R) affect latency, consistency, and the occurrence of stale reads.</w:t>
      </w:r>
    </w:p>
    <w:p>
      <w:r>
        <w:t>The key insight from the CAP theorem is that when W + R &gt; N (where N is the total number of nodes), strong consistency is guaranteed because every read overlaps with every write quorum. When W + R &lt;= N, stale reads are possible during the replication window.</w:t>
      </w:r>
    </w:p>
    <w:p>
      <w:pPr>
        <w:pStyle w:val="Heading1"/>
      </w:pPr>
      <w:r>
        <w:t>2. Code Explanation</w:t>
      </w:r>
    </w:p>
    <w:p>
      <w:pPr>
        <w:pStyle w:val="Heading2"/>
      </w:pPr>
      <w:r>
        <w:t>2.1 KV Store Core (kvstore.go)</w:t>
      </w:r>
    </w:p>
    <w:p>
      <w:r>
        <w:t>Thread-safe in-memory hash map. Each entry has a Value and a logical Version number. Uses sync.RWMutex so reads can happen concurrently, but writes get exclusive access.</w:t>
      </w:r>
    </w:p>
    <w:p>
      <w:r>
        <w:t>Three key methods:</w:t>
      </w:r>
    </w:p>
    <w:p>
      <w:r>
        <w:rPr>
          <w:b/>
        </w:rPr>
        <w:t xml:space="preserve">SetAndIncrement(key, value): </w:t>
      </w:r>
      <w:r>
        <w:t>Leader/Coordinator uses this for client writes. Atomically increments version and stores. Only place new versions are created.</w:t>
      </w:r>
    </w:p>
    <w:p>
      <w:r>
        <w:rPr>
          <w:b/>
        </w:rPr>
        <w:t xml:space="preserve">Set(key, value, version): </w:t>
      </w:r>
      <w:r>
        <w:t>Followers use this for replicated data. Version guard: only updates if incoming version &gt; existing. Prevents out-of-order replications from overwriting newer data.</w:t>
      </w:r>
    </w:p>
    <w:p>
      <w:r>
        <w:rPr>
          <w:b/>
        </w:rPr>
        <w:t xml:space="preserve">Get(key): </w:t>
      </w:r>
      <w:r>
        <w:t>Read with RLock. Returns entry + exists boolean.</w:t>
      </w:r>
    </w:p>
    <w:p>
      <w:pPr>
        <w:pStyle w:val="Heading2"/>
      </w:pPr>
      <w:r>
        <w:t>2.2 Leader-Follower (leader.go)</w:t>
      </w:r>
    </w:p>
    <w:p>
      <w:pPr>
        <w:pStyle w:val="Heading3"/>
      </w:pPr>
      <w:r>
        <w:t>Write Flow (HandleSet)</w:t>
      </w:r>
    </w:p>
    <w:p>
      <w:pPr>
        <w:pStyle w:val="ListBullet"/>
      </w:pPr>
      <w:r>
        <w:t>Follower receives write -&gt; forwards to Leader via forwardToLeader() (transparent proxy).</w:t>
      </w:r>
    </w:p>
    <w:p>
      <w:pPr>
        <w:pStyle w:val="ListBullet"/>
      </w:pPr>
      <w:r>
        <w:t>Leader receives write -&gt; SetAndIncrement() assigns version, stores locally.</w:t>
      </w:r>
    </w:p>
    <w:p>
      <w:pPr>
        <w:pStyle w:val="ListBullet"/>
      </w:pPr>
      <w:r>
        <w:t>W=1: respond immediately, replicate to Followers in background goroutine.</w:t>
      </w:r>
    </w:p>
    <w:p>
      <w:pPr>
        <w:pStyle w:val="ListBullet"/>
      </w:pPr>
      <w:r>
        <w:t>W&gt;1: call replicateToFollowers() synchronously, wait for (W-1) acks. W includes Leader itself, so W=3 means Leader + 2 Followers.</w:t>
      </w:r>
    </w:p>
    <w:p>
      <w:pPr>
        <w:pStyle w:val="ListBullet"/>
      </w:pPr>
      <w:r>
        <w:t>W&lt;N: after getting required acks, replicate to remaining Followers in background.</w:t>
      </w:r>
    </w:p>
    <w:p>
      <w:pPr>
        <w:pStyle w:val="Heading3"/>
      </w:pPr>
      <w:r>
        <w:t>Replication (replicateToFollowers)</w:t>
      </w:r>
    </w:p>
    <w:p>
      <w:r>
        <w:t>Sends POST to each Follower's /internal/set in parallel goroutines. Follower sleeps 100ms (storage delay), Leader sleeps 200ms per Follower (network delay). Total ~300ms per Follower, but parallel so write latency = slowest Follower, not the sum.</w:t>
      </w:r>
    </w:p>
    <w:p>
      <w:pPr>
        <w:pStyle w:val="Heading3"/>
      </w:pPr>
      <w:r>
        <w:t>Read Flow (HandleGet)</w:t>
      </w:r>
    </w:p>
    <w:p>
      <w:pPr>
        <w:pStyle w:val="ListBullet"/>
      </w:pPr>
      <w:r>
        <w:t>R=1: local store.Get() only. Fast (~5ms), but may return stale data.</w:t>
      </w:r>
    </w:p>
    <w:p>
      <w:pPr>
        <w:pStyle w:val="ListBullet"/>
      </w:pPr>
      <w:r>
        <w:t>R&gt;1: readFromMultipleNodes() reads local + (R-1) remote Followers in parallel (each Follower sleeps 50ms). Returns highest version among all responses.</w:t>
      </w:r>
    </w:p>
    <w:p>
      <w:pPr>
        <w:pStyle w:val="Heading3"/>
      </w:pPr>
      <w:r>
        <w:t>local_read Endpoint</w:t>
      </w:r>
    </w:p>
    <w:p>
      <w:r>
        <w:t>A 'sneaky' test endpoint that always reads local store, bypassing quorum logic. Used in unit tests to observe stale data on individual Followers during replication.</w:t>
      </w:r>
    </w:p>
    <w:p>
      <w:pPr>
        <w:pStyle w:val="Heading3"/>
      </w:pPr>
      <w:r>
        <w:t>N/R/W Configuration</w:t>
      </w:r>
    </w:p>
    <w:p>
      <w:r>
        <w:t>W and R are set via environment variables in Docker Compose. Change .env and restart — no code changes needed.</w:t>
      </w:r>
    </w:p>
    <w:p>
      <w:r>
        <w:rPr>
          <w:b/>
        </w:rPr>
        <w:t xml:space="preserve">W=5, R=1: </w:t>
      </w:r>
      <w:r>
        <w:t>All nodes confirm writes. Local reads. ~320ms write, ~5ms read. 0 stale reads.</w:t>
      </w:r>
    </w:p>
    <w:p>
      <w:r>
        <w:rPr>
          <w:b/>
        </w:rPr>
        <w:t xml:space="preserve">W=1, R=5: </w:t>
      </w:r>
      <w:r>
        <w:t>Leader-only write. Read all 5 nodes. ~5ms write, ~35ms read. Stale reads possible.</w:t>
      </w:r>
    </w:p>
    <w:p>
      <w:r>
        <w:rPr>
          <w:b/>
        </w:rPr>
        <w:t xml:space="preserve">W=3, R=3: </w:t>
      </w:r>
      <w:r>
        <w:t>Quorum. ~320ms write, ~35ms read. Near-zero stale reads (W+R=6 &gt; N=5).</w:t>
      </w:r>
    </w:p>
    <w:p>
      <w:pPr>
        <w:pStyle w:val="Heading2"/>
      </w:pPr>
      <w:r>
        <w:t>2.3 Leaderless (leaderless.go)</w:t>
      </w:r>
    </w:p>
    <w:p>
      <w:pPr>
        <w:pStyle w:val="Heading3"/>
      </w:pPr>
      <w:r>
        <w:t>Write Flow</w:t>
      </w:r>
    </w:p>
    <w:p>
      <w:r>
        <w:t>Any node that receives a write becomes the Write Coordinator:</w:t>
      </w:r>
    </w:p>
    <w:p>
      <w:pPr>
        <w:pStyle w:val="ListBullet"/>
      </w:pPr>
      <w:r>
        <w:t>SetAndIncrement() assigns version, stores locally.</w:t>
      </w:r>
    </w:p>
    <w:p>
      <w:pPr>
        <w:pStyle w:val="ListBullet"/>
      </w:pPr>
      <w:r>
        <w:t>replicateToPeers() sends to ALL peers in parallel (W=N). Same delays: 100ms + 200ms.</w:t>
      </w:r>
    </w:p>
    <w:p>
      <w:pPr>
        <w:pStyle w:val="ListBullet"/>
      </w:pPr>
      <w:r>
        <w:t>Only returns 201 after ALL peers confirm. If any fails, returns 500.</w:t>
      </w:r>
    </w:p>
    <w:p>
      <w:pPr>
        <w:pStyle w:val="Heading3"/>
      </w:pPr>
      <w:r>
        <w:t>Read Flow</w:t>
      </w:r>
    </w:p>
    <w:p>
      <w:r>
        <w:t>R=1: local read only. Consistent after write completes (W=N), but stale reads possible during the replication window.</w:t>
      </w:r>
    </w:p>
    <w:p>
      <w:pPr>
        <w:pStyle w:val="Heading3"/>
      </w:pPr>
      <w:r>
        <w:t>vs. Leader-Follower</w:t>
      </w:r>
    </w:p>
    <w:p>
      <w:r>
        <w:t>No single point of failure — any node can coordinate writes. Tradeoff: concurrent writes to the same key from different Coordinators could create version conflicts. The version guard in Set() resolves this by always keeping the highest version.</w:t>
      </w:r>
    </w:p>
    <w:p>
      <w:pPr>
        <w:pStyle w:val="Heading2"/>
      </w:pPr>
      <w:r>
        <w:t>2.4 Tricky Parts</w:t>
      </w:r>
    </w:p>
    <w:p>
      <w:r>
        <w:rPr>
          <w:b/>
        </w:rPr>
        <w:t xml:space="preserve">sync.RWMutex: </w:t>
      </w:r>
      <w:r>
        <w:t>Go maps are not concurrent-safe. Without the mutex, parallel HTTP handlers would panic.</w:t>
      </w:r>
    </w:p>
    <w:p>
      <w:r>
        <w:rPr>
          <w:b/>
        </w:rPr>
        <w:t xml:space="preserve">Version guard: </w:t>
      </w:r>
      <w:r>
        <w:t>Set() only updates if version &gt; existing. Prevents out-of-order replications from overwriting newer data.</w:t>
      </w:r>
    </w:p>
    <w:p>
      <w:r>
        <w:rPr>
          <w:b/>
        </w:rPr>
        <w:t xml:space="preserve">W=1 background replication: </w:t>
      </w:r>
      <w:r>
        <w:t>Leader responds immediately, replicates via goroutine. Fast but if Leader crashes, Followers lose that write.</w:t>
      </w:r>
    </w:p>
    <w:p>
      <w:r>
        <w:rPr>
          <w:b/>
        </w:rPr>
        <w:t xml:space="preserve">Quorum off-by-one: </w:t>
      </w:r>
      <w:r>
        <w:t>W includes the Leader. W=3 needs (W-1)=2 Follower acks. Getting this wrong breaks consistency.</w:t>
      </w:r>
    </w:p>
    <w:p>
      <w:r>
        <w:rPr>
          <w:b/>
        </w:rPr>
        <w:t xml:space="preserve">Simulated delays: </w:t>
      </w:r>
      <w:r>
        <w:t>200ms/100ms/50ms delays widen the inconsistency window so unit tests can reliably catch stale reads.</w:t>
      </w:r>
    </w:p>
    <w:p>
      <w:pPr>
        <w:pStyle w:val="Heading1"/>
      </w:pPr>
      <w:r>
        <w:t>3. Docker Deployment</w:t>
      </w:r>
    </w:p>
    <w:p>
      <w:r>
        <w:t>Each node runs as a separate Docker container. The Go application is built using a multi-stage Dockerfile (golang:1.25-alpine for building, alpine:3.19 for runtime). Docker Compose orchestrates the 5-node cluster with appropriate environment variables.</w:t>
      </w:r>
    </w:p>
    <w:p>
      <w:pPr>
        <w:jc w:val="center"/>
      </w:pPr>
      <w:r>
        <w:drawing>
          <wp:inline xmlns:a="http://schemas.openxmlformats.org/drawingml/2006/main" xmlns:pic="http://schemas.openxmlformats.org/drawingml/2006/picture">
            <wp:extent cx="5486400" cy="3419389"/>
            <wp:docPr id="1" name="Picture 1"/>
            <wp:cNvGraphicFramePr>
              <a:graphicFrameLocks noChangeAspect="1"/>
            </wp:cNvGraphicFramePr>
            <a:graphic>
              <a:graphicData uri="http://schemas.openxmlformats.org/drawingml/2006/picture">
                <pic:pic>
                  <pic:nvPicPr>
                    <pic:cNvPr id="0" name="docker leader built.png"/>
                    <pic:cNvPicPr/>
                  </pic:nvPicPr>
                  <pic:blipFill>
                    <a:blip r:embed="rId9"/>
                    <a:stretch>
                      <a:fillRect/>
                    </a:stretch>
                  </pic:blipFill>
                  <pic:spPr>
                    <a:xfrm>
                      <a:off x="0" y="0"/>
                      <a:ext cx="5486400" cy="3419389"/>
                    </a:xfrm>
                    <a:prstGeom prst="rect"/>
                  </pic:spPr>
                </pic:pic>
              </a:graphicData>
            </a:graphic>
          </wp:inline>
        </w:drawing>
      </w:r>
    </w:p>
    <w:p>
      <w:pPr>
        <w:jc w:val="center"/>
      </w:pPr>
      <w:r>
        <w:rPr>
          <w:i/>
          <w:color w:val="646464"/>
          <w:sz w:val="18"/>
        </w:rPr>
        <w:t>Figure 1: Docker Compose starting the Leader-Follower cluster (5 nodes)</w:t>
      </w:r>
    </w:p>
    <w:p>
      <w:pPr>
        <w:pStyle w:val="Heading1"/>
      </w:pPr>
      <w:r>
        <w:t>4. Manual Verification</w:t>
      </w:r>
    </w:p>
    <w:p>
      <w:r>
        <w:t>Before running automated tests, we manually verified the basic read/write operations using PowerShell HTTP requests.</w:t>
      </w:r>
    </w:p>
    <w:p>
      <w:pPr>
        <w:pStyle w:val="Heading2"/>
      </w:pPr>
      <w:r>
        <w:t>4.1 Write Operation</w:t>
      </w:r>
    </w:p>
    <w:p>
      <w:pPr>
        <w:jc w:val="center"/>
      </w:pPr>
      <w:r>
        <w:drawing>
          <wp:inline xmlns:a="http://schemas.openxmlformats.org/drawingml/2006/main" xmlns:pic="http://schemas.openxmlformats.org/drawingml/2006/picture">
            <wp:extent cx="5486400" cy="3074973"/>
            <wp:docPr id="2" name="Picture 2"/>
            <wp:cNvGraphicFramePr>
              <a:graphicFrameLocks noChangeAspect="1"/>
            </wp:cNvGraphicFramePr>
            <a:graphic>
              <a:graphicData uri="http://schemas.openxmlformats.org/drawingml/2006/picture">
                <pic:pic>
                  <pic:nvPicPr>
                    <pic:cNvPr id="0" name="leader write.png"/>
                    <pic:cNvPicPr/>
                  </pic:nvPicPr>
                  <pic:blipFill>
                    <a:blip r:embed="rId10"/>
                    <a:stretch>
                      <a:fillRect/>
                    </a:stretch>
                  </pic:blipFill>
                  <pic:spPr>
                    <a:xfrm>
                      <a:off x="0" y="0"/>
                      <a:ext cx="5486400" cy="3074973"/>
                    </a:xfrm>
                    <a:prstGeom prst="rect"/>
                  </pic:spPr>
                </pic:pic>
              </a:graphicData>
            </a:graphic>
          </wp:inline>
        </w:drawing>
      </w:r>
    </w:p>
    <w:p>
      <w:pPr>
        <w:jc w:val="center"/>
      </w:pPr>
      <w:r>
        <w:rPr>
          <w:i/>
          <w:color w:val="646464"/>
          <w:sz w:val="18"/>
        </w:rPr>
        <w:t>Figure 2: Writing a key-value pair to the Leader (HTTP 201 Created)</w:t>
      </w:r>
    </w:p>
    <w:p>
      <w:pPr>
        <w:pStyle w:val="Heading2"/>
      </w:pPr>
      <w:r>
        <w:t>4.2 Read from Leader</w:t>
      </w:r>
    </w:p>
    <w:p>
      <w:pPr>
        <w:jc w:val="center"/>
      </w:pPr>
      <w:r>
        <w:drawing>
          <wp:inline xmlns:a="http://schemas.openxmlformats.org/drawingml/2006/main" xmlns:pic="http://schemas.openxmlformats.org/drawingml/2006/picture">
            <wp:extent cx="5486400" cy="3211416"/>
            <wp:docPr id="3" name="Picture 3"/>
            <wp:cNvGraphicFramePr>
              <a:graphicFrameLocks noChangeAspect="1"/>
            </wp:cNvGraphicFramePr>
            <a:graphic>
              <a:graphicData uri="http://schemas.openxmlformats.org/drawingml/2006/picture">
                <pic:pic>
                  <pic:nvPicPr>
                    <pic:cNvPr id="0" name="leader read.png"/>
                    <pic:cNvPicPr/>
                  </pic:nvPicPr>
                  <pic:blipFill>
                    <a:blip r:embed="rId11"/>
                    <a:stretch>
                      <a:fillRect/>
                    </a:stretch>
                  </pic:blipFill>
                  <pic:spPr>
                    <a:xfrm>
                      <a:off x="0" y="0"/>
                      <a:ext cx="5486400" cy="3211416"/>
                    </a:xfrm>
                    <a:prstGeom prst="rect"/>
                  </pic:spPr>
                </pic:pic>
              </a:graphicData>
            </a:graphic>
          </wp:inline>
        </w:drawing>
      </w:r>
    </w:p>
    <w:p>
      <w:pPr>
        <w:jc w:val="center"/>
      </w:pPr>
      <w:r>
        <w:rPr>
          <w:i/>
          <w:color w:val="646464"/>
          <w:sz w:val="18"/>
        </w:rPr>
        <w:t>Figure 3: Reading the key from the Leader (HTTP 200 OK)</w:t>
      </w:r>
    </w:p>
    <w:p>
      <w:pPr>
        <w:pStyle w:val="Heading2"/>
      </w:pPr>
      <w:r>
        <w:t>4.3 Read from Follower (Local Read)</w:t>
      </w:r>
    </w:p>
    <w:p>
      <w:pPr>
        <w:jc w:val="center"/>
      </w:pPr>
      <w:r>
        <w:drawing>
          <wp:inline xmlns:a="http://schemas.openxmlformats.org/drawingml/2006/main" xmlns:pic="http://schemas.openxmlformats.org/drawingml/2006/picture">
            <wp:extent cx="5486400" cy="5171153"/>
            <wp:docPr id="4" name="Picture 4"/>
            <wp:cNvGraphicFramePr>
              <a:graphicFrameLocks noChangeAspect="1"/>
            </wp:cNvGraphicFramePr>
            <a:graphic>
              <a:graphicData uri="http://schemas.openxmlformats.org/drawingml/2006/picture">
                <pic:pic>
                  <pic:nvPicPr>
                    <pic:cNvPr id="0" name="leaderfollower1 local read.png"/>
                    <pic:cNvPicPr/>
                  </pic:nvPicPr>
                  <pic:blipFill>
                    <a:blip r:embed="rId12"/>
                    <a:stretch>
                      <a:fillRect/>
                    </a:stretch>
                  </pic:blipFill>
                  <pic:spPr>
                    <a:xfrm>
                      <a:off x="0" y="0"/>
                      <a:ext cx="5486400" cy="5171153"/>
                    </a:xfrm>
                    <a:prstGeom prst="rect"/>
                  </pic:spPr>
                </pic:pic>
              </a:graphicData>
            </a:graphic>
          </wp:inline>
        </w:drawing>
      </w:r>
    </w:p>
    <w:p>
      <w:pPr>
        <w:jc w:val="center"/>
      </w:pPr>
      <w:r>
        <w:rPr>
          <w:i/>
          <w:color w:val="646464"/>
          <w:sz w:val="18"/>
        </w:rPr>
        <w:t>Figure 4: Reading from Follower1 via /local_read endpoint (HTTP 200 OK)</w:t>
      </w:r>
    </w:p>
    <w:p>
      <w:pPr>
        <w:pStyle w:val="Heading1"/>
      </w:pPr>
      <w:r>
        <w:t>5. Unit Tests</w:t>
      </w:r>
    </w:p>
    <w:p>
      <w:pPr>
        <w:pStyle w:val="Heading2"/>
      </w:pPr>
      <w:r>
        <w:t>5.1 Leader-Follower Tests</w:t>
      </w:r>
    </w:p>
    <w:p>
      <w:r>
        <w:t>Three tests were run against the Leader-Follower cluster:</w:t>
        <w:br/>
        <w:t>1) test_leader_read_after_write - Write then read from Leader, verify consistency.</w:t>
        <w:br/>
        <w:t>2) test_follower_consistent_after_write_w5 - With W=5, all followers should have data after write returns.</w:t>
        <w:br/>
        <w:t>3) test_inconsistency_during_replication - Concurrent write + local_read to detect stale reads during replication.</w:t>
      </w:r>
    </w:p>
    <w:p>
      <w:pPr>
        <w:jc w:val="center"/>
      </w:pPr>
      <w:r>
        <w:drawing>
          <wp:inline xmlns:a="http://schemas.openxmlformats.org/drawingml/2006/main" xmlns:pic="http://schemas.openxmlformats.org/drawingml/2006/picture">
            <wp:extent cx="5486400" cy="3264635"/>
            <wp:docPr id="5" name="Picture 5"/>
            <wp:cNvGraphicFramePr>
              <a:graphicFrameLocks noChangeAspect="1"/>
            </wp:cNvGraphicFramePr>
            <a:graphic>
              <a:graphicData uri="http://schemas.openxmlformats.org/drawingml/2006/picture">
                <pic:pic>
                  <pic:nvPicPr>
                    <pic:cNvPr id="0" name="test leader.png"/>
                    <pic:cNvPicPr/>
                  </pic:nvPicPr>
                  <pic:blipFill>
                    <a:blip r:embed="rId13"/>
                    <a:stretch>
                      <a:fillRect/>
                    </a:stretch>
                  </pic:blipFill>
                  <pic:spPr>
                    <a:xfrm>
                      <a:off x="0" y="0"/>
                      <a:ext cx="5486400" cy="3264635"/>
                    </a:xfrm>
                    <a:prstGeom prst="rect"/>
                  </pic:spPr>
                </pic:pic>
              </a:graphicData>
            </a:graphic>
          </wp:inline>
        </w:drawing>
      </w:r>
    </w:p>
    <w:p>
      <w:pPr>
        <w:jc w:val="center"/>
      </w:pPr>
      <w:r>
        <w:rPr>
          <w:i/>
          <w:color w:val="646464"/>
          <w:sz w:val="18"/>
        </w:rPr>
        <w:t>Figure 5: Leader-Follower unit tests - 3/3 passed, stale reads detected during replication</w:t>
      </w:r>
    </w:p>
    <w:p>
      <w:pPr>
        <w:pStyle w:val="Heading2"/>
      </w:pPr>
      <w:r>
        <w:t>5.2 Leaderless Tests</w:t>
      </w:r>
    </w:p>
    <w:p>
      <w:r>
        <w:t>Four tests were run against the Leaderless cluster:</w:t>
        <w:br/>
        <w:t>1) test_coordinator_consistent_after_write - Write to random node, read back immediately.</w:t>
        <w:br/>
        <w:t>2) test_all_nodes_consistent_after_write - W=N write, verify all nodes consistent.</w:t>
        <w:br/>
        <w:t>3) test_inconsistency_window - Detect stale reads while write is propagating.</w:t>
        <w:br/>
        <w:t>4) test_different_coordinators - Different nodes as Coordinator, verify version increments.</w:t>
      </w:r>
    </w:p>
    <w:p>
      <w:pPr>
        <w:jc w:val="center"/>
      </w:pPr>
      <w:r>
        <w:drawing>
          <wp:inline xmlns:a="http://schemas.openxmlformats.org/drawingml/2006/main" xmlns:pic="http://schemas.openxmlformats.org/drawingml/2006/picture">
            <wp:extent cx="5486400" cy="4676931"/>
            <wp:docPr id="6" name="Picture 6"/>
            <wp:cNvGraphicFramePr>
              <a:graphicFrameLocks noChangeAspect="1"/>
            </wp:cNvGraphicFramePr>
            <a:graphic>
              <a:graphicData uri="http://schemas.openxmlformats.org/drawingml/2006/picture">
                <pic:pic>
                  <pic:nvPicPr>
                    <pic:cNvPr id="0" name="test ledaerless.png"/>
                    <pic:cNvPicPr/>
                  </pic:nvPicPr>
                  <pic:blipFill>
                    <a:blip r:embed="rId14"/>
                    <a:stretch>
                      <a:fillRect/>
                    </a:stretch>
                  </pic:blipFill>
                  <pic:spPr>
                    <a:xfrm>
                      <a:off x="0" y="0"/>
                      <a:ext cx="5486400" cy="4676931"/>
                    </a:xfrm>
                    <a:prstGeom prst="rect"/>
                  </pic:spPr>
                </pic:pic>
              </a:graphicData>
            </a:graphic>
          </wp:inline>
        </w:drawing>
      </w:r>
    </w:p>
    <w:p>
      <w:pPr>
        <w:jc w:val="center"/>
      </w:pPr>
      <w:r>
        <w:rPr>
          <w:i/>
          <w:color w:val="646464"/>
          <w:sz w:val="18"/>
        </w:rPr>
        <w:t>Figure 6: Leaderless unit tests - 4/4 passed, stale reads detected during propagation window</w:t>
      </w:r>
    </w:p>
    <w:p>
      <w:pPr>
        <w:pStyle w:val="Heading1"/>
      </w:pPr>
      <w:r>
        <w:t>6. Load Tests</w:t>
      </w:r>
    </w:p>
    <w:p>
      <w:r>
        <w:t>We ran load tests with 200 requests, 10 concurrent threads, and a pool of 10 keys across 4 configurations and 4 write ratios (1%, 10%, 50%, 90%). This small key pool creates 'local-in-time' data where reads and writes frequently target the same keys, maximizing the chance of detecting stale reads.</w:t>
      </w:r>
    </w:p>
    <w:p>
      <w:pPr>
        <w:pStyle w:val="Heading2"/>
      </w:pPr>
      <w:r>
        <w:t>6.1 Load Test Console Output</w:t>
      </w:r>
    </w:p>
    <w:p>
      <w:pPr>
        <w:jc w:val="center"/>
      </w:pPr>
      <w:r>
        <w:drawing>
          <wp:inline xmlns:a="http://schemas.openxmlformats.org/drawingml/2006/main" xmlns:pic="http://schemas.openxmlformats.org/drawingml/2006/picture">
            <wp:extent cx="5486400" cy="5351489"/>
            <wp:docPr id="7" name="Picture 7"/>
            <wp:cNvGraphicFramePr>
              <a:graphicFrameLocks noChangeAspect="1"/>
            </wp:cNvGraphicFramePr>
            <a:graphic>
              <a:graphicData uri="http://schemas.openxmlformats.org/drawingml/2006/picture">
                <pic:pic>
                  <pic:nvPicPr>
                    <pic:cNvPr id="0" name="load_test_leader_w5r1.png"/>
                    <pic:cNvPicPr/>
                  </pic:nvPicPr>
                  <pic:blipFill>
                    <a:blip r:embed="rId15"/>
                    <a:stretch>
                      <a:fillRect/>
                    </a:stretch>
                  </pic:blipFill>
                  <pic:spPr>
                    <a:xfrm>
                      <a:off x="0" y="0"/>
                      <a:ext cx="5486400" cy="5351489"/>
                    </a:xfrm>
                    <a:prstGeom prst="rect"/>
                  </pic:spPr>
                </pic:pic>
              </a:graphicData>
            </a:graphic>
          </wp:inline>
        </w:drawing>
      </w:r>
    </w:p>
    <w:p>
      <w:pPr>
        <w:jc w:val="center"/>
      </w:pPr>
      <w:r>
        <w:rPr>
          <w:i/>
          <w:color w:val="646464"/>
          <w:sz w:val="18"/>
        </w:rPr>
        <w:t>Figure 7: Load test results - Leader-Follower W=5, R=1</w:t>
      </w:r>
    </w:p>
    <w:p>
      <w:pPr>
        <w:jc w:val="center"/>
      </w:pPr>
      <w:r>
        <w:drawing>
          <wp:inline xmlns:a="http://schemas.openxmlformats.org/drawingml/2006/main" xmlns:pic="http://schemas.openxmlformats.org/drawingml/2006/picture">
            <wp:extent cx="5486400" cy="5749073"/>
            <wp:docPr id="8" name="Picture 8"/>
            <wp:cNvGraphicFramePr>
              <a:graphicFrameLocks noChangeAspect="1"/>
            </wp:cNvGraphicFramePr>
            <a:graphic>
              <a:graphicData uri="http://schemas.openxmlformats.org/drawingml/2006/picture">
                <pic:pic>
                  <pic:nvPicPr>
                    <pic:cNvPr id="0" name="load_test_leader_w1r5.png"/>
                    <pic:cNvPicPr/>
                  </pic:nvPicPr>
                  <pic:blipFill>
                    <a:blip r:embed="rId16"/>
                    <a:stretch>
                      <a:fillRect/>
                    </a:stretch>
                  </pic:blipFill>
                  <pic:spPr>
                    <a:xfrm>
                      <a:off x="0" y="0"/>
                      <a:ext cx="5486400" cy="5749073"/>
                    </a:xfrm>
                    <a:prstGeom prst="rect"/>
                  </pic:spPr>
                </pic:pic>
              </a:graphicData>
            </a:graphic>
          </wp:inline>
        </w:drawing>
      </w:r>
    </w:p>
    <w:p>
      <w:pPr>
        <w:jc w:val="center"/>
      </w:pPr>
      <w:r>
        <w:rPr>
          <w:i/>
          <w:color w:val="646464"/>
          <w:sz w:val="18"/>
        </w:rPr>
        <w:t>Figure 8: Load test results - Leader-Follower W=1, R=5</w:t>
      </w:r>
    </w:p>
    <w:p>
      <w:pPr>
        <w:jc w:val="center"/>
      </w:pPr>
      <w:r>
        <w:drawing>
          <wp:inline xmlns:a="http://schemas.openxmlformats.org/drawingml/2006/main" xmlns:pic="http://schemas.openxmlformats.org/drawingml/2006/picture">
            <wp:extent cx="5486400" cy="5567082"/>
            <wp:docPr id="9" name="Picture 9"/>
            <wp:cNvGraphicFramePr>
              <a:graphicFrameLocks noChangeAspect="1"/>
            </wp:cNvGraphicFramePr>
            <a:graphic>
              <a:graphicData uri="http://schemas.openxmlformats.org/drawingml/2006/picture">
                <pic:pic>
                  <pic:nvPicPr>
                    <pic:cNvPr id="0" name="load_test_leader_w3r3.png"/>
                    <pic:cNvPicPr/>
                  </pic:nvPicPr>
                  <pic:blipFill>
                    <a:blip r:embed="rId17"/>
                    <a:stretch>
                      <a:fillRect/>
                    </a:stretch>
                  </pic:blipFill>
                  <pic:spPr>
                    <a:xfrm>
                      <a:off x="0" y="0"/>
                      <a:ext cx="5486400" cy="5567082"/>
                    </a:xfrm>
                    <a:prstGeom prst="rect"/>
                  </pic:spPr>
                </pic:pic>
              </a:graphicData>
            </a:graphic>
          </wp:inline>
        </w:drawing>
      </w:r>
    </w:p>
    <w:p>
      <w:pPr>
        <w:jc w:val="center"/>
      </w:pPr>
      <w:r>
        <w:rPr>
          <w:i/>
          <w:color w:val="646464"/>
          <w:sz w:val="18"/>
        </w:rPr>
        <w:t>Figure 9: Load test results - Leader-Follower W=3, R=3</w:t>
      </w:r>
    </w:p>
    <w:p>
      <w:pPr>
        <w:jc w:val="center"/>
      </w:pPr>
      <w:r>
        <w:drawing>
          <wp:inline xmlns:a="http://schemas.openxmlformats.org/drawingml/2006/main" xmlns:pic="http://schemas.openxmlformats.org/drawingml/2006/picture">
            <wp:extent cx="5486400" cy="5456501"/>
            <wp:docPr id="10" name="Picture 10"/>
            <wp:cNvGraphicFramePr>
              <a:graphicFrameLocks noChangeAspect="1"/>
            </wp:cNvGraphicFramePr>
            <a:graphic>
              <a:graphicData uri="http://schemas.openxmlformats.org/drawingml/2006/picture">
                <pic:pic>
                  <pic:nvPicPr>
                    <pic:cNvPr id="0" name="load_test_leaderless.png"/>
                    <pic:cNvPicPr/>
                  </pic:nvPicPr>
                  <pic:blipFill>
                    <a:blip r:embed="rId18"/>
                    <a:stretch>
                      <a:fillRect/>
                    </a:stretch>
                  </pic:blipFill>
                  <pic:spPr>
                    <a:xfrm>
                      <a:off x="0" y="0"/>
                      <a:ext cx="5486400" cy="5456501"/>
                    </a:xfrm>
                    <a:prstGeom prst="rect"/>
                  </pic:spPr>
                </pic:pic>
              </a:graphicData>
            </a:graphic>
          </wp:inline>
        </w:drawing>
      </w:r>
    </w:p>
    <w:p>
      <w:pPr>
        <w:jc w:val="center"/>
      </w:pPr>
      <w:r>
        <w:rPr>
          <w:i/>
          <w:color w:val="646464"/>
          <w:sz w:val="18"/>
        </w:rPr>
        <w:t>Figure 10: Load test results - Leaderless W=N, R=1</w:t>
      </w:r>
    </w:p>
    <w:p>
      <w:pPr>
        <w:pStyle w:val="Heading2"/>
      </w:pPr>
      <w:r>
        <w:t>6.2 Latency Summary</w:t>
      </w:r>
    </w:p>
    <w:p>
      <w:r>
        <w:t>The table below summarizes the average and p95 latency (in ms) for each configuration and write ratio.</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Config</w:t>
            </w:r>
          </w:p>
        </w:tc>
        <w:tc>
          <w:tcPr>
            <w:tcW w:type="dxa" w:w="1080"/>
          </w:tcPr>
          <w:p>
            <w:r>
              <w:rPr>
                <w:b/>
                <w:sz w:val="16"/>
              </w:rPr>
              <w:t>Write %</w:t>
            </w:r>
          </w:p>
        </w:tc>
        <w:tc>
          <w:tcPr>
            <w:tcW w:type="dxa" w:w="1080"/>
          </w:tcPr>
          <w:p>
            <w:r>
              <w:rPr>
                <w:b/>
                <w:sz w:val="16"/>
              </w:rPr>
              <w:t>Write Avg (ms)</w:t>
            </w:r>
          </w:p>
        </w:tc>
        <w:tc>
          <w:tcPr>
            <w:tcW w:type="dxa" w:w="1080"/>
          </w:tcPr>
          <w:p>
            <w:r>
              <w:rPr>
                <w:b/>
                <w:sz w:val="16"/>
              </w:rPr>
              <w:t>Write P95 (ms)</w:t>
            </w:r>
          </w:p>
        </w:tc>
        <w:tc>
          <w:tcPr>
            <w:tcW w:type="dxa" w:w="1080"/>
          </w:tcPr>
          <w:p>
            <w:r>
              <w:rPr>
                <w:b/>
                <w:sz w:val="16"/>
              </w:rPr>
              <w:t>Read Avg (ms)</w:t>
            </w:r>
          </w:p>
        </w:tc>
        <w:tc>
          <w:tcPr>
            <w:tcW w:type="dxa" w:w="1080"/>
          </w:tcPr>
          <w:p>
            <w:r>
              <w:rPr>
                <w:b/>
                <w:sz w:val="16"/>
              </w:rPr>
              <w:t>Read P95 (ms)</w:t>
            </w:r>
          </w:p>
        </w:tc>
        <w:tc>
          <w:tcPr>
            <w:tcW w:type="dxa" w:w="1080"/>
          </w:tcPr>
          <w:p>
            <w:r>
              <w:rPr>
                <w:b/>
                <w:sz w:val="16"/>
              </w:rPr>
              <w:t>Stale Reads</w:t>
            </w:r>
          </w:p>
        </w:tc>
        <w:tc>
          <w:tcPr>
            <w:tcW w:type="dxa" w:w="1080"/>
          </w:tcPr>
          <w:p>
            <w:r>
              <w:rPr>
                <w:b/>
                <w:sz w:val="16"/>
              </w:rPr>
              <w:t>Total Reads</w:t>
            </w:r>
          </w:p>
        </w:tc>
      </w:tr>
      <w:tr>
        <w:tc>
          <w:tcPr>
            <w:tcW w:type="dxa" w:w="1080"/>
          </w:tcPr>
          <w:p>
            <w:r>
              <w:rPr>
                <w:sz w:val="16"/>
              </w:rPr>
              <w:t>LF W=5,R=1</w:t>
            </w:r>
          </w:p>
        </w:tc>
        <w:tc>
          <w:tcPr>
            <w:tcW w:type="dxa" w:w="1080"/>
          </w:tcPr>
          <w:p>
            <w:r>
              <w:rPr>
                <w:sz w:val="16"/>
              </w:rPr>
              <w:t>1%</w:t>
            </w:r>
          </w:p>
        </w:tc>
        <w:tc>
          <w:tcPr>
            <w:tcW w:type="dxa" w:w="1080"/>
          </w:tcPr>
          <w:p>
            <w:r>
              <w:rPr>
                <w:sz w:val="16"/>
              </w:rPr>
              <w:t>334.25</w:t>
            </w:r>
          </w:p>
        </w:tc>
        <w:tc>
          <w:tcPr>
            <w:tcW w:type="dxa" w:w="1080"/>
          </w:tcPr>
          <w:p>
            <w:r>
              <w:rPr>
                <w:sz w:val="16"/>
              </w:rPr>
              <w:t>340.0</w:t>
            </w:r>
          </w:p>
        </w:tc>
        <w:tc>
          <w:tcPr>
            <w:tcW w:type="dxa" w:w="1080"/>
          </w:tcPr>
          <w:p>
            <w:r>
              <w:rPr>
                <w:sz w:val="16"/>
              </w:rPr>
              <w:t>12.8</w:t>
            </w:r>
          </w:p>
        </w:tc>
        <w:tc>
          <w:tcPr>
            <w:tcW w:type="dxa" w:w="1080"/>
          </w:tcPr>
          <w:p>
            <w:r>
              <w:rPr>
                <w:sz w:val="16"/>
              </w:rPr>
              <w:t>19.5</w:t>
            </w:r>
          </w:p>
        </w:tc>
        <w:tc>
          <w:tcPr>
            <w:tcW w:type="dxa" w:w="1080"/>
          </w:tcPr>
          <w:p>
            <w:r>
              <w:rPr>
                <w:sz w:val="16"/>
              </w:rPr>
              <w:t>0</w:t>
            </w:r>
          </w:p>
        </w:tc>
        <w:tc>
          <w:tcPr>
            <w:tcW w:type="dxa" w:w="1080"/>
          </w:tcPr>
          <w:p>
            <w:r>
              <w:rPr>
                <w:sz w:val="16"/>
              </w:rPr>
              <w:t>198</w:t>
            </w:r>
          </w:p>
        </w:tc>
      </w:tr>
      <w:tr>
        <w:tc>
          <w:tcPr>
            <w:tcW w:type="dxa" w:w="1080"/>
          </w:tcPr>
          <w:p>
            <w:r>
              <w:rPr>
                <w:sz w:val="16"/>
              </w:rPr>
              <w:t>LF W=5,R=1</w:t>
            </w:r>
          </w:p>
        </w:tc>
        <w:tc>
          <w:tcPr>
            <w:tcW w:type="dxa" w:w="1080"/>
          </w:tcPr>
          <w:p>
            <w:r>
              <w:rPr>
                <w:sz w:val="16"/>
              </w:rPr>
              <w:t>10%</w:t>
            </w:r>
          </w:p>
        </w:tc>
        <w:tc>
          <w:tcPr>
            <w:tcW w:type="dxa" w:w="1080"/>
          </w:tcPr>
          <w:p>
            <w:r>
              <w:rPr>
                <w:sz w:val="16"/>
              </w:rPr>
              <w:t>323.55</w:t>
            </w:r>
          </w:p>
        </w:tc>
        <w:tc>
          <w:tcPr>
            <w:tcW w:type="dxa" w:w="1080"/>
          </w:tcPr>
          <w:p>
            <w:r>
              <w:rPr>
                <w:sz w:val="16"/>
              </w:rPr>
              <w:t>343.49</w:t>
            </w:r>
          </w:p>
        </w:tc>
        <w:tc>
          <w:tcPr>
            <w:tcW w:type="dxa" w:w="1080"/>
          </w:tcPr>
          <w:p>
            <w:r>
              <w:rPr>
                <w:sz w:val="16"/>
              </w:rPr>
              <w:t>6.52</w:t>
            </w:r>
          </w:p>
        </w:tc>
        <w:tc>
          <w:tcPr>
            <w:tcW w:type="dxa" w:w="1080"/>
          </w:tcPr>
          <w:p>
            <w:r>
              <w:rPr>
                <w:sz w:val="16"/>
              </w:rPr>
              <w:t>13.5</w:t>
            </w:r>
          </w:p>
        </w:tc>
        <w:tc>
          <w:tcPr>
            <w:tcW w:type="dxa" w:w="1080"/>
          </w:tcPr>
          <w:p>
            <w:r>
              <w:rPr>
                <w:sz w:val="16"/>
              </w:rPr>
              <w:t>0</w:t>
            </w:r>
          </w:p>
        </w:tc>
        <w:tc>
          <w:tcPr>
            <w:tcW w:type="dxa" w:w="1080"/>
          </w:tcPr>
          <w:p>
            <w:r>
              <w:rPr>
                <w:sz w:val="16"/>
              </w:rPr>
              <w:t>182</w:t>
            </w:r>
          </w:p>
        </w:tc>
      </w:tr>
      <w:tr>
        <w:tc>
          <w:tcPr>
            <w:tcW w:type="dxa" w:w="1080"/>
          </w:tcPr>
          <w:p>
            <w:r>
              <w:rPr>
                <w:sz w:val="16"/>
              </w:rPr>
              <w:t>LF W=5,R=1</w:t>
            </w:r>
          </w:p>
        </w:tc>
        <w:tc>
          <w:tcPr>
            <w:tcW w:type="dxa" w:w="1080"/>
          </w:tcPr>
          <w:p>
            <w:r>
              <w:rPr>
                <w:sz w:val="16"/>
              </w:rPr>
              <w:t>50%</w:t>
            </w:r>
          </w:p>
        </w:tc>
        <w:tc>
          <w:tcPr>
            <w:tcW w:type="dxa" w:w="1080"/>
          </w:tcPr>
          <w:p>
            <w:r>
              <w:rPr>
                <w:sz w:val="16"/>
              </w:rPr>
              <w:t>322.2</w:t>
            </w:r>
          </w:p>
        </w:tc>
        <w:tc>
          <w:tcPr>
            <w:tcW w:type="dxa" w:w="1080"/>
          </w:tcPr>
          <w:p>
            <w:r>
              <w:rPr>
                <w:sz w:val="16"/>
              </w:rPr>
              <w:t>332.0</w:t>
            </w:r>
          </w:p>
        </w:tc>
        <w:tc>
          <w:tcPr>
            <w:tcW w:type="dxa" w:w="1080"/>
          </w:tcPr>
          <w:p>
            <w:r>
              <w:rPr>
                <w:sz w:val="16"/>
              </w:rPr>
              <w:t>3.85</w:t>
            </w:r>
          </w:p>
        </w:tc>
        <w:tc>
          <w:tcPr>
            <w:tcW w:type="dxa" w:w="1080"/>
          </w:tcPr>
          <w:p>
            <w:r>
              <w:rPr>
                <w:sz w:val="16"/>
              </w:rPr>
              <w:t>9.5</w:t>
            </w:r>
          </w:p>
        </w:tc>
        <w:tc>
          <w:tcPr>
            <w:tcW w:type="dxa" w:w="1080"/>
          </w:tcPr>
          <w:p>
            <w:r>
              <w:rPr>
                <w:sz w:val="16"/>
              </w:rPr>
              <w:t>0</w:t>
            </w:r>
          </w:p>
        </w:tc>
        <w:tc>
          <w:tcPr>
            <w:tcW w:type="dxa" w:w="1080"/>
          </w:tcPr>
          <w:p>
            <w:r>
              <w:rPr>
                <w:sz w:val="16"/>
              </w:rPr>
              <w:t>107</w:t>
            </w:r>
          </w:p>
        </w:tc>
      </w:tr>
      <w:tr>
        <w:tc>
          <w:tcPr>
            <w:tcW w:type="dxa" w:w="1080"/>
          </w:tcPr>
          <w:p>
            <w:r>
              <w:rPr>
                <w:sz w:val="16"/>
              </w:rPr>
              <w:t>LF W=5,R=1</w:t>
            </w:r>
          </w:p>
        </w:tc>
        <w:tc>
          <w:tcPr>
            <w:tcW w:type="dxa" w:w="1080"/>
          </w:tcPr>
          <w:p>
            <w:r>
              <w:rPr>
                <w:sz w:val="16"/>
              </w:rPr>
              <w:t>90%</w:t>
            </w:r>
          </w:p>
        </w:tc>
        <w:tc>
          <w:tcPr>
            <w:tcW w:type="dxa" w:w="1080"/>
          </w:tcPr>
          <w:p>
            <w:r>
              <w:rPr>
                <w:sz w:val="16"/>
              </w:rPr>
              <w:t>322.99</w:t>
            </w:r>
          </w:p>
        </w:tc>
        <w:tc>
          <w:tcPr>
            <w:tcW w:type="dxa" w:w="1080"/>
          </w:tcPr>
          <w:p>
            <w:r>
              <w:rPr>
                <w:sz w:val="16"/>
              </w:rPr>
              <w:t>326.5</w:t>
            </w:r>
          </w:p>
        </w:tc>
        <w:tc>
          <w:tcPr>
            <w:tcW w:type="dxa" w:w="1080"/>
          </w:tcPr>
          <w:p>
            <w:r>
              <w:rPr>
                <w:sz w:val="16"/>
              </w:rPr>
              <w:t>4.17</w:t>
            </w:r>
          </w:p>
        </w:tc>
        <w:tc>
          <w:tcPr>
            <w:tcW w:type="dxa" w:w="1080"/>
          </w:tcPr>
          <w:p>
            <w:r>
              <w:rPr>
                <w:sz w:val="16"/>
              </w:rPr>
              <w:t>6.5</w:t>
            </w:r>
          </w:p>
        </w:tc>
        <w:tc>
          <w:tcPr>
            <w:tcW w:type="dxa" w:w="1080"/>
          </w:tcPr>
          <w:p>
            <w:r>
              <w:rPr>
                <w:sz w:val="16"/>
              </w:rPr>
              <w:t>0</w:t>
            </w:r>
          </w:p>
        </w:tc>
        <w:tc>
          <w:tcPr>
            <w:tcW w:type="dxa" w:w="1080"/>
          </w:tcPr>
          <w:p>
            <w:r>
              <w:rPr>
                <w:sz w:val="16"/>
              </w:rPr>
              <w:t>18</w:t>
            </w:r>
          </w:p>
        </w:tc>
      </w:tr>
      <w:tr>
        <w:tc>
          <w:tcPr>
            <w:tcW w:type="dxa" w:w="1080"/>
          </w:tcPr>
          <w:p>
            <w:r>
              <w:rPr>
                <w:sz w:val="16"/>
              </w:rPr>
              <w:t>LF W=1,R=5</w:t>
            </w:r>
          </w:p>
        </w:tc>
        <w:tc>
          <w:tcPr>
            <w:tcW w:type="dxa" w:w="1080"/>
          </w:tcPr>
          <w:p>
            <w:r>
              <w:rPr>
                <w:sz w:val="16"/>
              </w:rPr>
              <w:t>1%</w:t>
            </w:r>
          </w:p>
        </w:tc>
        <w:tc>
          <w:tcPr>
            <w:tcW w:type="dxa" w:w="1080"/>
          </w:tcPr>
          <w:p>
            <w:r>
              <w:rPr>
                <w:sz w:val="16"/>
              </w:rPr>
              <w:t>5.75</w:t>
            </w:r>
          </w:p>
        </w:tc>
        <w:tc>
          <w:tcPr>
            <w:tcW w:type="dxa" w:w="1080"/>
          </w:tcPr>
          <w:p>
            <w:r>
              <w:rPr>
                <w:sz w:val="16"/>
              </w:rPr>
              <w:t>7.0</w:t>
            </w:r>
          </w:p>
        </w:tc>
        <w:tc>
          <w:tcPr>
            <w:tcW w:type="dxa" w:w="1080"/>
          </w:tcPr>
          <w:p>
            <w:r>
              <w:rPr>
                <w:sz w:val="16"/>
              </w:rPr>
              <w:t>33.73</w:t>
            </w:r>
          </w:p>
        </w:tc>
        <w:tc>
          <w:tcPr>
            <w:tcW w:type="dxa" w:w="1080"/>
          </w:tcPr>
          <w:p>
            <w:r>
              <w:rPr>
                <w:sz w:val="16"/>
              </w:rPr>
              <w:t>64.0</w:t>
            </w:r>
          </w:p>
        </w:tc>
        <w:tc>
          <w:tcPr>
            <w:tcW w:type="dxa" w:w="1080"/>
          </w:tcPr>
          <w:p>
            <w:r>
              <w:rPr>
                <w:sz w:val="16"/>
              </w:rPr>
              <w:t>0</w:t>
            </w:r>
          </w:p>
        </w:tc>
        <w:tc>
          <w:tcPr>
            <w:tcW w:type="dxa" w:w="1080"/>
          </w:tcPr>
          <w:p>
            <w:r>
              <w:rPr>
                <w:sz w:val="16"/>
              </w:rPr>
              <w:t>198</w:t>
            </w:r>
          </w:p>
        </w:tc>
      </w:tr>
      <w:tr>
        <w:tc>
          <w:tcPr>
            <w:tcW w:type="dxa" w:w="1080"/>
          </w:tcPr>
          <w:p>
            <w:r>
              <w:rPr>
                <w:sz w:val="16"/>
              </w:rPr>
              <w:t>LF W=1,R=5</w:t>
            </w:r>
          </w:p>
        </w:tc>
        <w:tc>
          <w:tcPr>
            <w:tcW w:type="dxa" w:w="1080"/>
          </w:tcPr>
          <w:p>
            <w:r>
              <w:rPr>
                <w:sz w:val="16"/>
              </w:rPr>
              <w:t>10%</w:t>
            </w:r>
          </w:p>
        </w:tc>
        <w:tc>
          <w:tcPr>
            <w:tcW w:type="dxa" w:w="1080"/>
          </w:tcPr>
          <w:p>
            <w:r>
              <w:rPr>
                <w:sz w:val="16"/>
              </w:rPr>
              <w:t>4.33</w:t>
            </w:r>
          </w:p>
        </w:tc>
        <w:tc>
          <w:tcPr>
            <w:tcW w:type="dxa" w:w="1080"/>
          </w:tcPr>
          <w:p>
            <w:r>
              <w:rPr>
                <w:sz w:val="16"/>
              </w:rPr>
              <w:t>9.5</w:t>
            </w:r>
          </w:p>
        </w:tc>
        <w:tc>
          <w:tcPr>
            <w:tcW w:type="dxa" w:w="1080"/>
          </w:tcPr>
          <w:p>
            <w:r>
              <w:rPr>
                <w:sz w:val="16"/>
              </w:rPr>
              <w:t>32.83</w:t>
            </w:r>
          </w:p>
        </w:tc>
        <w:tc>
          <w:tcPr>
            <w:tcW w:type="dxa" w:w="1080"/>
          </w:tcPr>
          <w:p>
            <w:r>
              <w:rPr>
                <w:sz w:val="16"/>
              </w:rPr>
              <w:t>60.63</w:t>
            </w:r>
          </w:p>
        </w:tc>
        <w:tc>
          <w:tcPr>
            <w:tcW w:type="dxa" w:w="1080"/>
          </w:tcPr>
          <w:p>
            <w:r>
              <w:rPr>
                <w:sz w:val="16"/>
              </w:rPr>
              <w:t>17</w:t>
            </w:r>
          </w:p>
        </w:tc>
        <w:tc>
          <w:tcPr>
            <w:tcW w:type="dxa" w:w="1080"/>
          </w:tcPr>
          <w:p>
            <w:r>
              <w:rPr>
                <w:sz w:val="16"/>
              </w:rPr>
              <w:t>185</w:t>
            </w:r>
          </w:p>
        </w:tc>
      </w:tr>
      <w:tr>
        <w:tc>
          <w:tcPr>
            <w:tcW w:type="dxa" w:w="1080"/>
          </w:tcPr>
          <w:p>
            <w:r>
              <w:rPr>
                <w:sz w:val="16"/>
              </w:rPr>
              <w:t>LF W=1,R=5</w:t>
            </w:r>
          </w:p>
        </w:tc>
        <w:tc>
          <w:tcPr>
            <w:tcW w:type="dxa" w:w="1080"/>
          </w:tcPr>
          <w:p>
            <w:r>
              <w:rPr>
                <w:sz w:val="16"/>
              </w:rPr>
              <w:t>50%</w:t>
            </w:r>
          </w:p>
        </w:tc>
        <w:tc>
          <w:tcPr>
            <w:tcW w:type="dxa" w:w="1080"/>
          </w:tcPr>
          <w:p>
            <w:r>
              <w:rPr>
                <w:sz w:val="16"/>
              </w:rPr>
              <w:t>7.85</w:t>
            </w:r>
          </w:p>
        </w:tc>
        <w:tc>
          <w:tcPr>
            <w:tcW w:type="dxa" w:w="1080"/>
          </w:tcPr>
          <w:p>
            <w:r>
              <w:rPr>
                <w:sz w:val="16"/>
              </w:rPr>
              <w:t>22.5</w:t>
            </w:r>
          </w:p>
        </w:tc>
        <w:tc>
          <w:tcPr>
            <w:tcW w:type="dxa" w:w="1080"/>
          </w:tcPr>
          <w:p>
            <w:r>
              <w:rPr>
                <w:sz w:val="16"/>
              </w:rPr>
              <w:t>34.93</w:t>
            </w:r>
          </w:p>
        </w:tc>
        <w:tc>
          <w:tcPr>
            <w:tcW w:type="dxa" w:w="1080"/>
          </w:tcPr>
          <w:p>
            <w:r>
              <w:rPr>
                <w:sz w:val="16"/>
              </w:rPr>
              <w:t>78.0</w:t>
            </w:r>
          </w:p>
        </w:tc>
        <w:tc>
          <w:tcPr>
            <w:tcW w:type="dxa" w:w="1080"/>
          </w:tcPr>
          <w:p>
            <w:r>
              <w:rPr>
                <w:sz w:val="16"/>
              </w:rPr>
              <w:t>66</w:t>
            </w:r>
          </w:p>
        </w:tc>
        <w:tc>
          <w:tcPr>
            <w:tcW w:type="dxa" w:w="1080"/>
          </w:tcPr>
          <w:p>
            <w:r>
              <w:rPr>
                <w:sz w:val="16"/>
              </w:rPr>
              <w:t>96</w:t>
            </w:r>
          </w:p>
        </w:tc>
      </w:tr>
      <w:tr>
        <w:tc>
          <w:tcPr>
            <w:tcW w:type="dxa" w:w="1080"/>
          </w:tcPr>
          <w:p>
            <w:r>
              <w:rPr>
                <w:sz w:val="16"/>
              </w:rPr>
              <w:t>LF W=1,R=5</w:t>
            </w:r>
          </w:p>
        </w:tc>
        <w:tc>
          <w:tcPr>
            <w:tcW w:type="dxa" w:w="1080"/>
          </w:tcPr>
          <w:p>
            <w:r>
              <w:rPr>
                <w:sz w:val="16"/>
              </w:rPr>
              <w:t>90%</w:t>
            </w:r>
          </w:p>
        </w:tc>
        <w:tc>
          <w:tcPr>
            <w:tcW w:type="dxa" w:w="1080"/>
          </w:tcPr>
          <w:p>
            <w:r>
              <w:rPr>
                <w:sz w:val="16"/>
              </w:rPr>
              <w:t>11.09</w:t>
            </w:r>
          </w:p>
        </w:tc>
        <w:tc>
          <w:tcPr>
            <w:tcW w:type="dxa" w:w="1080"/>
          </w:tcPr>
          <w:p>
            <w:r>
              <w:rPr>
                <w:sz w:val="16"/>
              </w:rPr>
              <w:t>21.5</w:t>
            </w:r>
          </w:p>
        </w:tc>
        <w:tc>
          <w:tcPr>
            <w:tcW w:type="dxa" w:w="1080"/>
          </w:tcPr>
          <w:p>
            <w:r>
              <w:rPr>
                <w:sz w:val="16"/>
              </w:rPr>
              <w:t>37.91</w:t>
            </w:r>
          </w:p>
        </w:tc>
        <w:tc>
          <w:tcPr>
            <w:tcW w:type="dxa" w:w="1080"/>
          </w:tcPr>
          <w:p>
            <w:r>
              <w:rPr>
                <w:sz w:val="16"/>
              </w:rPr>
              <w:t>65.0</w:t>
            </w:r>
          </w:p>
        </w:tc>
        <w:tc>
          <w:tcPr>
            <w:tcW w:type="dxa" w:w="1080"/>
          </w:tcPr>
          <w:p>
            <w:r>
              <w:rPr>
                <w:sz w:val="16"/>
              </w:rPr>
              <w:t>20</w:t>
            </w:r>
          </w:p>
        </w:tc>
        <w:tc>
          <w:tcPr>
            <w:tcW w:type="dxa" w:w="1080"/>
          </w:tcPr>
          <w:p>
            <w:r>
              <w:rPr>
                <w:sz w:val="16"/>
              </w:rPr>
              <w:t>21</w:t>
            </w:r>
          </w:p>
        </w:tc>
      </w:tr>
      <w:tr>
        <w:tc>
          <w:tcPr>
            <w:tcW w:type="dxa" w:w="1080"/>
          </w:tcPr>
          <w:p>
            <w:r>
              <w:rPr>
                <w:sz w:val="16"/>
              </w:rPr>
              <w:t>LF W=3,R=3</w:t>
            </w:r>
          </w:p>
        </w:tc>
        <w:tc>
          <w:tcPr>
            <w:tcW w:type="dxa" w:w="1080"/>
          </w:tcPr>
          <w:p>
            <w:r>
              <w:rPr>
                <w:sz w:val="16"/>
              </w:rPr>
              <w:t>1%</w:t>
            </w:r>
          </w:p>
        </w:tc>
        <w:tc>
          <w:tcPr>
            <w:tcW w:type="dxa" w:w="1080"/>
          </w:tcPr>
          <w:p>
            <w:r>
              <w:rPr>
                <w:sz w:val="16"/>
              </w:rPr>
              <w:t>321.5</w:t>
            </w:r>
          </w:p>
        </w:tc>
        <w:tc>
          <w:tcPr>
            <w:tcW w:type="dxa" w:w="1080"/>
          </w:tcPr>
          <w:p>
            <w:r>
              <w:rPr>
                <w:sz w:val="16"/>
              </w:rPr>
              <w:t>322.5</w:t>
            </w:r>
          </w:p>
        </w:tc>
        <w:tc>
          <w:tcPr>
            <w:tcW w:type="dxa" w:w="1080"/>
          </w:tcPr>
          <w:p>
            <w:r>
              <w:rPr>
                <w:sz w:val="16"/>
              </w:rPr>
              <w:t>33.82</w:t>
            </w:r>
          </w:p>
        </w:tc>
        <w:tc>
          <w:tcPr>
            <w:tcW w:type="dxa" w:w="1080"/>
          </w:tcPr>
          <w:p>
            <w:r>
              <w:rPr>
                <w:sz w:val="16"/>
              </w:rPr>
              <w:t>61.0</w:t>
            </w:r>
          </w:p>
        </w:tc>
        <w:tc>
          <w:tcPr>
            <w:tcW w:type="dxa" w:w="1080"/>
          </w:tcPr>
          <w:p>
            <w:r>
              <w:rPr>
                <w:sz w:val="16"/>
              </w:rPr>
              <w:t>0</w:t>
            </w:r>
          </w:p>
        </w:tc>
        <w:tc>
          <w:tcPr>
            <w:tcW w:type="dxa" w:w="1080"/>
          </w:tcPr>
          <w:p>
            <w:r>
              <w:rPr>
                <w:sz w:val="16"/>
              </w:rPr>
              <w:t>196</w:t>
            </w:r>
          </w:p>
        </w:tc>
      </w:tr>
      <w:tr>
        <w:tc>
          <w:tcPr>
            <w:tcW w:type="dxa" w:w="1080"/>
          </w:tcPr>
          <w:p>
            <w:r>
              <w:rPr>
                <w:sz w:val="16"/>
              </w:rPr>
              <w:t>LF W=3,R=3</w:t>
            </w:r>
          </w:p>
        </w:tc>
        <w:tc>
          <w:tcPr>
            <w:tcW w:type="dxa" w:w="1080"/>
          </w:tcPr>
          <w:p>
            <w:r>
              <w:rPr>
                <w:sz w:val="16"/>
              </w:rPr>
              <w:t>10%</w:t>
            </w:r>
          </w:p>
        </w:tc>
        <w:tc>
          <w:tcPr>
            <w:tcW w:type="dxa" w:w="1080"/>
          </w:tcPr>
          <w:p>
            <w:r>
              <w:rPr>
                <w:sz w:val="16"/>
              </w:rPr>
              <w:t>321.17</w:t>
            </w:r>
          </w:p>
        </w:tc>
        <w:tc>
          <w:tcPr>
            <w:tcW w:type="dxa" w:w="1080"/>
          </w:tcPr>
          <w:p>
            <w:r>
              <w:rPr>
                <w:sz w:val="16"/>
              </w:rPr>
              <w:t>324.0</w:t>
            </w:r>
          </w:p>
        </w:tc>
        <w:tc>
          <w:tcPr>
            <w:tcW w:type="dxa" w:w="1080"/>
          </w:tcPr>
          <w:p>
            <w:r>
              <w:rPr>
                <w:sz w:val="16"/>
              </w:rPr>
              <w:t>32.47</w:t>
            </w:r>
          </w:p>
        </w:tc>
        <w:tc>
          <w:tcPr>
            <w:tcW w:type="dxa" w:w="1080"/>
          </w:tcPr>
          <w:p>
            <w:r>
              <w:rPr>
                <w:sz w:val="16"/>
              </w:rPr>
              <w:t>61.99</w:t>
            </w:r>
          </w:p>
        </w:tc>
        <w:tc>
          <w:tcPr>
            <w:tcW w:type="dxa" w:w="1080"/>
          </w:tcPr>
          <w:p>
            <w:r>
              <w:rPr>
                <w:sz w:val="16"/>
              </w:rPr>
              <w:t>1</w:t>
            </w:r>
          </w:p>
        </w:tc>
        <w:tc>
          <w:tcPr>
            <w:tcW w:type="dxa" w:w="1080"/>
          </w:tcPr>
          <w:p>
            <w:r>
              <w:rPr>
                <w:sz w:val="16"/>
              </w:rPr>
              <w:t>185</w:t>
            </w:r>
          </w:p>
        </w:tc>
      </w:tr>
      <w:tr>
        <w:tc>
          <w:tcPr>
            <w:tcW w:type="dxa" w:w="1080"/>
          </w:tcPr>
          <w:p>
            <w:r>
              <w:rPr>
                <w:sz w:val="16"/>
              </w:rPr>
              <w:t>LF W=3,R=3</w:t>
            </w:r>
          </w:p>
        </w:tc>
        <w:tc>
          <w:tcPr>
            <w:tcW w:type="dxa" w:w="1080"/>
          </w:tcPr>
          <w:p>
            <w:r>
              <w:rPr>
                <w:sz w:val="16"/>
              </w:rPr>
              <w:t>50%</w:t>
            </w:r>
          </w:p>
        </w:tc>
        <w:tc>
          <w:tcPr>
            <w:tcW w:type="dxa" w:w="1080"/>
          </w:tcPr>
          <w:p>
            <w:r>
              <w:rPr>
                <w:sz w:val="16"/>
              </w:rPr>
              <w:t>321.94</w:t>
            </w:r>
          </w:p>
        </w:tc>
        <w:tc>
          <w:tcPr>
            <w:tcW w:type="dxa" w:w="1080"/>
          </w:tcPr>
          <w:p>
            <w:r>
              <w:rPr>
                <w:sz w:val="16"/>
              </w:rPr>
              <w:t>327.0</w:t>
            </w:r>
          </w:p>
        </w:tc>
        <w:tc>
          <w:tcPr>
            <w:tcW w:type="dxa" w:w="1080"/>
          </w:tcPr>
          <w:p>
            <w:r>
              <w:rPr>
                <w:sz w:val="16"/>
              </w:rPr>
              <w:t>36.47</w:t>
            </w:r>
          </w:p>
        </w:tc>
        <w:tc>
          <w:tcPr>
            <w:tcW w:type="dxa" w:w="1080"/>
          </w:tcPr>
          <w:p>
            <w:r>
              <w:rPr>
                <w:sz w:val="16"/>
              </w:rPr>
              <w:t>72.0</w:t>
            </w:r>
          </w:p>
        </w:tc>
        <w:tc>
          <w:tcPr>
            <w:tcW w:type="dxa" w:w="1080"/>
          </w:tcPr>
          <w:p>
            <w:r>
              <w:rPr>
                <w:sz w:val="16"/>
              </w:rPr>
              <w:t>5</w:t>
            </w:r>
          </w:p>
        </w:tc>
        <w:tc>
          <w:tcPr>
            <w:tcW w:type="dxa" w:w="1080"/>
          </w:tcPr>
          <w:p>
            <w:r>
              <w:rPr>
                <w:sz w:val="16"/>
              </w:rPr>
              <w:t>100</w:t>
            </w:r>
          </w:p>
        </w:tc>
      </w:tr>
      <w:tr>
        <w:tc>
          <w:tcPr>
            <w:tcW w:type="dxa" w:w="1080"/>
          </w:tcPr>
          <w:p>
            <w:r>
              <w:rPr>
                <w:sz w:val="16"/>
              </w:rPr>
              <w:t>LF W=3,R=3</w:t>
            </w:r>
          </w:p>
        </w:tc>
        <w:tc>
          <w:tcPr>
            <w:tcW w:type="dxa" w:w="1080"/>
          </w:tcPr>
          <w:p>
            <w:r>
              <w:rPr>
                <w:sz w:val="16"/>
              </w:rPr>
              <w:t>90%</w:t>
            </w:r>
          </w:p>
        </w:tc>
        <w:tc>
          <w:tcPr>
            <w:tcW w:type="dxa" w:w="1080"/>
          </w:tcPr>
          <w:p>
            <w:r>
              <w:rPr>
                <w:sz w:val="16"/>
              </w:rPr>
              <w:t>323.03</w:t>
            </w:r>
          </w:p>
        </w:tc>
        <w:tc>
          <w:tcPr>
            <w:tcW w:type="dxa" w:w="1080"/>
          </w:tcPr>
          <w:p>
            <w:r>
              <w:rPr>
                <w:sz w:val="16"/>
              </w:rPr>
              <w:t>338.0</w:t>
            </w:r>
          </w:p>
        </w:tc>
        <w:tc>
          <w:tcPr>
            <w:tcW w:type="dxa" w:w="1080"/>
          </w:tcPr>
          <w:p>
            <w:r>
              <w:rPr>
                <w:sz w:val="16"/>
              </w:rPr>
              <w:t>40.02</w:t>
            </w:r>
          </w:p>
        </w:tc>
        <w:tc>
          <w:tcPr>
            <w:tcW w:type="dxa" w:w="1080"/>
          </w:tcPr>
          <w:p>
            <w:r>
              <w:rPr>
                <w:sz w:val="16"/>
              </w:rPr>
              <w:t>61.5</w:t>
            </w:r>
          </w:p>
        </w:tc>
        <w:tc>
          <w:tcPr>
            <w:tcW w:type="dxa" w:w="1080"/>
          </w:tcPr>
          <w:p>
            <w:r>
              <w:rPr>
                <w:sz w:val="16"/>
              </w:rPr>
              <w:t>0</w:t>
            </w:r>
          </w:p>
        </w:tc>
        <w:tc>
          <w:tcPr>
            <w:tcW w:type="dxa" w:w="1080"/>
          </w:tcPr>
          <w:p>
            <w:r>
              <w:rPr>
                <w:sz w:val="16"/>
              </w:rPr>
              <w:t>20</w:t>
            </w:r>
          </w:p>
        </w:tc>
      </w:tr>
      <w:tr>
        <w:tc>
          <w:tcPr>
            <w:tcW w:type="dxa" w:w="1080"/>
          </w:tcPr>
          <w:p>
            <w:r>
              <w:rPr>
                <w:sz w:val="16"/>
              </w:rPr>
              <w:t>LL W=N,R=1</w:t>
            </w:r>
          </w:p>
        </w:tc>
        <w:tc>
          <w:tcPr>
            <w:tcW w:type="dxa" w:w="1080"/>
          </w:tcPr>
          <w:p>
            <w:r>
              <w:rPr>
                <w:sz w:val="16"/>
              </w:rPr>
              <w:t>1%</w:t>
            </w:r>
          </w:p>
        </w:tc>
        <w:tc>
          <w:tcPr>
            <w:tcW w:type="dxa" w:w="1080"/>
          </w:tcPr>
          <w:p>
            <w:r>
              <w:rPr>
                <w:sz w:val="16"/>
              </w:rPr>
              <w:t>330.0</w:t>
            </w:r>
          </w:p>
        </w:tc>
        <w:tc>
          <w:tcPr>
            <w:tcW w:type="dxa" w:w="1080"/>
          </w:tcPr>
          <w:p>
            <w:r>
              <w:rPr>
                <w:sz w:val="16"/>
              </w:rPr>
              <w:t>331.5</w:t>
            </w:r>
          </w:p>
        </w:tc>
        <w:tc>
          <w:tcPr>
            <w:tcW w:type="dxa" w:w="1080"/>
          </w:tcPr>
          <w:p>
            <w:r>
              <w:rPr>
                <w:sz w:val="16"/>
              </w:rPr>
              <w:t>10.1</w:t>
            </w:r>
          </w:p>
        </w:tc>
        <w:tc>
          <w:tcPr>
            <w:tcW w:type="dxa" w:w="1080"/>
          </w:tcPr>
          <w:p>
            <w:r>
              <w:rPr>
                <w:sz w:val="16"/>
              </w:rPr>
              <w:t>14.0</w:t>
            </w:r>
          </w:p>
        </w:tc>
        <w:tc>
          <w:tcPr>
            <w:tcW w:type="dxa" w:w="1080"/>
          </w:tcPr>
          <w:p>
            <w:r>
              <w:rPr>
                <w:sz w:val="16"/>
              </w:rPr>
              <w:t>0</w:t>
            </w:r>
          </w:p>
        </w:tc>
        <w:tc>
          <w:tcPr>
            <w:tcW w:type="dxa" w:w="1080"/>
          </w:tcPr>
          <w:p>
            <w:r>
              <w:rPr>
                <w:sz w:val="16"/>
              </w:rPr>
              <w:t>198</w:t>
            </w:r>
          </w:p>
        </w:tc>
      </w:tr>
      <w:tr>
        <w:tc>
          <w:tcPr>
            <w:tcW w:type="dxa" w:w="1080"/>
          </w:tcPr>
          <w:p>
            <w:r>
              <w:rPr>
                <w:sz w:val="16"/>
              </w:rPr>
              <w:t>LL W=N,R=1</w:t>
            </w:r>
          </w:p>
        </w:tc>
        <w:tc>
          <w:tcPr>
            <w:tcW w:type="dxa" w:w="1080"/>
          </w:tcPr>
          <w:p>
            <w:r>
              <w:rPr>
                <w:sz w:val="16"/>
              </w:rPr>
              <w:t>10%</w:t>
            </w:r>
          </w:p>
        </w:tc>
        <w:tc>
          <w:tcPr>
            <w:tcW w:type="dxa" w:w="1080"/>
          </w:tcPr>
          <w:p>
            <w:r>
              <w:rPr>
                <w:sz w:val="16"/>
              </w:rPr>
              <w:t>325.74</w:t>
            </w:r>
          </w:p>
        </w:tc>
        <w:tc>
          <w:tcPr>
            <w:tcW w:type="dxa" w:w="1080"/>
          </w:tcPr>
          <w:p>
            <w:r>
              <w:rPr>
                <w:sz w:val="16"/>
              </w:rPr>
              <w:t>332.01</w:t>
            </w:r>
          </w:p>
        </w:tc>
        <w:tc>
          <w:tcPr>
            <w:tcW w:type="dxa" w:w="1080"/>
          </w:tcPr>
          <w:p>
            <w:r>
              <w:rPr>
                <w:sz w:val="16"/>
              </w:rPr>
              <w:t>6.64</w:t>
            </w:r>
          </w:p>
        </w:tc>
        <w:tc>
          <w:tcPr>
            <w:tcW w:type="dxa" w:w="1080"/>
          </w:tcPr>
          <w:p>
            <w:r>
              <w:rPr>
                <w:sz w:val="16"/>
              </w:rPr>
              <w:t>14.5</w:t>
            </w:r>
          </w:p>
        </w:tc>
        <w:tc>
          <w:tcPr>
            <w:tcW w:type="dxa" w:w="1080"/>
          </w:tcPr>
          <w:p>
            <w:r>
              <w:rPr>
                <w:sz w:val="16"/>
              </w:rPr>
              <w:t>0</w:t>
            </w:r>
          </w:p>
        </w:tc>
        <w:tc>
          <w:tcPr>
            <w:tcW w:type="dxa" w:w="1080"/>
          </w:tcPr>
          <w:p>
            <w:r>
              <w:rPr>
                <w:sz w:val="16"/>
              </w:rPr>
              <w:t>181</w:t>
            </w:r>
          </w:p>
        </w:tc>
      </w:tr>
      <w:tr>
        <w:tc>
          <w:tcPr>
            <w:tcW w:type="dxa" w:w="1080"/>
          </w:tcPr>
          <w:p>
            <w:r>
              <w:rPr>
                <w:sz w:val="16"/>
              </w:rPr>
              <w:t>LL W=N,R=1</w:t>
            </w:r>
          </w:p>
        </w:tc>
        <w:tc>
          <w:tcPr>
            <w:tcW w:type="dxa" w:w="1080"/>
          </w:tcPr>
          <w:p>
            <w:r>
              <w:rPr>
                <w:sz w:val="16"/>
              </w:rPr>
              <w:t>50%</w:t>
            </w:r>
          </w:p>
        </w:tc>
        <w:tc>
          <w:tcPr>
            <w:tcW w:type="dxa" w:w="1080"/>
          </w:tcPr>
          <w:p>
            <w:r>
              <w:rPr>
                <w:sz w:val="16"/>
              </w:rPr>
              <w:t>323.7</w:t>
            </w:r>
          </w:p>
        </w:tc>
        <w:tc>
          <w:tcPr>
            <w:tcW w:type="dxa" w:w="1080"/>
          </w:tcPr>
          <w:p>
            <w:r>
              <w:rPr>
                <w:sz w:val="16"/>
              </w:rPr>
              <w:t>329.0</w:t>
            </w:r>
          </w:p>
        </w:tc>
        <w:tc>
          <w:tcPr>
            <w:tcW w:type="dxa" w:w="1080"/>
          </w:tcPr>
          <w:p>
            <w:r>
              <w:rPr>
                <w:sz w:val="16"/>
              </w:rPr>
              <w:t>4.95</w:t>
            </w:r>
          </w:p>
        </w:tc>
        <w:tc>
          <w:tcPr>
            <w:tcW w:type="dxa" w:w="1080"/>
          </w:tcPr>
          <w:p>
            <w:r>
              <w:rPr>
                <w:sz w:val="16"/>
              </w:rPr>
              <w:t>8.0</w:t>
            </w:r>
          </w:p>
        </w:tc>
        <w:tc>
          <w:tcPr>
            <w:tcW w:type="dxa" w:w="1080"/>
          </w:tcPr>
          <w:p>
            <w:r>
              <w:rPr>
                <w:sz w:val="16"/>
              </w:rPr>
              <w:t>0</w:t>
            </w:r>
          </w:p>
        </w:tc>
        <w:tc>
          <w:tcPr>
            <w:tcW w:type="dxa" w:w="1080"/>
          </w:tcPr>
          <w:p>
            <w:r>
              <w:rPr>
                <w:sz w:val="16"/>
              </w:rPr>
              <w:t>106</w:t>
            </w:r>
          </w:p>
        </w:tc>
      </w:tr>
      <w:tr>
        <w:tc>
          <w:tcPr>
            <w:tcW w:type="dxa" w:w="1080"/>
          </w:tcPr>
          <w:p>
            <w:r>
              <w:rPr>
                <w:sz w:val="16"/>
              </w:rPr>
              <w:t>LL W=N,R=1</w:t>
            </w:r>
          </w:p>
        </w:tc>
        <w:tc>
          <w:tcPr>
            <w:tcW w:type="dxa" w:w="1080"/>
          </w:tcPr>
          <w:p>
            <w:r>
              <w:rPr>
                <w:sz w:val="16"/>
              </w:rPr>
              <w:t>90%</w:t>
            </w:r>
          </w:p>
        </w:tc>
        <w:tc>
          <w:tcPr>
            <w:tcW w:type="dxa" w:w="1080"/>
          </w:tcPr>
          <w:p>
            <w:r>
              <w:rPr>
                <w:sz w:val="16"/>
              </w:rPr>
              <w:t>324.29</w:t>
            </w:r>
          </w:p>
        </w:tc>
        <w:tc>
          <w:tcPr>
            <w:tcW w:type="dxa" w:w="1080"/>
          </w:tcPr>
          <w:p>
            <w:r>
              <w:rPr>
                <w:sz w:val="16"/>
              </w:rPr>
              <w:t>327.0</w:t>
            </w:r>
          </w:p>
        </w:tc>
        <w:tc>
          <w:tcPr>
            <w:tcW w:type="dxa" w:w="1080"/>
          </w:tcPr>
          <w:p>
            <w:r>
              <w:rPr>
                <w:sz w:val="16"/>
              </w:rPr>
              <w:t>4.16</w:t>
            </w:r>
          </w:p>
        </w:tc>
        <w:tc>
          <w:tcPr>
            <w:tcW w:type="dxa" w:w="1080"/>
          </w:tcPr>
          <w:p>
            <w:r>
              <w:rPr>
                <w:sz w:val="16"/>
              </w:rPr>
              <w:t>7.5</w:t>
            </w:r>
          </w:p>
        </w:tc>
        <w:tc>
          <w:tcPr>
            <w:tcW w:type="dxa" w:w="1080"/>
          </w:tcPr>
          <w:p>
            <w:r>
              <w:rPr>
                <w:sz w:val="16"/>
              </w:rPr>
              <w:t>0</w:t>
            </w:r>
          </w:p>
        </w:tc>
        <w:tc>
          <w:tcPr>
            <w:tcW w:type="dxa" w:w="1080"/>
          </w:tcPr>
          <w:p>
            <w:r>
              <w:rPr>
                <w:sz w:val="16"/>
              </w:rPr>
              <w:t>31</w:t>
            </w:r>
          </w:p>
        </w:tc>
      </w:tr>
    </w:tbl>
    <w:p/>
    <w:p>
      <w:pPr>
        <w:pStyle w:val="Heading2"/>
      </w:pPr>
      <w:r>
        <w:t>6.3 Latency Distribution Graphs</w:t>
      </w:r>
    </w:p>
    <w:p>
      <w:r>
        <w:t>The following graphs show the read and write latency distributions for each write ratio, comparing all four configurations side by side.</w:t>
      </w:r>
    </w:p>
    <w:p>
      <w:pPr>
        <w:jc w:val="center"/>
      </w:pPr>
      <w:r>
        <w:drawing>
          <wp:inline xmlns:a="http://schemas.openxmlformats.org/drawingml/2006/main" xmlns:pic="http://schemas.openxmlformats.org/drawingml/2006/picture">
            <wp:extent cx="5486400" cy="1959429"/>
            <wp:docPr id="11" name="Picture 11"/>
            <wp:cNvGraphicFramePr>
              <a:graphicFrameLocks noChangeAspect="1"/>
            </wp:cNvGraphicFramePr>
            <a:graphic>
              <a:graphicData uri="http://schemas.openxmlformats.org/drawingml/2006/picture">
                <pic:pic>
                  <pic:nvPicPr>
                    <pic:cNvPr id="0" name="latency_1pct_writes.png"/>
                    <pic:cNvPicPr/>
                  </pic:nvPicPr>
                  <pic:blipFill>
                    <a:blip r:embed="rId19"/>
                    <a:stretch>
                      <a:fillRect/>
                    </a:stretch>
                  </pic:blipFill>
                  <pic:spPr>
                    <a:xfrm>
                      <a:off x="0" y="0"/>
                      <a:ext cx="5486400" cy="1959429"/>
                    </a:xfrm>
                    <a:prstGeom prst="rect"/>
                  </pic:spPr>
                </pic:pic>
              </a:graphicData>
            </a:graphic>
          </wp:inline>
        </w:drawing>
      </w:r>
    </w:p>
    <w:p>
      <w:pPr>
        <w:jc w:val="center"/>
      </w:pPr>
      <w:r>
        <w:rPr>
          <w:i/>
          <w:color w:val="646464"/>
          <w:sz w:val="18"/>
        </w:rPr>
        <w:t>Figure 11: Latency distribution - 1% Writes / 99% Reads</w:t>
      </w:r>
    </w:p>
    <w:p>
      <w:pPr>
        <w:jc w:val="center"/>
      </w:pPr>
      <w:r>
        <w:drawing>
          <wp:inline xmlns:a="http://schemas.openxmlformats.org/drawingml/2006/main" xmlns:pic="http://schemas.openxmlformats.org/drawingml/2006/picture">
            <wp:extent cx="5486400" cy="1959429"/>
            <wp:docPr id="12" name="Picture 12"/>
            <wp:cNvGraphicFramePr>
              <a:graphicFrameLocks noChangeAspect="1"/>
            </wp:cNvGraphicFramePr>
            <a:graphic>
              <a:graphicData uri="http://schemas.openxmlformats.org/drawingml/2006/picture">
                <pic:pic>
                  <pic:nvPicPr>
                    <pic:cNvPr id="0" name="latency_10pct_writes.png"/>
                    <pic:cNvPicPr/>
                  </pic:nvPicPr>
                  <pic:blipFill>
                    <a:blip r:embed="rId20"/>
                    <a:stretch>
                      <a:fillRect/>
                    </a:stretch>
                  </pic:blipFill>
                  <pic:spPr>
                    <a:xfrm>
                      <a:off x="0" y="0"/>
                      <a:ext cx="5486400" cy="1959429"/>
                    </a:xfrm>
                    <a:prstGeom prst="rect"/>
                  </pic:spPr>
                </pic:pic>
              </a:graphicData>
            </a:graphic>
          </wp:inline>
        </w:drawing>
      </w:r>
    </w:p>
    <w:p>
      <w:pPr>
        <w:jc w:val="center"/>
      </w:pPr>
      <w:r>
        <w:rPr>
          <w:i/>
          <w:color w:val="646464"/>
          <w:sz w:val="18"/>
        </w:rPr>
        <w:t>Figure 12: Latency distribution - 10% Writes / 90% Reads</w:t>
      </w:r>
    </w:p>
    <w:p>
      <w:pPr>
        <w:jc w:val="center"/>
      </w:pPr>
      <w:r>
        <w:drawing>
          <wp:inline xmlns:a="http://schemas.openxmlformats.org/drawingml/2006/main" xmlns:pic="http://schemas.openxmlformats.org/drawingml/2006/picture">
            <wp:extent cx="5486400" cy="1959429"/>
            <wp:docPr id="13" name="Picture 13"/>
            <wp:cNvGraphicFramePr>
              <a:graphicFrameLocks noChangeAspect="1"/>
            </wp:cNvGraphicFramePr>
            <a:graphic>
              <a:graphicData uri="http://schemas.openxmlformats.org/drawingml/2006/picture">
                <pic:pic>
                  <pic:nvPicPr>
                    <pic:cNvPr id="0" name="latency_50pct_writes.png"/>
                    <pic:cNvPicPr/>
                  </pic:nvPicPr>
                  <pic:blipFill>
                    <a:blip r:embed="rId21"/>
                    <a:stretch>
                      <a:fillRect/>
                    </a:stretch>
                  </pic:blipFill>
                  <pic:spPr>
                    <a:xfrm>
                      <a:off x="0" y="0"/>
                      <a:ext cx="5486400" cy="1959429"/>
                    </a:xfrm>
                    <a:prstGeom prst="rect"/>
                  </pic:spPr>
                </pic:pic>
              </a:graphicData>
            </a:graphic>
          </wp:inline>
        </w:drawing>
      </w:r>
    </w:p>
    <w:p>
      <w:pPr>
        <w:jc w:val="center"/>
      </w:pPr>
      <w:r>
        <w:rPr>
          <w:i/>
          <w:color w:val="646464"/>
          <w:sz w:val="18"/>
        </w:rPr>
        <w:t>Figure 13: Latency distribution - 50% Writes / 50% Reads</w:t>
      </w:r>
    </w:p>
    <w:p>
      <w:pPr>
        <w:jc w:val="center"/>
      </w:pPr>
      <w:r>
        <w:drawing>
          <wp:inline xmlns:a="http://schemas.openxmlformats.org/drawingml/2006/main" xmlns:pic="http://schemas.openxmlformats.org/drawingml/2006/picture">
            <wp:extent cx="5486400" cy="1959429"/>
            <wp:docPr id="14" name="Picture 14"/>
            <wp:cNvGraphicFramePr>
              <a:graphicFrameLocks noChangeAspect="1"/>
            </wp:cNvGraphicFramePr>
            <a:graphic>
              <a:graphicData uri="http://schemas.openxmlformats.org/drawingml/2006/picture">
                <pic:pic>
                  <pic:nvPicPr>
                    <pic:cNvPr id="0" name="latency_90pct_writes.png"/>
                    <pic:cNvPicPr/>
                  </pic:nvPicPr>
                  <pic:blipFill>
                    <a:blip r:embed="rId22"/>
                    <a:stretch>
                      <a:fillRect/>
                    </a:stretch>
                  </pic:blipFill>
                  <pic:spPr>
                    <a:xfrm>
                      <a:off x="0" y="0"/>
                      <a:ext cx="5486400" cy="1959429"/>
                    </a:xfrm>
                    <a:prstGeom prst="rect"/>
                  </pic:spPr>
                </pic:pic>
              </a:graphicData>
            </a:graphic>
          </wp:inline>
        </w:drawing>
      </w:r>
    </w:p>
    <w:p>
      <w:pPr>
        <w:jc w:val="center"/>
      </w:pPr>
      <w:r>
        <w:rPr>
          <w:i/>
          <w:color w:val="646464"/>
          <w:sz w:val="18"/>
        </w:rPr>
        <w:t>Figure 14: Latency distribution - 90% Writes / 10% Reads</w:t>
      </w:r>
    </w:p>
    <w:p>
      <w:pPr>
        <w:pStyle w:val="Heading2"/>
      </w:pPr>
      <w:r>
        <w:t>6.4 Stale Reads Analysis</w:t>
      </w:r>
    </w:p>
    <w:p>
      <w:r>
        <w:t>Stale reads occur when a client reads an older version of a key after a newer version has been written. This happens during the replication window - the time between when the Leader/Coordinator confirms the write and when all nodes have received the update.</w:t>
      </w:r>
    </w:p>
    <w:p>
      <w:pPr>
        <w:jc w:val="center"/>
      </w:pPr>
      <w:r>
        <w:drawing>
          <wp:inline xmlns:a="http://schemas.openxmlformats.org/drawingml/2006/main" xmlns:pic="http://schemas.openxmlformats.org/drawingml/2006/picture">
            <wp:extent cx="5486400" cy="2743200"/>
            <wp:docPr id="15" name="Picture 15"/>
            <wp:cNvGraphicFramePr>
              <a:graphicFrameLocks noChangeAspect="1"/>
            </wp:cNvGraphicFramePr>
            <a:graphic>
              <a:graphicData uri="http://schemas.openxmlformats.org/drawingml/2006/picture">
                <pic:pic>
                  <pic:nvPicPr>
                    <pic:cNvPr id="0" name="stale_reads.png"/>
                    <pic:cNvPicPr/>
                  </pic:nvPicPr>
                  <pic:blipFill>
                    <a:blip r:embed="rId23"/>
                    <a:stretch>
                      <a:fillRect/>
                    </a:stretch>
                  </pic:blipFill>
                  <pic:spPr>
                    <a:xfrm>
                      <a:off x="0" y="0"/>
                      <a:ext cx="5486400" cy="2743200"/>
                    </a:xfrm>
                    <a:prstGeom prst="rect"/>
                  </pic:spPr>
                </pic:pic>
              </a:graphicData>
            </a:graphic>
          </wp:inline>
        </w:drawing>
      </w:r>
    </w:p>
    <w:p>
      <w:pPr>
        <w:jc w:val="center"/>
      </w:pPr>
      <w:r>
        <w:rPr>
          <w:i/>
          <w:color w:val="646464"/>
          <w:sz w:val="18"/>
        </w:rPr>
        <w:t>Figure 15: Stale reads by configuration and write ratio</w:t>
      </w:r>
    </w:p>
    <w:p>
      <w:r>
        <w:t>Key observations on stale reads:</w:t>
      </w:r>
    </w:p>
    <w:p>
      <w:pPr>
        <w:pStyle w:val="ListBullet"/>
      </w:pPr>
      <w:r>
        <w:t>W=5, R=1 (Leader-Follower): Zero stale reads across all write ratios. Since W=5 means the Leader waits for ALL nodes to confirm, every node is up-to-date when the write returns.</w:t>
      </w:r>
    </w:p>
    <w:p>
      <w:pPr>
        <w:pStyle w:val="ListBullet"/>
      </w:pPr>
      <w:r>
        <w:t>W=1, R=5 (Leader-Follower): Highest stale read counts. With W=1, the Leader confirms immediately and Followers may not have the data yet. Even though R=5 reads from all nodes, the test client's VersionTracker can still detect staleness when a direct Follower read returns an older version.</w:t>
      </w:r>
    </w:p>
    <w:p>
      <w:pPr>
        <w:pStyle w:val="ListBullet"/>
      </w:pPr>
      <w:r>
        <w:t>W=3, R=3 (Leader-Follower): Very few or zero stale reads. The quorum overlap (W+R=6 &gt; N=5) ensures that reads and writes share at least one common node.</w:t>
      </w:r>
    </w:p>
    <w:p>
      <w:pPr>
        <w:pStyle w:val="ListBullet"/>
      </w:pPr>
      <w:r>
        <w:t>Leaderless W=N, R=1: Zero stale reads. Since W=N (all nodes), every node has the data before the write completes, similar to W=5 in Leader-Follower.</w:t>
      </w:r>
    </w:p>
    <w:p>
      <w:pPr>
        <w:pStyle w:val="Heading2"/>
      </w:pPr>
      <w:r>
        <w:t>6.5 Read/Write Time Intervals</w:t>
      </w:r>
    </w:p>
    <w:p>
      <w:r>
        <w:t>The following graph shows the distribution of time intervals between consecutive read/write operations on the same key. This demonstrates the 'local-in-time' nature of our test data - most operations on the same key happen within a few milliseconds of each other, which increases the chance of observing stale reads during the replication window.</w:t>
      </w:r>
    </w:p>
    <w:p>
      <w:pPr>
        <w:jc w:val="center"/>
      </w:pPr>
      <w:r>
        <w:drawing>
          <wp:inline xmlns:a="http://schemas.openxmlformats.org/drawingml/2006/main" xmlns:pic="http://schemas.openxmlformats.org/drawingml/2006/picture">
            <wp:extent cx="5486400" cy="3918857"/>
            <wp:docPr id="16" name="Picture 16"/>
            <wp:cNvGraphicFramePr>
              <a:graphicFrameLocks noChangeAspect="1"/>
            </wp:cNvGraphicFramePr>
            <a:graphic>
              <a:graphicData uri="http://schemas.openxmlformats.org/drawingml/2006/picture">
                <pic:pic>
                  <pic:nvPicPr>
                    <pic:cNvPr id="0" name="rw_intervals.png"/>
                    <pic:cNvPicPr/>
                  </pic:nvPicPr>
                  <pic:blipFill>
                    <a:blip r:embed="rId24"/>
                    <a:stretch>
                      <a:fillRect/>
                    </a:stretch>
                  </pic:blipFill>
                  <pic:spPr>
                    <a:xfrm>
                      <a:off x="0" y="0"/>
                      <a:ext cx="5486400" cy="3918857"/>
                    </a:xfrm>
                    <a:prstGeom prst="rect"/>
                  </pic:spPr>
                </pic:pic>
              </a:graphicData>
            </a:graphic>
          </wp:inline>
        </w:drawing>
      </w:r>
    </w:p>
    <w:p>
      <w:pPr>
        <w:jc w:val="center"/>
      </w:pPr>
      <w:r>
        <w:rPr>
          <w:i/>
          <w:color w:val="646464"/>
          <w:sz w:val="18"/>
        </w:rPr>
        <w:t>Figure 16: Time intervals between R/W operations on the same key</w:t>
      </w:r>
    </w:p>
    <w:p>
      <w:pPr>
        <w:pStyle w:val="Heading1"/>
      </w:pPr>
      <w:r>
        <w:t>7. Analysis &amp; Discussion</w:t>
      </w:r>
    </w:p>
    <w:p>
      <w:pPr>
        <w:pStyle w:val="Heading2"/>
      </w:pPr>
      <w:r>
        <w:t>7.1 Performance Tradeoffs</w:t>
      </w:r>
    </w:p>
    <w:p>
      <w:r>
        <w:t>The results clearly demonstrate the fundamental tradeoff between write latency, read latency, and consistency:</w:t>
      </w:r>
    </w:p>
    <w:p>
      <w:r>
        <w:rPr>
          <w:b/>
        </w:rPr>
        <w:t xml:space="preserve">W=5, R=1 (Strong Write Consistency): </w:t>
      </w:r>
      <w:r>
        <w:t>Write latency is high (~320ms) because the Leader must wait for all Followers. Read latency is very low (~5-12ms) since only a local read is needed. Zero stale reads. Best for read-heavy workloads that require strong consistency.</w:t>
      </w:r>
    </w:p>
    <w:p>
      <w:r>
        <w:rPr>
          <w:b/>
        </w:rPr>
        <w:t xml:space="preserve">W=1, R=5 (Fast Writes, Expensive Reads): </w:t>
      </w:r>
      <w:r>
        <w:t>Write latency is minimal (~5ms) as the Leader only stores locally. Read latency is higher (~35ms) because it must query all 5 nodes. Stale reads are possible. Best for write-heavy workloads where occasional stale reads are acceptable.</w:t>
      </w:r>
    </w:p>
    <w:p>
      <w:r>
        <w:rPr>
          <w:b/>
        </w:rPr>
        <w:t xml:space="preserve">W=3, R=3 (Balanced Quorum): </w:t>
      </w:r>
      <w:r>
        <w:t>Both write and read latency are moderate. Near-zero stale reads due to quorum overlap. Best for mixed workloads that need a balance of performance and consistency.</w:t>
      </w:r>
    </w:p>
    <w:p>
      <w:r>
        <w:rPr>
          <w:b/>
        </w:rPr>
        <w:t xml:space="preserve">Leaderless W=N, R=1 (Coordinator Pattern): </w:t>
      </w:r>
      <w:r>
        <w:t>Similar performance profile to W=5,R=1 Leader-Follower. Write latency is high (~324ms) but reads are fast (~5ms). Zero stale reads. The advantage is no single point of failure - any node can coordinate writes.</w:t>
      </w:r>
    </w:p>
    <w:p>
      <w:pPr>
        <w:pStyle w:val="Heading2"/>
      </w:pPr>
      <w:r>
        <w:t>7.2 CAP Theorem Implications</w:t>
      </w:r>
    </w:p>
    <w:p>
      <w:r>
        <w:t>Our experiments validate the CAP theorem predictions:</w:t>
        <w:br/>
        <w:br/>
        <w:t>When W + R &gt; N (e.g., W=5+R=1=6 &gt; 5, or W=3+R=3=6 &gt; 5), read and write quorums always overlap, guaranteeing that a read will see the latest write. This is reflected in the zero or near-zero stale reads for these configurations.</w:t>
        <w:br/>
        <w:br/>
        <w:t>When the effective overlap is weaker (e.g., W=1 with direct Follower reads), stale reads become possible during the replication window. The number of stale reads increases with higher write ratios, as there are more opportunities for reads to arrive before replication completes.</w:t>
      </w:r>
    </w:p>
    <w:p>
      <w:pPr>
        <w:pStyle w:val="Heading2"/>
      </w:pPr>
      <w:r>
        <w:t>7.3 Use Case Recommendations</w:t>
      </w:r>
    </w:p>
    <w:p>
      <w:r>
        <w:rPr>
          <w:b/>
        </w:rPr>
        <w:t xml:space="preserve">Read-heavy applications (e.g., content delivery, caching): </w:t>
      </w:r>
      <w:r>
        <w:t>Use W=5, R=1 or Leaderless W=N, R=1. Pay the write cost once, enjoy fast reads.</w:t>
      </w:r>
    </w:p>
    <w:p>
      <w:r>
        <w:rPr>
          <w:b/>
        </w:rPr>
        <w:t xml:space="preserve">Write-heavy applications (e.g., logging, event streaming): </w:t>
      </w:r>
      <w:r>
        <w:t>Use W=1, R=5. Fast writes with eventual consistency on reads.</w:t>
      </w:r>
    </w:p>
    <w:p>
      <w:r>
        <w:rPr>
          <w:b/>
        </w:rPr>
        <w:t xml:space="preserve">Mixed workloads requiring consistency (e.g., e-commerce, banking): </w:t>
      </w:r>
      <w:r>
        <w:t>Use W=3, R=3. Balanced latency with strong consistency guarantees.</w:t>
      </w:r>
    </w:p>
    <w:p>
      <w:r>
        <w:rPr>
          <w:b/>
        </w:rPr>
        <w:t xml:space="preserve">High availability requirements (e.g., global services): </w:t>
      </w:r>
      <w:r>
        <w:t>Use Leaderless architecture. No single point of failure; any node can handle writes.</w:t>
      </w:r>
    </w:p>
    <w:p>
      <w:pPr>
        <w:pStyle w:val="Heading1"/>
      </w:pPr>
      <w:r>
        <w:t>8. Conclusion</w:t>
      </w:r>
    </w:p>
    <w:p>
      <w:r>
        <w:t>This homework demonstrated the practical implications of replication strategies in distributed databases. By implementing both Leader-Follower and Leaderless architectures with configurable W and R quorums, we observed firsthand how these parameters affect latency, consistency, and system behavior under different workloads.</w:t>
        <w:br/>
        <w:br/>
        <w:t>The key takeaways are:</w:t>
        <w:br/>
        <w:t>1. There is no free lunch - improving write consistency (higher W) costs write latency.</w:t>
        <w:br/>
        <w:t>2. The quorum formula W + R &gt; N is a practical tool for reasoning about consistency.</w:t>
        <w:br/>
        <w:t>3. Stale reads are a real phenomenon that can be observed and measured.</w:t>
        <w:br/>
        <w:t>4. Leaderless architectures trade coordination complexity for better fault tolerance.</w:t>
        <w:br/>
        <w:t>5. The right configuration depends entirely on the application's read/write ratio and consistency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