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6"/>
        </w:rPr>
        <w:t>深度学习与空间智能 HW2 实验报告</w:t>
      </w:r>
    </w:p>
    <w:p>
      <w:pPr>
        <w:jc w:val="center"/>
      </w:pPr>
      <w:r>
        <w:rPr>
          <w:rFonts w:ascii="宋体" w:hAnsi="宋体" w:eastAsia="宋体"/>
          <w:sz w:val="24"/>
        </w:rPr>
        <w:t>Flowers102 分类、Road Vehicle 检测跟踪、U-Net 语义分割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小组成员：待填写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学号：待填写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分工：待填写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代码仓库链接：https://github.com/lhrscw/deep-learning-spatial-intelligence-hw2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模型权重下载地址：https://github.com/lhrscw/deep-learning-spatial-intelligence-hw2/releases/download/v1.0.0/hw2_weights.zip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跟踪演示视频与日志：https://github.com/lhrscw/deep-learning-spatial-intelligence-hw2/releases/download/v1.0.0/hw2_tracking_demo.zip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摘要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本报告围绕 HW2 的三个任务展开：首先在 Flowers102 数据集上微调 ImageNet 预训练 ResNet-18，并完成随机初始化消融与 SE 注意力对比；其次在 Road Vehicle Images Dataset 上微调 YOLOv8n，并结合 BoT-SORT 完成多目标跟踪、Tracking ID 输出和越线计数；最后从零搭建 U-Net，在 Stanford Background Dataset 上比较 Cross-Entropy、Dice Loss 和 CE+Dice 三种损失配置。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当前报告采用短轮次可复现实验作为初稿结果：Flowers102 8 epoch、YOLOv8n 20 epoch、U-Net 10 epoch。最终提交前可按 README 中完整配置继续训练并替换结果。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一、任务一：Flowers102 图像分类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本任务使用 102 Category Flower Dataset 进行细粒度花卉分类。Baseline 采用 ResNet-18，将原始 ImageNet 1000 类全连接层替换为 102 类输出层。训练时使用 ImageNet 预训练参数初始化卷积骨干，新分类头随机初始化；优化器使用 AdamW，并对骨干网络使用较小学习率、对分类头使用较大学习率。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实验包含超参数对比、预训练消融和注意力模块对比。注意力实验在 ResNet-18 最后一层卷积特征后加入 SE-block，通过通道权重重标定增强判别性特征。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实验设置：输入尺寸 224×224，batch size 64，优化器 AdamW，weight decay 1e-4，学习率调度 CosineAnnealingLR，评价指标为验证集和测试集 Accuracy。数据集使用 torchvision 的 Flowers102 标准 train/val/test 划分。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模型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初始化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注意力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学习率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Epoch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Val Acc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Test Acc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ResNet-18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ImageNet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backbone 1e-4, head 1e-3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0.8873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0.8653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ResNet-18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ImageNet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backbone 3e-5, head 3e-4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0.7108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0.6720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ResNet-18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随机初始化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1e-3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0.2990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0.2340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ResNet-18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ImageNet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SE-block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backbone 1e-4, head 1e-3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0.8980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0.8676</w:t>
            </w:r>
          </w:p>
        </w:tc>
      </w:tr>
    </w:tbl>
    <w:p>
      <w:pPr>
        <w:spacing w:line="300" w:lineRule="auto"/>
        <w:ind w:firstLine="420"/>
      </w:pPr>
      <w:r>
        <w:rPr>
          <w:rFonts w:ascii="宋体" w:hAnsi="宋体" w:eastAsia="宋体"/>
        </w:rPr>
        <w:t>结果显示，ImageNet 预训练在小数据集细粒度分类中带来明显提升；随机初始化 8 epoch 内验证准确率只有 0.2990。学习率过小会显著降低早期收敛速度。SE-block 对通道特征重标定后，验证集和测试集准确率均略高于 baseline。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67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67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18"/>
        </w:rPr>
        <w:t>图 1 Flowers102 分类训练曲线汇总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二、任务二：Road Vehicle 目标检测、多目标跟踪与越线计数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本任务使用 Road Vehicle Images Dataset 训练车辆检测器。数据来自 Dataset Ninja 的 Road Vehicle 数据集，共 3004 张图像，包含 train 2704 张和 valid 300 张，类别数为 21。原始标注为 Supervisely rectangle JSON，本实验将其转换为 YOLOv8 格式。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检测模型采用 YOLOv8n 作为单阶段检测器，并在 Road Vehicle 数据集上微调。训练完成后，使用 YOLOv8 内置 tracking 流程对测试视频逐帧推理，输出 bounding box、类别和 Tracking ID。跟踪器默认使用 BoT-SORT。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越线计数逻辑：在视频帧上定义一条虚拟线，对每个 Tracking ID 维护上一帧检测框中心点相对虚拟线的符号。当同一 ID 的中心点从线的一侧变为另一侧时，且该 ID 尚未计数，则累计一次。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模型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Epoch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mAP50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mAP50-95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测试视频越线计数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YOLOv8n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20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0.3770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0.2228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9</w:t>
            </w:r>
          </w:p>
        </w:tc>
      </w:tr>
    </w:tbl>
    <w:p>
      <w:pPr>
        <w:spacing w:line="300" w:lineRule="auto"/>
        <w:ind w:firstLine="420"/>
      </w:pPr>
      <w:r>
        <w:rPr>
          <w:rFonts w:ascii="宋体" w:hAnsi="宋体" w:eastAsia="宋体"/>
        </w:rPr>
        <w:t>跟踪测试视频为 12 秒 Road Vehicle 验证集图像合成片段 data/videos/road_vehicle_demo.mp4，用于稳定复现多目标跟踪、遮挡交汇和越线计数流程。跟踪日志中共有 2677 条检测记录、67 个唯一 Tracking ID，虚拟线为画面中线 640,0,640,720。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06773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677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18"/>
        </w:rPr>
        <w:t>图 2 YOLOv8 检测训练曲线、验证预测和混淆矩阵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22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occlusion_gri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2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18"/>
        </w:rPr>
        <w:t>图 3 连续 4 帧遮挡/密集交汇片段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遮挡与 ID 跳变分析：连续帧展示了多目标在虚拟线附近密集交汇的片段。BoT-SORT 使用检测框位置、运动预测和外观/IoU 匹配来关联相邻帧目标；在该片段中，多数目标在连续帧中能维持原有 ID，但交汇区域存在检测框重叠和局部遮挡，低置信目标更容易出现短暂丢失或新 ID。越线计数只在同一 Tracking ID 的中心点跨越虚拟线时累计一次，因此能减少重复检测造成的重复计数；但如果遮挡导致 ID switch，仍可能出现漏计或重复计。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三、任务三：U-Net 语义分割与损失函数工程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本任务从零手写 U-Net，在 Stanford Background Dataset 上训练语义分割模型。数据集包含 715 张场景图像和像素级语义标签，类别包括 sky、tree、road、grass、water、building、mountain、foreground，共 8 类；标签中未知区域记为 ignore index，不参与损失和 mIoU 计算。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U-Net 结构包含四级下采样编码器、瓶颈层、四级上采样解码器，以及对应尺度的 skip connection。每个编码和解码模块使用两层 Conv-BN-ReLU。模型不使用任何预训练权重，全部参数随机初始化。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损失函数对比包含三种配置：标准 Cross-Entropy Loss、手动实现的 Dice Loss、Cross-Entropy Loss + Dice Loss。Dice Loss 先对 logits 做 softmax，再构造 one-hot mask，忽略未知像素，并按类别计算 Dice 系数，最终以 1-Dice 作为损失。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损失配置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Val Pixel Acc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Val mIoU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Cross-Entropy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0.7851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0.5394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Dice Loss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0.7484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0.5033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Cross-Entropy + Dice Loss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0.7775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0.5308</w:t>
            </w:r>
          </w:p>
        </w:tc>
      </w:tr>
    </w:tbl>
    <w:p>
      <w:pPr>
        <w:spacing w:line="300" w:lineRule="auto"/>
        <w:ind w:firstLine="420"/>
      </w:pPr>
      <w:r>
        <w:rPr>
          <w:rFonts w:ascii="宋体" w:hAnsi="宋体" w:eastAsia="宋体"/>
        </w:rPr>
        <w:t>在 10 epoch 设置下，Cross-Entropy 的验证 mIoU 最高。Dice Loss 能直接优化区域重叠，但单独使用时早期训练对多类别背景数据不如 CE 稳定；CE+Dice 兼顾像素级分类和区域重叠，表现接近 CE。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03241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summ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24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18"/>
        </w:rPr>
        <w:t>图 4 U-Net 三种损失配置训练曲线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四、总结与后续修改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当前代码已覆盖三个任务的核心要求：分类微调与消融、检测与跟踪计数、U-Net 从零搭建和 Dice Loss 对比。最终提交前需要填写首页小组成员、学号和分工，并可将 Task 1/2/3 按 README 的完整 epoch 配置继续训练以提升最终分数。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本 Word 文档为可编辑初稿，后续可以直接在 Word 中补充 wandb 或 swanlab 截图、替换为实拍交通视频结果、调整排版后再导出 PDF。</w:t>
      </w:r>
    </w:p>
    <w:sectPr w:rsidR="00FC693F" w:rsidRPr="0006063C" w:rsidSect="00034616">
      <w:pgSz w:w="12240" w:h="15840"/>
      <w:pgMar w:top="1304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