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240" w:line="240" w:lineRule="auto"/>
        <w:jc w:val="center"/>
        <w:rPr>
          <w:rFonts w:ascii="Gulim" w:cs="Gulim" w:eastAsia="Gulim" w:hAnsi="Gulim"/>
          <w:b w:val="1"/>
          <w:sz w:val="26"/>
          <w:szCs w:val="26"/>
        </w:rPr>
      </w:pPr>
      <w:r w:rsidDel="00000000" w:rsidR="00000000" w:rsidRPr="00000000">
        <w:rPr>
          <w:rFonts w:ascii="Gulim" w:cs="Gulim" w:eastAsia="Gulim" w:hAnsi="Gulim"/>
          <w:b w:val="1"/>
          <w:sz w:val="26"/>
          <w:szCs w:val="26"/>
          <w:rtl w:val="0"/>
        </w:rPr>
        <w:t xml:space="preserve">프로젝트 보고서</w:t>
      </w:r>
    </w:p>
    <w:p w:rsidR="00000000" w:rsidDel="00000000" w:rsidP="00000000" w:rsidRDefault="00000000" w:rsidRPr="00000000" w14:paraId="00000002">
      <w:pPr>
        <w:spacing w:before="240" w:line="240" w:lineRule="auto"/>
        <w:jc w:val="center"/>
        <w:rPr>
          <w:rFonts w:ascii="Gulim" w:cs="Gulim" w:eastAsia="Gulim" w:hAnsi="Gulim"/>
          <w:b w:val="1"/>
          <w:sz w:val="2"/>
          <w:szCs w:val="2"/>
        </w:rPr>
      </w:pPr>
      <w:r w:rsidDel="00000000" w:rsidR="00000000" w:rsidRPr="00000000">
        <w:rPr>
          <w:rFonts w:ascii="Gulim" w:cs="Gulim" w:eastAsia="Gulim" w:hAnsi="Gulim"/>
          <w:b w:val="1"/>
          <w:rtl w:val="0"/>
        </w:rPr>
        <w:t xml:space="preserve">: 다변량 데이터 분석 - 해법수학</w:t>
      </w:r>
      <w:r w:rsidDel="00000000" w:rsidR="00000000" w:rsidRPr="00000000">
        <w:rPr>
          <w:rtl w:val="0"/>
        </w:rPr>
      </w:r>
    </w:p>
    <w:p w:rsidR="00000000" w:rsidDel="00000000" w:rsidP="00000000" w:rsidRDefault="00000000" w:rsidRPr="00000000" w14:paraId="00000003">
      <w:pPr>
        <w:spacing w:before="240" w:line="240" w:lineRule="auto"/>
        <w:jc w:val="center"/>
        <w:rPr>
          <w:rFonts w:ascii="Gulim" w:cs="Gulim" w:eastAsia="Gulim" w:hAnsi="Gulim"/>
        </w:rPr>
      </w:pPr>
      <w:r w:rsidDel="00000000" w:rsidR="00000000" w:rsidRPr="00000000">
        <w:rPr>
          <w:rFonts w:ascii="Gulim" w:cs="Gulim" w:eastAsia="Gulim" w:hAnsi="Gulim"/>
          <w:rtl w:val="0"/>
        </w:rPr>
        <w:t xml:space="preserve">박준식⠂이찬녕⠂이형석⠂임유하</w:t>
      </w:r>
    </w:p>
    <w:p w:rsidR="00000000" w:rsidDel="00000000" w:rsidP="00000000" w:rsidRDefault="00000000" w:rsidRPr="00000000" w14:paraId="00000004">
      <w:pPr>
        <w:spacing w:before="240" w:line="240" w:lineRule="auto"/>
        <w:jc w:val="center"/>
        <w:rPr>
          <w:rFonts w:ascii="Gulim" w:cs="Gulim" w:eastAsia="Gulim" w:hAnsi="Gulim"/>
        </w:rPr>
      </w:pPr>
      <w:r w:rsidDel="00000000" w:rsidR="00000000" w:rsidRPr="00000000">
        <w:rPr>
          <w:rFonts w:ascii="Gulim" w:cs="Gulim" w:eastAsia="Gulim" w:hAnsi="Gulim"/>
          <w:rtl w:val="0"/>
        </w:rPr>
        <w:t xml:space="preserve">프로젝트 기반 빅데이터 서비스 개발자 양성 과정 (4기)</w:t>
      </w:r>
    </w:p>
    <w:p w:rsidR="00000000" w:rsidDel="00000000" w:rsidP="00000000" w:rsidRDefault="00000000" w:rsidRPr="00000000" w14:paraId="00000005">
      <w:pPr>
        <w:spacing w:before="240" w:line="240" w:lineRule="auto"/>
        <w:jc w:val="center"/>
        <w:rPr>
          <w:rFonts w:ascii="Gulim" w:cs="Gulim" w:eastAsia="Gulim" w:hAnsi="Gulim"/>
        </w:rPr>
      </w:pPr>
      <w:r w:rsidDel="00000000" w:rsidR="00000000" w:rsidRPr="00000000">
        <w:rPr>
          <w:rFonts w:ascii="Gulim" w:cs="Gulim" w:eastAsia="Gulim" w:hAnsi="Gulim"/>
          <w:b w:val="1"/>
          <w:rtl w:val="0"/>
        </w:rPr>
        <w:t xml:space="preserve">—---------------------------&lt;요약&gt;-----------------------------</w:t>
      </w:r>
      <w:r w:rsidDel="00000000" w:rsidR="00000000" w:rsidRPr="00000000">
        <w:rPr>
          <w:rtl w:val="0"/>
        </w:rPr>
      </w:r>
    </w:p>
    <w:p w:rsidR="00000000" w:rsidDel="00000000" w:rsidP="00000000" w:rsidRDefault="00000000" w:rsidRPr="00000000" w14:paraId="00000006">
      <w:pPr>
        <w:spacing w:before="240" w:line="240" w:lineRule="auto"/>
        <w:rPr>
          <w:rFonts w:ascii="Gulim" w:cs="Gulim" w:eastAsia="Gulim" w:hAnsi="Gulim"/>
        </w:rPr>
      </w:pPr>
      <w:r w:rsidDel="00000000" w:rsidR="00000000" w:rsidRPr="00000000">
        <w:rPr>
          <w:rFonts w:ascii="Gulim" w:cs="Gulim" w:eastAsia="Gulim" w:hAnsi="Gulim"/>
          <w:rtl w:val="0"/>
        </w:rPr>
        <w:t xml:space="preserve">본 연구에서는 해법수학 학원 입지 정보와 지역별 소득 수준, 지역별 사교육비 지출 현황 및 지역별 인구 데이터를 종합 분석하여, 사교육 프랜차이즈 산업에서의 높은 점유율 차지 요인을 알아내고 이를 적용하여 타 업체보다 우위를 차지하고자 한다.</w:t>
      </w:r>
    </w:p>
    <w:p w:rsidR="00000000" w:rsidDel="00000000" w:rsidP="00000000" w:rsidRDefault="00000000" w:rsidRPr="00000000" w14:paraId="00000007">
      <w:pPr>
        <w:spacing w:before="240" w:line="240" w:lineRule="auto"/>
        <w:rPr>
          <w:rFonts w:ascii="Gulim" w:cs="Gulim" w:eastAsia="Gulim" w:hAnsi="Gulim"/>
        </w:rPr>
      </w:pPr>
      <w:r w:rsidDel="00000000" w:rsidR="00000000" w:rsidRPr="00000000">
        <w:rPr>
          <w:rFonts w:ascii="Gulim" w:cs="Gulim" w:eastAsia="Gulim" w:hAnsi="Gulim"/>
          <w:rtl w:val="0"/>
        </w:rPr>
        <w:t xml:space="preserve">지역별 인구수가 해법수학의 점유율 우위에 영향을 주었을 것이라는 가설을 설정하고 이를 분석한다. 지역별 인구수 데이터와 지역별 해법수학 지점 수의 데이터의 상관관계를 분석한 결과 둘 사이의 관계가 유의하다는 결과를 얻었다. 경쟁 상대인 웅진홈스쿨과 인구수 사이의 상관관계와 비교하여 해법수학이 상대적으로 인구수에 비례해 지점을 내고 있다는 결과를 알 수 있었다.</w:t>
      </w:r>
    </w:p>
    <w:p w:rsidR="00000000" w:rsidDel="00000000" w:rsidP="00000000" w:rsidRDefault="00000000" w:rsidRPr="00000000" w14:paraId="00000008">
      <w:pPr>
        <w:spacing w:before="240" w:line="240" w:lineRule="auto"/>
        <w:rPr>
          <w:rFonts w:ascii="Gulim" w:cs="Gulim" w:eastAsia="Gulim" w:hAnsi="Gulim"/>
        </w:rPr>
      </w:pPr>
      <w:r w:rsidDel="00000000" w:rsidR="00000000" w:rsidRPr="00000000">
        <w:rPr>
          <w:rFonts w:ascii="Gulim" w:cs="Gulim" w:eastAsia="Gulim" w:hAnsi="Gulim"/>
          <w:rtl w:val="0"/>
        </w:rPr>
        <w:t xml:space="preserve">학교와 학원 사이의 거리를 측정하여 둘 사이의 상관관계를 분석했지만, 유의수준이 0.89로 학교와 학원 사이의 거리는 업계 내 점유율과 유의미한 상관관계가 없다는 결과를 얻었다.</w:t>
      </w:r>
    </w:p>
    <w:p w:rsidR="00000000" w:rsidDel="00000000" w:rsidP="00000000" w:rsidRDefault="00000000" w:rsidRPr="00000000" w14:paraId="00000009">
      <w:pPr>
        <w:spacing w:before="240" w:line="240" w:lineRule="auto"/>
        <w:rPr>
          <w:rFonts w:ascii="Gulim" w:cs="Gulim" w:eastAsia="Gulim" w:hAnsi="Gulim"/>
        </w:rPr>
      </w:pPr>
      <w:r w:rsidDel="00000000" w:rsidR="00000000" w:rsidRPr="00000000">
        <w:rPr>
          <w:rFonts w:ascii="Gulim" w:cs="Gulim" w:eastAsia="Gulim" w:hAnsi="Gulim"/>
          <w:rtl w:val="0"/>
        </w:rPr>
        <w:t xml:space="preserve">따라서 업계 내 점유율에 있어서 인구수가 가장 중요한 요인이라고 할 수 있다.</w:t>
      </w:r>
      <w:r w:rsidDel="00000000" w:rsidR="00000000" w:rsidRPr="00000000">
        <w:rPr>
          <w:rtl w:val="0"/>
        </w:rPr>
      </w:r>
    </w:p>
    <w:p w:rsidR="00000000" w:rsidDel="00000000" w:rsidP="00000000" w:rsidRDefault="00000000" w:rsidRPr="00000000" w14:paraId="0000000A">
      <w:pPr>
        <w:spacing w:before="240" w:line="240" w:lineRule="auto"/>
        <w:rPr>
          <w:rFonts w:ascii="Gulim" w:cs="Gulim" w:eastAsia="Gulim" w:hAnsi="Gulim"/>
          <w:b w:val="1"/>
        </w:rPr>
      </w:pPr>
      <w:r w:rsidDel="00000000" w:rsidR="00000000" w:rsidRPr="00000000">
        <w:rPr>
          <w:rFonts w:ascii="Gulim" w:cs="Gulim" w:eastAsia="Gulim" w:hAnsi="Gulim"/>
          <w:b w:val="1"/>
          <w:rtl w:val="0"/>
        </w:rPr>
        <w:t xml:space="preserve">주제어 : 프랜차이즈, 상권 및 입지분석, 학원 입지요인, 점유율, 상관관계</w:t>
      </w:r>
    </w:p>
    <w:p w:rsidR="00000000" w:rsidDel="00000000" w:rsidP="00000000" w:rsidRDefault="00000000" w:rsidRPr="00000000" w14:paraId="0000000B">
      <w:pPr>
        <w:spacing w:before="240" w:line="240" w:lineRule="auto"/>
        <w:jc w:val="center"/>
        <w:rPr>
          <w:rFonts w:ascii="Gulim" w:cs="Gulim" w:eastAsia="Gulim" w:hAnsi="Gulim"/>
          <w:b w:val="1"/>
        </w:rPr>
      </w:pPr>
      <w:r w:rsidDel="00000000" w:rsidR="00000000" w:rsidRPr="00000000">
        <w:rPr>
          <w:rFonts w:ascii="Gulim" w:cs="Gulim" w:eastAsia="Gulim" w:hAnsi="Gulim"/>
          <w:b w:val="1"/>
          <w:rtl w:val="0"/>
        </w:rPr>
        <w:t xml:space="preserve">----------------------------------------------------------------</w:t>
      </w:r>
    </w:p>
    <w:p w:rsidR="00000000" w:rsidDel="00000000" w:rsidP="00000000" w:rsidRDefault="00000000" w:rsidRPr="00000000" w14:paraId="0000000C">
      <w:pPr>
        <w:spacing w:before="240" w:line="240" w:lineRule="auto"/>
        <w:jc w:val="center"/>
        <w:rPr>
          <w:rFonts w:ascii="Gulim" w:cs="Gulim" w:eastAsia="Gulim" w:hAnsi="Gulim"/>
          <w:b w:val="1"/>
        </w:rPr>
      </w:pPr>
      <w:r w:rsidDel="00000000" w:rsidR="00000000" w:rsidRPr="00000000">
        <w:rPr>
          <w:rtl w:val="0"/>
        </w:rPr>
      </w:r>
    </w:p>
    <w:p w:rsidR="00000000" w:rsidDel="00000000" w:rsidP="00000000" w:rsidRDefault="00000000" w:rsidRPr="00000000" w14:paraId="0000000D">
      <w:pPr>
        <w:numPr>
          <w:ilvl w:val="0"/>
          <w:numId w:val="1"/>
        </w:numPr>
        <w:spacing w:before="240" w:line="240" w:lineRule="auto"/>
        <w:ind w:left="720" w:hanging="360"/>
        <w:rPr>
          <w:rFonts w:ascii="Gulim" w:cs="Gulim" w:eastAsia="Gulim" w:hAnsi="Gulim"/>
          <w:b w:val="1"/>
        </w:rPr>
      </w:pPr>
      <w:r w:rsidDel="00000000" w:rsidR="00000000" w:rsidRPr="00000000">
        <w:rPr>
          <w:rFonts w:ascii="Gulim" w:cs="Gulim" w:eastAsia="Gulim" w:hAnsi="Gulim"/>
          <w:b w:val="1"/>
          <w:sz w:val="24"/>
          <w:szCs w:val="24"/>
          <w:rtl w:val="0"/>
        </w:rPr>
        <w:t xml:space="preserve">도입</w:t>
      </w:r>
    </w:p>
    <w:p w:rsidR="00000000" w:rsidDel="00000000" w:rsidP="00000000" w:rsidRDefault="00000000" w:rsidRPr="00000000" w14:paraId="0000000E">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국내 프랜차이즈 산업은 새로운 비즈니스 모델을 개발하고 신규 프랜차이즈 기업으로서 시장에 진출하는 기업체들이 꾸준히 증가함에 따라 양적으로 성장하며 현재까지 지속적인 성장을 거듭하고 있다(강용호, 2009). 이러한 산업의 확대와 환경이 변화하고, 업체간의 치열한 경쟁이 지속됨에 따라 상권과 입지를 정확히 분석하여 더 유리한 위치에 가맹점을 입점시키는 것은 점유율 부분에서 우위를 차지하는데 것이 중요한 사안이 되었다.</w:t>
      </w:r>
    </w:p>
    <w:p w:rsidR="00000000" w:rsidDel="00000000" w:rsidP="00000000" w:rsidRDefault="00000000" w:rsidRPr="00000000" w14:paraId="0000000F">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우리나라는 현재 사교육이 공교육만큼이나 보편화 되어있어 사교육 여건은 특히 주거지 선택 및 집값 형성의 주요인자로 작용하고, 결과적으로 지역적 격차와 사회 갈등을 조장하는 핵심요소로 인식되어 각종 사회·경제적 쟁점의 이슈가 되는 상황이다(박소현, 이금숙, 2011). 사교육에 대한 많은 관심은 수많은 업체들이 사교육 산업에 뛰어들게끔 하였다. 치열한 경쟁 속에서 다른 업체보다 안정적이고 전략적인 방법을 구축하는 것은 산업에서의 우위를 차지하고 성공으로 이끄는 중요한 방법이 되었다.</w:t>
      </w:r>
    </w:p>
    <w:p w:rsidR="00000000" w:rsidDel="00000000" w:rsidP="00000000" w:rsidRDefault="00000000" w:rsidRPr="00000000" w14:paraId="00000010">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그렇다면 어떤 요인이 사교육 프랜차이즈 산업에서의 성공을 이끄는 방법이 되는 것일까. ‘스마트해법수학’은 국내 수학프랜차이즈 점유율 1위를 기록하고 있는 사교육 프랜차이즈 업체 중 하나이다.  이 연구에서는 해법수학 입지요인과 타 데이터와의 상관관계 등을 분석하여 타 업체보다 더 높은 점유율을 차지하는 요인을 알아내고 이를 적용하여 해법수학이 타 업체보다의 점유율 측면에서의 우위를 확고히 하는 전략을 제안하고자 한다.</w:t>
      </w:r>
    </w:p>
    <w:p w:rsidR="00000000" w:rsidDel="00000000" w:rsidP="00000000" w:rsidRDefault="00000000" w:rsidRPr="00000000" w14:paraId="00000011">
      <w:pPr>
        <w:spacing w:before="240" w:line="240" w:lineRule="auto"/>
        <w:ind w:left="0" w:firstLine="0"/>
        <w:rPr>
          <w:rFonts w:ascii="Gulim" w:cs="Gulim" w:eastAsia="Gulim" w:hAnsi="Gulim"/>
        </w:rPr>
      </w:pPr>
      <w:r w:rsidDel="00000000" w:rsidR="00000000" w:rsidRPr="00000000">
        <w:rPr>
          <w:rtl w:val="0"/>
        </w:rPr>
      </w:r>
    </w:p>
    <w:p w:rsidR="00000000" w:rsidDel="00000000" w:rsidP="00000000" w:rsidRDefault="00000000" w:rsidRPr="00000000" w14:paraId="00000012">
      <w:pPr>
        <w:spacing w:before="240" w:line="240" w:lineRule="auto"/>
        <w:ind w:left="0" w:firstLine="0"/>
        <w:rPr>
          <w:rFonts w:ascii="Gulim" w:cs="Gulim" w:eastAsia="Gulim" w:hAnsi="Gulim"/>
        </w:rPr>
      </w:pPr>
      <w:r w:rsidDel="00000000" w:rsidR="00000000" w:rsidRPr="00000000">
        <w:rPr>
          <w:rtl w:val="0"/>
        </w:rPr>
      </w:r>
    </w:p>
    <w:p w:rsidR="00000000" w:rsidDel="00000000" w:rsidP="00000000" w:rsidRDefault="00000000" w:rsidRPr="00000000" w14:paraId="00000013">
      <w:pPr>
        <w:numPr>
          <w:ilvl w:val="0"/>
          <w:numId w:val="1"/>
        </w:numPr>
        <w:spacing w:before="240" w:line="240" w:lineRule="auto"/>
        <w:ind w:left="720" w:hanging="360"/>
        <w:rPr>
          <w:rFonts w:ascii="Gulim" w:cs="Gulim" w:eastAsia="Gulim" w:hAnsi="Gulim"/>
          <w:b w:val="1"/>
          <w:sz w:val="24"/>
          <w:szCs w:val="24"/>
          <w:u w:val="none"/>
        </w:rPr>
      </w:pPr>
      <w:r w:rsidDel="00000000" w:rsidR="00000000" w:rsidRPr="00000000">
        <w:rPr>
          <w:rFonts w:ascii="Gulim" w:cs="Gulim" w:eastAsia="Gulim" w:hAnsi="Gulim"/>
          <w:b w:val="1"/>
          <w:sz w:val="24"/>
          <w:szCs w:val="24"/>
          <w:rtl w:val="0"/>
        </w:rPr>
        <w:t xml:space="preserve">방법</w:t>
      </w:r>
    </w:p>
    <w:p w:rsidR="00000000" w:rsidDel="00000000" w:rsidP="00000000" w:rsidRDefault="00000000" w:rsidRPr="00000000" w14:paraId="00000014">
      <w:pPr>
        <w:spacing w:before="240" w:line="240" w:lineRule="auto"/>
        <w:rPr>
          <w:rFonts w:ascii="Gulim" w:cs="Gulim" w:eastAsia="Gulim" w:hAnsi="Gulim"/>
        </w:rPr>
      </w:pPr>
      <w:r w:rsidDel="00000000" w:rsidR="00000000" w:rsidRPr="00000000">
        <w:rPr>
          <w:rFonts w:ascii="Gulim" w:cs="Gulim" w:eastAsia="Gulim" w:hAnsi="Gulim"/>
          <w:b w:val="1"/>
          <w:sz w:val="24"/>
          <w:szCs w:val="24"/>
        </w:rPr>
        <w:drawing>
          <wp:inline distB="114300" distT="114300" distL="114300" distR="114300">
            <wp:extent cx="5534025" cy="2571750"/>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5340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240" w:line="240" w:lineRule="auto"/>
        <w:rPr>
          <w:rFonts w:ascii="Gulim" w:cs="Gulim" w:eastAsia="Gulim" w:hAnsi="Gulim"/>
        </w:rPr>
      </w:pPr>
      <w:r w:rsidDel="00000000" w:rsidR="00000000" w:rsidRPr="00000000">
        <w:rPr>
          <w:rFonts w:ascii="Gulim" w:cs="Gulim" w:eastAsia="Gulim" w:hAnsi="Gulim"/>
          <w:rtl w:val="0"/>
        </w:rPr>
        <w:t xml:space="preserve">i) 데이터 수집</w:t>
      </w:r>
    </w:p>
    <w:p w:rsidR="00000000" w:rsidDel="00000000" w:rsidP="00000000" w:rsidRDefault="00000000" w:rsidRPr="00000000" w14:paraId="00000016">
      <w:pPr>
        <w:spacing w:before="240" w:line="240" w:lineRule="auto"/>
        <w:rPr>
          <w:rFonts w:ascii="Gulim" w:cs="Gulim" w:eastAsia="Gulim" w:hAnsi="Gulim"/>
        </w:rPr>
      </w:pPr>
      <w:r w:rsidDel="00000000" w:rsidR="00000000" w:rsidRPr="00000000">
        <w:rPr>
          <w:rFonts w:ascii="Gulim" w:cs="Gulim" w:eastAsia="Gulim" w:hAnsi="Gulim"/>
          <w:rtl w:val="0"/>
        </w:rPr>
        <w:t xml:space="preserve">통계청 사이트에서 2015년부터 2021년까지의 지역별 개인소득, 1인당 사교육비, 시도별 인구수, 교육 서비스업 관련, 학교 시설관련, 사교육 참여율 데이터를 수집했다. 시군구별 인구 데이터는 2022년의 데이터를 수집했다.</w:t>
      </w:r>
    </w:p>
    <w:p w:rsidR="00000000" w:rsidDel="00000000" w:rsidP="00000000" w:rsidRDefault="00000000" w:rsidRPr="00000000" w14:paraId="00000017">
      <w:pPr>
        <w:spacing w:before="240" w:line="240" w:lineRule="auto"/>
        <w:rPr>
          <w:rFonts w:ascii="Gulim" w:cs="Gulim" w:eastAsia="Gulim" w:hAnsi="Gulim"/>
        </w:rPr>
      </w:pPr>
      <w:r w:rsidDel="00000000" w:rsidR="00000000" w:rsidRPr="00000000">
        <w:rPr>
          <w:rFonts w:ascii="Gulim" w:cs="Gulim" w:eastAsia="Gulim" w:hAnsi="Gulim"/>
          <w:rtl w:val="0"/>
        </w:rPr>
        <w:t xml:space="preserve">스마트해법수학 사이트에서 지점명과 주소 2296건, 웅진홈스쿨 사이트에서 지점명과 주소 633건을 수집했다. 통계청 사이트에서 시도 및 시군구별 인구 통계를 크롤링해서 데이터를 수집하고, 파이썬 geopy 패키지를 각 가맹점의 주소에 사용하여 위도와 경도를 구한다. </w:t>
      </w:r>
    </w:p>
    <w:p w:rsidR="00000000" w:rsidDel="00000000" w:rsidP="00000000" w:rsidRDefault="00000000" w:rsidRPr="00000000" w14:paraId="00000018">
      <w:pPr>
        <w:spacing w:before="240" w:line="240" w:lineRule="auto"/>
        <w:rPr>
          <w:rFonts w:ascii="Gulim" w:cs="Gulim" w:eastAsia="Gulim" w:hAnsi="Gulim"/>
        </w:rPr>
      </w:pPr>
      <w:r w:rsidDel="00000000" w:rsidR="00000000" w:rsidRPr="00000000">
        <w:rPr>
          <w:rFonts w:ascii="Gulim" w:cs="Gulim" w:eastAsia="Gulim" w:hAnsi="Gulim"/>
          <w:rtl w:val="0"/>
        </w:rPr>
        <w:t xml:space="preserve">학교알리미 사이트에서 2023년 학교별 공시정보 데이터를 수집하고 위도와 경도 데이터를 사용했다.</w:t>
      </w:r>
    </w:p>
    <w:p w:rsidR="00000000" w:rsidDel="00000000" w:rsidP="00000000" w:rsidRDefault="00000000" w:rsidRPr="00000000" w14:paraId="00000019">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1A">
      <w:pPr>
        <w:spacing w:before="240" w:line="240" w:lineRule="auto"/>
        <w:rPr>
          <w:rFonts w:ascii="Gulim" w:cs="Gulim" w:eastAsia="Gulim" w:hAnsi="Gulim"/>
        </w:rPr>
      </w:pPr>
      <w:r w:rsidDel="00000000" w:rsidR="00000000" w:rsidRPr="00000000">
        <w:rPr>
          <w:rFonts w:ascii="Gulim" w:cs="Gulim" w:eastAsia="Gulim" w:hAnsi="Gulim"/>
          <w:rtl w:val="0"/>
        </w:rPr>
        <w:t xml:space="preserve">ii) 상관관계 분석</w:t>
      </w:r>
    </w:p>
    <w:p w:rsidR="00000000" w:rsidDel="00000000" w:rsidP="00000000" w:rsidRDefault="00000000" w:rsidRPr="00000000" w14:paraId="0000001B">
      <w:pPr>
        <w:spacing w:before="240" w:line="240" w:lineRule="auto"/>
        <w:rPr>
          <w:rFonts w:ascii="Gulim" w:cs="Gulim" w:eastAsia="Gulim" w:hAnsi="Gulim"/>
        </w:rPr>
      </w:pPr>
      <w:r w:rsidDel="00000000" w:rsidR="00000000" w:rsidRPr="00000000">
        <w:rPr>
          <w:rFonts w:ascii="Gulim" w:cs="Gulim" w:eastAsia="Gulim" w:hAnsi="Gulim"/>
          <w:rtl w:val="0"/>
        </w:rPr>
        <w:t xml:space="preserve">시군구별 인구 데이터와 해법수학, 웅진홈스쿨의 지점 수 데이터를 이용해 상관관계를 분석한다. 시군구별 인구수와 지점수로 산점도를 그리고 피어슨 상관계수를 구했다. 그 후에 해법수학의 상관계수가 웅진홈스쿨의 상관계수보다 유의미하게 클 것이라는 가설을 검정했다.</w:t>
      </w:r>
    </w:p>
    <w:p w:rsidR="00000000" w:rsidDel="00000000" w:rsidP="00000000" w:rsidRDefault="00000000" w:rsidRPr="00000000" w14:paraId="0000001C">
      <w:pPr>
        <w:spacing w:before="240" w:line="240" w:lineRule="auto"/>
        <w:rPr>
          <w:rFonts w:ascii="Gulim" w:cs="Gulim" w:eastAsia="Gulim" w:hAnsi="Gulim"/>
        </w:rPr>
      </w:pPr>
      <w:r w:rsidDel="00000000" w:rsidR="00000000" w:rsidRPr="00000000">
        <w:rPr>
          <w:rFonts w:ascii="Gulim" w:cs="Gulim" w:eastAsia="Gulim" w:hAnsi="Gulim"/>
          <w:rtl w:val="0"/>
        </w:rPr>
        <w:t xml:space="preserve">유의수준 0.05 미만의 귀무가설은 상관계수의 유의미한 차이가 없는 것이며, 대립가설은 해법수학의 상관계수가 웅진홈스쿨의 상관계수보다 유의미하게 높다는 것으로 설정했다. </w:t>
      </w:r>
    </w:p>
    <w:p w:rsidR="00000000" w:rsidDel="00000000" w:rsidP="00000000" w:rsidRDefault="00000000" w:rsidRPr="00000000" w14:paraId="0000001D">
      <w:pPr>
        <w:spacing w:before="240" w:line="240" w:lineRule="auto"/>
        <w:rPr>
          <w:rFonts w:ascii="Gulim" w:cs="Gulim" w:eastAsia="Gulim" w:hAnsi="Gulim"/>
        </w:rPr>
      </w:pPr>
      <w:r w:rsidDel="00000000" w:rsidR="00000000" w:rsidRPr="00000000">
        <w:rPr>
          <w:rFonts w:ascii="Gulim" w:cs="Gulim" w:eastAsia="Gulim" w:hAnsi="Gulim"/>
          <w:rtl w:val="0"/>
        </w:rPr>
        <w:t xml:space="preserve">상관계수끼리의 차이는 Z-검정을 통해 알아볼 수 있다. 하지만 상관계수는 -1부터 1 사이의 값이므로 먼저 Fisher transformation을 통해 정규분포의 범위로 늘려주어야 할 필요가 있다. Fisher transformation의 공식은 아래와 같다.</w:t>
      </w:r>
    </w:p>
    <w:p w:rsidR="00000000" w:rsidDel="00000000" w:rsidP="00000000" w:rsidRDefault="00000000" w:rsidRPr="00000000" w14:paraId="0000001E">
      <w:pPr>
        <w:spacing w:before="240" w:line="240" w:lineRule="auto"/>
        <w:jc w:val="center"/>
        <w:rPr>
          <w:rFonts w:ascii="Gulim" w:cs="Gulim" w:eastAsia="Gulim" w:hAnsi="Gulim"/>
        </w:rPr>
      </w:pPr>
      <w:r w:rsidDel="00000000" w:rsidR="00000000" w:rsidRPr="00000000">
        <w:rPr>
          <w:rFonts w:ascii="Gulim" w:cs="Gulim" w:eastAsia="Gulim" w:hAnsi="Gulim"/>
        </w:rPr>
        <w:drawing>
          <wp:inline distB="19050" distT="19050" distL="19050" distR="19050">
            <wp:extent cx="2501900" cy="393700"/>
            <wp:effectExtent b="0" l="0" r="0" t="0"/>
            <wp:docPr descr="{&quot;mathml&quot;:&quot;&lt;math style=\&quot;font-family:stix;font-size:16px;\&quot; xmlns=\&quot;http://www.w3.org/1998/Math/MathML\&quot;&gt;&lt;mstyle mathsize=\&quot;16px\&quot;&gt;&lt;mi&gt;r&lt;/mi&gt;&lt;mo&gt;`&lt;/mo&gt;&lt;mo&gt;&amp;#xA0;&lt;/mo&gt;&lt;mo&gt;=&lt;/mo&gt;&lt;mo&gt;&amp;#xA0;&lt;/mo&gt;&lt;mn&gt;0&lt;/mn&gt;&lt;mo&gt;.&lt;/mo&gt;&lt;mn&gt;5&lt;/mn&gt;&lt;mo&gt;&amp;#xD7;&lt;/mo&gt;&lt;mi&gt;ln&lt;/mi&gt;&lt;mfenced open=\&quot;|\&quot; close=\&quot;|\&quot;&gt;&lt;mfrac&gt;&lt;mrow&gt;&lt;mn&gt;1&lt;/mn&gt;&lt;mo&gt;+&lt;/mo&gt;&lt;mi&gt;r&lt;/mi&gt;&lt;/mrow&gt;&lt;mrow&gt;&lt;mn&gt;1&lt;/mn&gt;&lt;mo&gt;-&lt;/mo&gt;&lt;mi&gt;r&lt;/mi&gt;&lt;/mrow&gt;&lt;/mfrac&gt;&lt;/mfenced&gt;&lt;mo&gt;&amp;#xA0;&lt;/mo&gt;&lt;mo&gt;&amp;#xA0;&lt;/mo&gt;&lt;mo&gt;&amp;#x203B;&lt;/mo&gt;&lt;mfenced&gt;&lt;mrow&gt;&lt;mi&gt;r&lt;/mi&gt;&lt;mo&gt;=&lt;/mo&gt;&lt;mo&gt;&amp;#xA0;&lt;/mo&gt;&lt;mi&gt;&amp;#xC0C1;&amp;#xAD00;&amp;#xACC4;&amp;#xC218;&lt;/mi&gt;&lt;/mrow&gt;&lt;/mfenced&gt;&lt;/mstyle&gt;&lt;/math&gt;&quot;,&quot;truncated&quot;:false}" id="22" name="image13.png"/>
            <a:graphic>
              <a:graphicData uri="http://schemas.openxmlformats.org/drawingml/2006/picture">
                <pic:pic>
                  <pic:nvPicPr>
                    <pic:cNvPr descr="{&quot;mathml&quot;:&quot;&lt;math style=\&quot;font-family:stix;font-size:16px;\&quot; xmlns=\&quot;http://www.w3.org/1998/Math/MathML\&quot;&gt;&lt;mstyle mathsize=\&quot;16px\&quot;&gt;&lt;mi&gt;r&lt;/mi&gt;&lt;mo&gt;`&lt;/mo&gt;&lt;mo&gt;&amp;#xA0;&lt;/mo&gt;&lt;mo&gt;=&lt;/mo&gt;&lt;mo&gt;&amp;#xA0;&lt;/mo&gt;&lt;mn&gt;0&lt;/mn&gt;&lt;mo&gt;.&lt;/mo&gt;&lt;mn&gt;5&lt;/mn&gt;&lt;mo&gt;&amp;#xD7;&lt;/mo&gt;&lt;mi&gt;ln&lt;/mi&gt;&lt;mfenced open=\&quot;|\&quot; close=\&quot;|\&quot;&gt;&lt;mfrac&gt;&lt;mrow&gt;&lt;mn&gt;1&lt;/mn&gt;&lt;mo&gt;+&lt;/mo&gt;&lt;mi&gt;r&lt;/mi&gt;&lt;/mrow&gt;&lt;mrow&gt;&lt;mn&gt;1&lt;/mn&gt;&lt;mo&gt;-&lt;/mo&gt;&lt;mi&gt;r&lt;/mi&gt;&lt;/mrow&gt;&lt;/mfrac&gt;&lt;/mfenced&gt;&lt;mo&gt;&amp;#xA0;&lt;/mo&gt;&lt;mo&gt;&amp;#xA0;&lt;/mo&gt;&lt;mo&gt;&amp;#x203B;&lt;/mo&gt;&lt;mfenced&gt;&lt;mrow&gt;&lt;mi&gt;r&lt;/mi&gt;&lt;mo&gt;=&lt;/mo&gt;&lt;mo&gt;&amp;#xA0;&lt;/mo&gt;&lt;mi&gt;&amp;#xC0C1;&amp;#xAD00;&amp;#xACC4;&amp;#xC218;&lt;/mi&gt;&lt;/mrow&gt;&lt;/mfenced&gt;&lt;/mstyle&gt;&lt;/math&gt;&quot;,&quot;truncated&quot;:false}" id="0" name="image13.png"/>
                    <pic:cNvPicPr preferRelativeResize="0"/>
                  </pic:nvPicPr>
                  <pic:blipFill>
                    <a:blip r:embed="rId7"/>
                    <a:srcRect b="0" l="0" r="0" t="0"/>
                    <a:stretch>
                      <a:fillRect/>
                    </a:stretch>
                  </pic:blipFill>
                  <pic:spPr>
                    <a:xfrm>
                      <a:off x="0" y="0"/>
                      <a:ext cx="2501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40" w:line="240" w:lineRule="auto"/>
        <w:rPr>
          <w:rFonts w:ascii="Gulim" w:cs="Gulim" w:eastAsia="Gulim" w:hAnsi="Gulim"/>
        </w:rPr>
      </w:pPr>
      <w:r w:rsidDel="00000000" w:rsidR="00000000" w:rsidRPr="00000000">
        <w:rPr>
          <w:rFonts w:ascii="Gulim" w:cs="Gulim" w:eastAsia="Gulim" w:hAnsi="Gulim"/>
          <w:rtl w:val="0"/>
        </w:rPr>
        <w:t xml:space="preserve">이후 transformation된 </w:t>
      </w:r>
      <m:oMath>
        <m:r>
          <w:rPr>
            <w:rFonts w:ascii="Gulim" w:cs="Gulim" w:eastAsia="Gulim" w:hAnsi="Gulim"/>
          </w:rPr>
          <m:t xml:space="preserve">r₁`</m:t>
        </m:r>
      </m:oMath>
      <w:r w:rsidDel="00000000" w:rsidR="00000000" w:rsidRPr="00000000">
        <w:rPr>
          <w:rFonts w:ascii="Gulim" w:cs="Gulim" w:eastAsia="Gulim" w:hAnsi="Gulim"/>
          <w:rtl w:val="0"/>
        </w:rPr>
        <w:t xml:space="preserve">과 </w:t>
      </w:r>
      <m:oMath>
        <m:r>
          <w:rPr>
            <w:rFonts w:ascii="Gulim" w:cs="Gulim" w:eastAsia="Gulim" w:hAnsi="Gulim"/>
          </w:rPr>
          <m:t xml:space="preserve">r₂`</m:t>
        </m:r>
      </m:oMath>
      <w:r w:rsidDel="00000000" w:rsidR="00000000" w:rsidRPr="00000000">
        <w:rPr>
          <w:rFonts w:ascii="Gulim" w:cs="Gulim" w:eastAsia="Gulim" w:hAnsi="Gulim"/>
          <w:rtl w:val="0"/>
        </w:rPr>
        <w:t xml:space="preserve">을 이용해 Z-score를 구한다. Z-score를 구하는 공식은 아래와 같다.</w:t>
      </w:r>
    </w:p>
    <w:p w:rsidR="00000000" w:rsidDel="00000000" w:rsidP="00000000" w:rsidRDefault="00000000" w:rsidRPr="00000000" w14:paraId="00000020">
      <w:pPr>
        <w:spacing w:before="240" w:line="240" w:lineRule="auto"/>
        <w:jc w:val="center"/>
        <w:rPr>
          <w:rFonts w:ascii="Gulim" w:cs="Gulim" w:eastAsia="Gulim" w:hAnsi="Gulim"/>
        </w:rPr>
      </w:pPr>
      <w:r w:rsidDel="00000000" w:rsidR="00000000" w:rsidRPr="00000000">
        <w:rPr>
          <w:rFonts w:ascii="Gulim" w:cs="Gulim" w:eastAsia="Gulim" w:hAnsi="Gulim"/>
        </w:rPr>
        <w:drawing>
          <wp:inline distB="19050" distT="19050" distL="19050" distR="19050">
            <wp:extent cx="2933700" cy="812800"/>
            <wp:effectExtent b="0" l="0" r="0" t="0"/>
            <wp:docPr descr="{&quot;mathml&quot;:&quot;&lt;math style=\&quot;font-family:stix;font-size:16px;\&quot; xmlns=\&quot;http://www.w3.org/1998/Math/MathML\&quot;&gt;&lt;mstyle mathsize=\&quot;16px\&quot;&gt;&lt;mi&gt;Z&lt;/mi&gt;&lt;mo&gt;=&lt;/mo&gt;&lt;mfrac&gt;&lt;mrow&gt;&lt;msub&gt;&lt;mi&gt;r&lt;/mi&gt;&lt;mn&gt;1&lt;/mn&gt;&lt;/msub&gt;&lt;mo&gt;`&lt;/mo&gt;&lt;mo&gt;-&lt;/mo&gt;&lt;msub&gt;&lt;mi&gt;r&lt;/mi&gt;&lt;mn&gt;2&lt;/mn&gt;&lt;/msub&gt;&lt;mo&gt;`&lt;/mo&gt;&lt;/mrow&gt;&lt;msqrt&gt;&lt;mstyle displaystyle=\&quot;true\&quot;&gt;&lt;mfrac&gt;&lt;mn&gt;1&lt;/mn&gt;&lt;mrow&gt;&lt;msub&gt;&lt;mi&gt;N&lt;/mi&gt;&lt;mn&gt;1&lt;/mn&gt;&lt;/msub&gt;&lt;mo&gt;-&lt;/mo&gt;&lt;mn&gt;3&lt;/mn&gt;&lt;/mrow&gt;&lt;/mfrac&gt;&lt;/mstyle&gt;&lt;mo&gt;+&lt;/mo&gt;&lt;mstyle displaystyle=\&quot;true\&quot;&gt;&lt;mfrac&gt;&lt;mn&gt;1&lt;/mn&gt;&lt;mrow&gt;&lt;msub&gt;&lt;mi&gt;N&lt;/mi&gt;&lt;mn&gt;2&lt;/mn&gt;&lt;/msub&gt;&lt;mo&gt;-&lt;/mo&gt;&lt;mn&gt;3&lt;/mn&gt;&lt;/mrow&gt;&lt;/mfrac&gt;&lt;/mstyle&gt;&lt;/msqrt&gt;&lt;/mfrac&gt;&lt;mo&gt;&amp;#xA0;&lt;/mo&gt;&lt;mo&gt;&amp;#xA0;&lt;/mo&gt;&lt;mo&gt;&amp;#xA0;&lt;/mo&gt;&lt;mo&gt;&amp;#xA0;&lt;/mo&gt;&lt;mo&gt;&amp;#x203B;&lt;/mo&gt;&lt;mfenced&gt;&lt;mrow&gt;&lt;mi&gt;N&lt;/mi&gt;&lt;mo&gt;=&lt;/mo&gt;&lt;mo&gt;&amp;#xA0;&lt;/mo&gt;&lt;mo&gt;&amp;#xD45C;&lt;/mo&gt;&lt;mi&gt;&amp;#xBCF8;&lt;/mi&gt;&lt;mo&gt;&amp;#xA0;&lt;/mo&gt;&lt;mi&gt;&amp;#xC218;&lt;/mi&gt;&lt;/mrow&gt;&lt;/mfenced&gt;&lt;/mstyle&gt;&lt;/math&gt;&quot;,&quot;truncated&quot;:false}" id="21" name="image15.png"/>
            <a:graphic>
              <a:graphicData uri="http://schemas.openxmlformats.org/drawingml/2006/picture">
                <pic:pic>
                  <pic:nvPicPr>
                    <pic:cNvPr descr="{&quot;mathml&quot;:&quot;&lt;math style=\&quot;font-family:stix;font-size:16px;\&quot; xmlns=\&quot;http://www.w3.org/1998/Math/MathML\&quot;&gt;&lt;mstyle mathsize=\&quot;16px\&quot;&gt;&lt;mi&gt;Z&lt;/mi&gt;&lt;mo&gt;=&lt;/mo&gt;&lt;mfrac&gt;&lt;mrow&gt;&lt;msub&gt;&lt;mi&gt;r&lt;/mi&gt;&lt;mn&gt;1&lt;/mn&gt;&lt;/msub&gt;&lt;mo&gt;`&lt;/mo&gt;&lt;mo&gt;-&lt;/mo&gt;&lt;msub&gt;&lt;mi&gt;r&lt;/mi&gt;&lt;mn&gt;2&lt;/mn&gt;&lt;/msub&gt;&lt;mo&gt;`&lt;/mo&gt;&lt;/mrow&gt;&lt;msqrt&gt;&lt;mstyle displaystyle=\&quot;true\&quot;&gt;&lt;mfrac&gt;&lt;mn&gt;1&lt;/mn&gt;&lt;mrow&gt;&lt;msub&gt;&lt;mi&gt;N&lt;/mi&gt;&lt;mn&gt;1&lt;/mn&gt;&lt;/msub&gt;&lt;mo&gt;-&lt;/mo&gt;&lt;mn&gt;3&lt;/mn&gt;&lt;/mrow&gt;&lt;/mfrac&gt;&lt;/mstyle&gt;&lt;mo&gt;+&lt;/mo&gt;&lt;mstyle displaystyle=\&quot;true\&quot;&gt;&lt;mfrac&gt;&lt;mn&gt;1&lt;/mn&gt;&lt;mrow&gt;&lt;msub&gt;&lt;mi&gt;N&lt;/mi&gt;&lt;mn&gt;2&lt;/mn&gt;&lt;/msub&gt;&lt;mo&gt;-&lt;/mo&gt;&lt;mn&gt;3&lt;/mn&gt;&lt;/mrow&gt;&lt;/mfrac&gt;&lt;/mstyle&gt;&lt;/msqrt&gt;&lt;/mfrac&gt;&lt;mo&gt;&amp;#xA0;&lt;/mo&gt;&lt;mo&gt;&amp;#xA0;&lt;/mo&gt;&lt;mo&gt;&amp;#xA0;&lt;/mo&gt;&lt;mo&gt;&amp;#xA0;&lt;/mo&gt;&lt;mo&gt;&amp;#x203B;&lt;/mo&gt;&lt;mfenced&gt;&lt;mrow&gt;&lt;mi&gt;N&lt;/mi&gt;&lt;mo&gt;=&lt;/mo&gt;&lt;mo&gt;&amp;#xA0;&lt;/mo&gt;&lt;mo&gt;&amp;#xD45C;&lt;/mo&gt;&lt;mi&gt;&amp;#xBCF8;&lt;/mi&gt;&lt;mo&gt;&amp;#xA0;&lt;/mo&gt;&lt;mi&gt;&amp;#xC218;&lt;/mi&gt;&lt;/mrow&gt;&lt;/mfenced&gt;&lt;/mstyle&gt;&lt;/math&gt;&quot;,&quot;truncated&quot;:false}" id="0" name="image15.png"/>
                    <pic:cNvPicPr preferRelativeResize="0"/>
                  </pic:nvPicPr>
                  <pic:blipFill>
                    <a:blip r:embed="rId8"/>
                    <a:srcRect b="0" l="0" r="0" t="0"/>
                    <a:stretch>
                      <a:fillRect/>
                    </a:stretch>
                  </pic:blipFill>
                  <pic:spPr>
                    <a:xfrm>
                      <a:off x="0" y="0"/>
                      <a:ext cx="29337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240" w:lineRule="auto"/>
        <w:rPr>
          <w:rFonts w:ascii="Gulim" w:cs="Gulim" w:eastAsia="Gulim" w:hAnsi="Gulim"/>
        </w:rPr>
      </w:pPr>
      <w:r w:rsidDel="00000000" w:rsidR="00000000" w:rsidRPr="00000000">
        <w:rPr>
          <w:rFonts w:ascii="Gulim" w:cs="Gulim" w:eastAsia="Gulim" w:hAnsi="Gulim"/>
          <w:rtl w:val="0"/>
        </w:rPr>
        <w:t xml:space="preserve">마지막으로 Z-score를 정규분포표에 대조해 p-value를 구하고 p&lt;0.05이면 귀무가설을 기각한다.</w:t>
      </w:r>
    </w:p>
    <w:p w:rsidR="00000000" w:rsidDel="00000000" w:rsidP="00000000" w:rsidRDefault="00000000" w:rsidRPr="00000000" w14:paraId="00000022">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23">
      <w:pPr>
        <w:spacing w:before="240" w:line="240" w:lineRule="auto"/>
        <w:rPr>
          <w:rFonts w:ascii="Gulim" w:cs="Gulim" w:eastAsia="Gulim" w:hAnsi="Gulim"/>
        </w:rPr>
      </w:pPr>
      <w:r w:rsidDel="00000000" w:rsidR="00000000" w:rsidRPr="00000000">
        <w:rPr>
          <w:rFonts w:ascii="Gulim" w:cs="Gulim" w:eastAsia="Gulim" w:hAnsi="Gulim"/>
          <w:rtl w:val="0"/>
        </w:rPr>
        <w:t xml:space="preserve">iii) 시각화</w:t>
      </w:r>
    </w:p>
    <w:p w:rsidR="00000000" w:rsidDel="00000000" w:rsidP="00000000" w:rsidRDefault="00000000" w:rsidRPr="00000000" w14:paraId="00000024">
      <w:pPr>
        <w:spacing w:before="240" w:line="240" w:lineRule="auto"/>
        <w:rPr>
          <w:rFonts w:ascii="Gulim" w:cs="Gulim" w:eastAsia="Gulim" w:hAnsi="Gulim"/>
        </w:rPr>
      </w:pPr>
      <w:r w:rsidDel="00000000" w:rsidR="00000000" w:rsidRPr="00000000">
        <w:rPr>
          <w:rFonts w:ascii="Gulim" w:cs="Gulim" w:eastAsia="Gulim" w:hAnsi="Gulim"/>
          <w:rtl w:val="0"/>
        </w:rPr>
        <w:t xml:space="preserve">파이썬 geopy 패키지를 이용해서 구한 스마트해법과 경쟁사 웅진의 지점에 대한 위도 경도 데이터를 파이썬 folium 패키지를 이용해서 지도위에 나타냈다. 그리고 지도의 각 시도별 위치에 시도별 인구수 데이터를 색의 명암으로 나타내었다. </w:t>
      </w:r>
    </w:p>
    <w:p w:rsidR="00000000" w:rsidDel="00000000" w:rsidP="00000000" w:rsidRDefault="00000000" w:rsidRPr="00000000" w14:paraId="00000025">
      <w:pPr>
        <w:spacing w:before="240" w:line="240" w:lineRule="auto"/>
        <w:rPr>
          <w:rFonts w:ascii="Gulim" w:cs="Gulim" w:eastAsia="Gulim" w:hAnsi="Gulim"/>
        </w:rPr>
      </w:pPr>
      <w:r w:rsidDel="00000000" w:rsidR="00000000" w:rsidRPr="00000000">
        <w:rPr>
          <w:rFonts w:ascii="Gulim" w:cs="Gulim" w:eastAsia="Gulim" w:hAnsi="Gulim"/>
          <w:rtl w:val="0"/>
        </w:rPr>
        <w:t xml:space="preserve">2021년의 시도별 1인당 사교육 지출, 시도별 개인소득, 시도별 인구수 데이터를 시도별 스마트해법수학의 지점수와 비교하여 산점도를 그리고 상관관계를 구했다. 또한 2022년의 시군구별 인구수와 시군구별 해법수학 및 웅진홈스쿨 지점수를 비교하여 산점도를 그리고 상관관계를 구했다. 마지막으로 2011년 1월부터 2023년 7월까지 월별 인구수 데이터로 산점도를 그리고 polynomial regression을 통해 추세선을 그렸다.</w:t>
      </w:r>
    </w:p>
    <w:p w:rsidR="00000000" w:rsidDel="00000000" w:rsidP="00000000" w:rsidRDefault="00000000" w:rsidRPr="00000000" w14:paraId="00000026">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27">
      <w:pPr>
        <w:spacing w:before="240" w:line="240" w:lineRule="auto"/>
        <w:rPr>
          <w:rFonts w:ascii="Gulim" w:cs="Gulim" w:eastAsia="Gulim" w:hAnsi="Gulim"/>
        </w:rPr>
      </w:pPr>
      <w:r w:rsidDel="00000000" w:rsidR="00000000" w:rsidRPr="00000000">
        <w:rPr>
          <w:rFonts w:ascii="Gulim" w:cs="Gulim" w:eastAsia="Gulim" w:hAnsi="Gulim"/>
          <w:rtl w:val="0"/>
        </w:rPr>
        <w:t xml:space="preserve">iv) 거리 비교</w:t>
      </w:r>
    </w:p>
    <w:p w:rsidR="00000000" w:rsidDel="00000000" w:rsidP="00000000" w:rsidRDefault="00000000" w:rsidRPr="00000000" w14:paraId="00000028">
      <w:pPr>
        <w:spacing w:before="240" w:line="240" w:lineRule="auto"/>
        <w:rPr>
          <w:rFonts w:ascii="Gulim" w:cs="Gulim" w:eastAsia="Gulim" w:hAnsi="Gulim"/>
        </w:rPr>
      </w:pPr>
      <w:r w:rsidDel="00000000" w:rsidR="00000000" w:rsidRPr="00000000">
        <w:rPr>
          <w:rFonts w:ascii="Gulim" w:cs="Gulim" w:eastAsia="Gulim" w:hAnsi="Gulim"/>
          <w:rtl w:val="0"/>
        </w:rPr>
        <w:t xml:space="preserve">파이썬 folium 패키지를 이용해서 시각적으로 확인한 인구수와 학원과의 상관관계를 검증하기 위해서 거리를 비교했다. 학원을 주로 이용하는 인구는 학교에 다니는 학생이기 때문에 초등학교와 각 기업별 위치의 거리를 구하기 위해서 두 점 사이의 거리를 구하는 공식을 이용했다.</w:t>
      </w:r>
    </w:p>
    <w:p w:rsidR="00000000" w:rsidDel="00000000" w:rsidP="00000000" w:rsidRDefault="00000000" w:rsidRPr="00000000" w14:paraId="00000029">
      <w:pPr>
        <w:spacing w:before="240" w:line="240" w:lineRule="auto"/>
        <w:jc w:val="center"/>
        <w:rPr>
          <w:rFonts w:ascii="Gulim" w:cs="Gulim" w:eastAsia="Gulim" w:hAnsi="Gulim"/>
        </w:rPr>
      </w:pPr>
      <w:r w:rsidDel="00000000" w:rsidR="00000000" w:rsidRPr="00000000">
        <w:rPr>
          <w:rFonts w:ascii="Gulim" w:cs="Gulim" w:eastAsia="Gulim" w:hAnsi="Gulim"/>
        </w:rPr>
        <w:drawing>
          <wp:inline distB="114300" distT="114300" distL="114300" distR="114300">
            <wp:extent cx="1896900" cy="834636"/>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96900" cy="83463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40" w:line="240" w:lineRule="auto"/>
        <w:rPr>
          <w:rFonts w:ascii="Gulim" w:cs="Gulim" w:eastAsia="Gulim" w:hAnsi="Gulim"/>
        </w:rPr>
      </w:pPr>
      <w:r w:rsidDel="00000000" w:rsidR="00000000" w:rsidRPr="00000000">
        <w:rPr>
          <w:rFonts w:ascii="Gulim" w:cs="Gulim" w:eastAsia="Gulim" w:hAnsi="Gulim"/>
          <w:rtl w:val="0"/>
        </w:rPr>
        <w:t xml:space="preserve">하지만 위의 공식은 평면에서의 두 점 사이의 거리를 구하는 경우에 해당하기 때문에 구 형태인 지구에서 두 지점 사이의 거리를 구하는 하버사인 공식을 이용해서 실제 거리도 구하였다. </w:t>
      </w:r>
      <w:r w:rsidDel="00000000" w:rsidR="00000000" w:rsidRPr="00000000">
        <w:rPr>
          <w:rFonts w:ascii="Gulim" w:cs="Gulim" w:eastAsia="Gulim" w:hAnsi="Gulim"/>
          <w:color w:val="2b2b2b"/>
          <w:rtl w:val="0"/>
        </w:rPr>
        <w:t xml:space="preserve">φ1와 φ2는 초등학교와 학원의 각 위도를 의미하며, λ1와 λ2는 초등학교와 학원의 각 경도를 의미한다.</w:t>
      </w:r>
      <w:r w:rsidDel="00000000" w:rsidR="00000000" w:rsidRPr="00000000">
        <w:rPr>
          <w:rtl w:val="0"/>
        </w:rPr>
      </w:r>
    </w:p>
    <w:p w:rsidR="00000000" w:rsidDel="00000000" w:rsidP="00000000" w:rsidRDefault="00000000" w:rsidRPr="00000000" w14:paraId="0000002B">
      <w:pPr>
        <w:spacing w:before="240" w:line="240" w:lineRule="auto"/>
        <w:jc w:val="center"/>
        <w:rPr>
          <w:rFonts w:ascii="Gulim" w:cs="Gulim" w:eastAsia="Gulim" w:hAnsi="Gulim"/>
        </w:rPr>
      </w:pPr>
      <w:r w:rsidDel="00000000" w:rsidR="00000000" w:rsidRPr="00000000">
        <w:rPr>
          <w:rFonts w:ascii="Gulim" w:cs="Gulim" w:eastAsia="Gulim" w:hAnsi="Gulim"/>
        </w:rPr>
        <w:drawing>
          <wp:inline distB="114300" distT="114300" distL="114300" distR="114300">
            <wp:extent cx="3356994" cy="600296"/>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56994" cy="6002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40" w:line="240" w:lineRule="auto"/>
        <w:rPr>
          <w:rFonts w:ascii="Gulim" w:cs="Gulim" w:eastAsia="Gulim" w:hAnsi="Gulim"/>
        </w:rPr>
      </w:pPr>
      <w:r w:rsidDel="00000000" w:rsidR="00000000" w:rsidRPr="00000000">
        <w:rPr>
          <w:rFonts w:ascii="Gulim" w:cs="Gulim" w:eastAsia="Gulim" w:hAnsi="Gulim"/>
          <w:color w:val="2b2b2b"/>
          <w:rtl w:val="0"/>
        </w:rPr>
        <w:t xml:space="preserve">평면상의 거리와 실제 거리 모두 유의수준 0.05 미만으로 학교와 학원과의 거리가 업계 내의 점유율에 영향을 미친다는 귀무가설과 학교와 학원과의 거리가 업계 내의 점유율에 미치는 영향은 없다는 대립가설로 검정을 진행했다.</w:t>
        <w:tab/>
      </w:r>
      <w:r w:rsidDel="00000000" w:rsidR="00000000" w:rsidRPr="00000000">
        <w:rPr>
          <w:rtl w:val="0"/>
        </w:rPr>
      </w:r>
    </w:p>
    <w:p w:rsidR="00000000" w:rsidDel="00000000" w:rsidP="00000000" w:rsidRDefault="00000000" w:rsidRPr="00000000" w14:paraId="0000002D">
      <w:pPr>
        <w:spacing w:before="240" w:line="240" w:lineRule="auto"/>
        <w:rPr>
          <w:rFonts w:ascii="Gulim" w:cs="Gulim" w:eastAsia="Gulim" w:hAnsi="Gulim"/>
        </w:rPr>
      </w:pPr>
      <w:r w:rsidDel="00000000" w:rsidR="00000000" w:rsidRPr="00000000">
        <w:rPr>
          <w:rFonts w:ascii="Gulim" w:cs="Gulim" w:eastAsia="Gulim" w:hAnsi="Gulim"/>
          <w:rtl w:val="0"/>
        </w:rPr>
        <w:t xml:space="preserve"> </w:t>
      </w:r>
    </w:p>
    <w:p w:rsidR="00000000" w:rsidDel="00000000" w:rsidP="00000000" w:rsidRDefault="00000000" w:rsidRPr="00000000" w14:paraId="0000002E">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2F">
      <w:pPr>
        <w:spacing w:before="240" w:line="240" w:lineRule="auto"/>
        <w:rPr>
          <w:rFonts w:ascii="Gulim" w:cs="Gulim" w:eastAsia="Gulim" w:hAnsi="Gulim"/>
        </w:rPr>
      </w:pPr>
      <w:r w:rsidDel="00000000" w:rsidR="00000000" w:rsidRPr="00000000">
        <w:rPr>
          <w:rFonts w:ascii="Gulim" w:cs="Gulim" w:eastAsia="Gulim" w:hAnsi="Gulim"/>
          <w:rtl w:val="0"/>
        </w:rPr>
        <w:t xml:space="preserve">v) 모델링</w:t>
      </w:r>
    </w:p>
    <w:p w:rsidR="00000000" w:rsidDel="00000000" w:rsidP="00000000" w:rsidRDefault="00000000" w:rsidRPr="00000000" w14:paraId="00000030">
      <w:pPr>
        <w:spacing w:before="240" w:line="240" w:lineRule="auto"/>
        <w:rPr>
          <w:rFonts w:ascii="Gulim" w:cs="Gulim" w:eastAsia="Gulim" w:hAnsi="Gulim"/>
        </w:rPr>
      </w:pPr>
      <w:r w:rsidDel="00000000" w:rsidR="00000000" w:rsidRPr="00000000">
        <w:rPr>
          <w:rFonts w:ascii="Gulim" w:cs="Gulim" w:eastAsia="Gulim" w:hAnsi="Gulim"/>
          <w:rtl w:val="0"/>
        </w:rPr>
        <w:t xml:space="preserve">인구추세 모델링</w:t>
      </w:r>
    </w:p>
    <w:p w:rsidR="00000000" w:rsidDel="00000000" w:rsidP="00000000" w:rsidRDefault="00000000" w:rsidRPr="00000000" w14:paraId="00000031">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32">
      <w:pPr>
        <w:numPr>
          <w:ilvl w:val="0"/>
          <w:numId w:val="1"/>
        </w:numPr>
        <w:spacing w:before="240" w:line="240" w:lineRule="auto"/>
        <w:ind w:left="720" w:hanging="360"/>
        <w:rPr>
          <w:rFonts w:ascii="Gulim" w:cs="Gulim" w:eastAsia="Gulim" w:hAnsi="Gulim"/>
          <w:b w:val="1"/>
        </w:rPr>
      </w:pPr>
      <w:r w:rsidDel="00000000" w:rsidR="00000000" w:rsidRPr="00000000">
        <w:rPr>
          <w:rFonts w:ascii="Gulim" w:cs="Gulim" w:eastAsia="Gulim" w:hAnsi="Gulim"/>
          <w:b w:val="1"/>
          <w:sz w:val="24"/>
          <w:szCs w:val="24"/>
          <w:rtl w:val="0"/>
        </w:rPr>
        <w:t xml:space="preserve">결과</w:t>
      </w:r>
    </w:p>
    <w:p w:rsidR="00000000" w:rsidDel="00000000" w:rsidP="00000000" w:rsidRDefault="00000000" w:rsidRPr="00000000" w14:paraId="00000033">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34">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35">
      <w:pPr>
        <w:spacing w:before="240" w:line="240" w:lineRule="auto"/>
        <w:jc w:val="center"/>
        <w:rPr>
          <w:rFonts w:ascii="Gulim" w:cs="Gulim" w:eastAsia="Gulim" w:hAnsi="Gulim"/>
          <w:b w:val="1"/>
          <w:sz w:val="18"/>
          <w:szCs w:val="18"/>
        </w:rPr>
      </w:pPr>
      <w:r w:rsidDel="00000000" w:rsidR="00000000" w:rsidRPr="00000000">
        <w:rPr>
          <w:rFonts w:ascii="Gulim" w:cs="Gulim" w:eastAsia="Gulim" w:hAnsi="Gulim"/>
          <w:b w:val="1"/>
          <w:sz w:val="18"/>
          <w:szCs w:val="18"/>
        </w:rPr>
        <w:drawing>
          <wp:inline distB="114300" distT="114300" distL="114300" distR="114300">
            <wp:extent cx="5731200" cy="3340100"/>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340100"/>
                    </a:xfrm>
                    <a:prstGeom prst="rect"/>
                    <a:ln/>
                  </pic:spPr>
                </pic:pic>
              </a:graphicData>
            </a:graphic>
          </wp:inline>
        </w:drawing>
      </w:r>
      <w:r w:rsidDel="00000000" w:rsidR="00000000" w:rsidRPr="00000000">
        <w:rPr>
          <w:rFonts w:ascii="Gulim" w:cs="Gulim" w:eastAsia="Gulim" w:hAnsi="Gulim"/>
          <w:b w:val="1"/>
          <w:sz w:val="18"/>
          <w:szCs w:val="18"/>
          <w:rtl w:val="0"/>
        </w:rPr>
        <w:t xml:space="preserve">[그림1] 지역별 해법수학 지점수</w:t>
      </w:r>
    </w:p>
    <w:p w:rsidR="00000000" w:rsidDel="00000000" w:rsidP="00000000" w:rsidRDefault="00000000" w:rsidRPr="00000000" w14:paraId="00000036">
      <w:pPr>
        <w:spacing w:before="240" w:line="240" w:lineRule="auto"/>
        <w:rPr>
          <w:rFonts w:ascii="Gulim" w:cs="Gulim" w:eastAsia="Gulim" w:hAnsi="Gulim"/>
        </w:rPr>
      </w:pPr>
      <w:r w:rsidDel="00000000" w:rsidR="00000000" w:rsidRPr="00000000">
        <w:rPr>
          <w:rFonts w:ascii="Gulim" w:cs="Gulim" w:eastAsia="Gulim" w:hAnsi="Gulim"/>
          <w:rtl w:val="0"/>
        </w:rPr>
        <w:t xml:space="preserve">지역별 해법수학 지점수 분포를 나타내는 그래프이다. 경기 지역에서 가장 많은 분포를 보이고 있으며, 서울, 경남 부산 등이 뒤를 따르고, 제주 지역에서 가장 적은 분포를 보이는 것을 알 수 있다.</w:t>
      </w:r>
    </w:p>
    <w:p w:rsidR="00000000" w:rsidDel="00000000" w:rsidP="00000000" w:rsidRDefault="00000000" w:rsidRPr="00000000" w14:paraId="00000037">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38">
      <w:pPr>
        <w:spacing w:before="240" w:line="240" w:lineRule="auto"/>
        <w:rPr>
          <w:rFonts w:ascii="Gulim" w:cs="Gulim" w:eastAsia="Gulim" w:hAnsi="Gulim"/>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219700"/>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5219700"/>
                    </a:xfrm>
                    <a:prstGeom prst="rect"/>
                    <a:ln/>
                  </pic:spPr>
                </pic:pic>
              </a:graphicData>
            </a:graphic>
          </wp:anchor>
        </w:drawing>
      </w:r>
    </w:p>
    <w:p w:rsidR="00000000" w:rsidDel="00000000" w:rsidP="00000000" w:rsidRDefault="00000000" w:rsidRPr="00000000" w14:paraId="00000039">
      <w:pPr>
        <w:spacing w:before="240" w:line="240" w:lineRule="auto"/>
        <w:jc w:val="center"/>
        <w:rPr>
          <w:rFonts w:ascii="Gulim" w:cs="Gulim" w:eastAsia="Gulim" w:hAnsi="Gulim"/>
          <w:b w:val="1"/>
          <w:sz w:val="18"/>
          <w:szCs w:val="18"/>
        </w:rPr>
      </w:pPr>
      <w:r w:rsidDel="00000000" w:rsidR="00000000" w:rsidRPr="00000000">
        <w:rPr>
          <w:rFonts w:ascii="Gulim" w:cs="Gulim" w:eastAsia="Gulim" w:hAnsi="Gulim"/>
          <w:b w:val="1"/>
          <w:sz w:val="18"/>
          <w:szCs w:val="18"/>
          <w:rtl w:val="0"/>
        </w:rPr>
        <w:t xml:space="preserve">[그림 2] 지역별 1인당 월 평균 사교육비 추세</w:t>
      </w:r>
    </w:p>
    <w:p w:rsidR="00000000" w:rsidDel="00000000" w:rsidP="00000000" w:rsidRDefault="00000000" w:rsidRPr="00000000" w14:paraId="0000003A">
      <w:pPr>
        <w:spacing w:after="240" w:before="240" w:line="240" w:lineRule="auto"/>
        <w:jc w:val="both"/>
        <w:rPr>
          <w:rFonts w:ascii="Gulim" w:cs="Gulim" w:eastAsia="Gulim" w:hAnsi="Gulim"/>
        </w:rPr>
      </w:pPr>
      <w:r w:rsidDel="00000000" w:rsidR="00000000" w:rsidRPr="00000000">
        <w:rPr>
          <w:rFonts w:ascii="Gulim" w:cs="Gulim" w:eastAsia="Gulim" w:hAnsi="Gulim"/>
          <w:rtl w:val="0"/>
        </w:rPr>
        <w:t xml:space="preserve">대도시와 서울의 월평균 사교육비 추세는 우상향하고 있으며, 특히 영어 수학 과목의 상승세가 가장 가파르다. 영어, 수학의 겨우 대도시 뿐 아니라 중소도시, 읍면지역에서도 가파른 상승세를 보여준다.</w:t>
      </w:r>
    </w:p>
    <w:p w:rsidR="00000000" w:rsidDel="00000000" w:rsidP="00000000" w:rsidRDefault="00000000" w:rsidRPr="00000000" w14:paraId="0000003B">
      <w:pPr>
        <w:spacing w:before="240" w:line="240" w:lineRule="auto"/>
        <w:jc w:val="left"/>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3C">
      <w:pPr>
        <w:spacing w:before="240" w:line="240" w:lineRule="auto"/>
        <w:jc w:val="left"/>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3D">
      <w:pPr>
        <w:spacing w:before="240" w:line="240" w:lineRule="auto"/>
        <w:rPr>
          <w:rFonts w:ascii="Gulim" w:cs="Gulim" w:eastAsia="Gulim" w:hAnsi="Gulim"/>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29590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295900"/>
                    </a:xfrm>
                    <a:prstGeom prst="rect"/>
                    <a:ln/>
                  </pic:spPr>
                </pic:pic>
              </a:graphicData>
            </a:graphic>
          </wp:anchor>
        </w:drawing>
      </w:r>
    </w:p>
    <w:p w:rsidR="00000000" w:rsidDel="00000000" w:rsidP="00000000" w:rsidRDefault="00000000" w:rsidRPr="00000000" w14:paraId="0000003E">
      <w:pPr>
        <w:spacing w:before="240" w:line="240" w:lineRule="auto"/>
        <w:jc w:val="center"/>
        <w:rPr>
          <w:rFonts w:ascii="Gulim" w:cs="Gulim" w:eastAsia="Gulim" w:hAnsi="Gulim"/>
          <w:b w:val="1"/>
          <w:sz w:val="18"/>
          <w:szCs w:val="18"/>
        </w:rPr>
      </w:pPr>
      <w:r w:rsidDel="00000000" w:rsidR="00000000" w:rsidRPr="00000000">
        <w:rPr>
          <w:rFonts w:ascii="Gulim" w:cs="Gulim" w:eastAsia="Gulim" w:hAnsi="Gulim"/>
          <w:b w:val="1"/>
          <w:sz w:val="18"/>
          <w:szCs w:val="18"/>
          <w:rtl w:val="0"/>
        </w:rPr>
        <w:t xml:space="preserve">[그림3] 사교육 경로 추세 (2007-2022)</w:t>
      </w:r>
    </w:p>
    <w:p w:rsidR="00000000" w:rsidDel="00000000" w:rsidP="00000000" w:rsidRDefault="00000000" w:rsidRPr="00000000" w14:paraId="0000003F">
      <w:pPr>
        <w:spacing w:after="240" w:before="240" w:line="240" w:lineRule="auto"/>
        <w:jc w:val="both"/>
        <w:rPr>
          <w:rFonts w:ascii="Gulim" w:cs="Gulim" w:eastAsia="Gulim" w:hAnsi="Gulim"/>
        </w:rPr>
      </w:pPr>
      <w:r w:rsidDel="00000000" w:rsidR="00000000" w:rsidRPr="00000000">
        <w:rPr>
          <w:rFonts w:ascii="Gulim" w:cs="Gulim" w:eastAsia="Gulim" w:hAnsi="Gulim"/>
          <w:rtl w:val="0"/>
        </w:rPr>
        <w:t xml:space="preserve">해법수학이 오프라인 매장임을 고려하여 어떤 경로로 사교육을 주로 소비하는지 분석했다. 학원 수강이 압도적으로 높은 지출을 보여줬고, 방문 학습지의 경우 모든 지역에서 하락하는 추세를 보인다. 통신 학습이 학원 수강과 경쟁구도를 보이지 않을까 예상했지만, 의외로 낮은 소비율과 추세를 보였다.</w:t>
      </w:r>
    </w:p>
    <w:p w:rsidR="00000000" w:rsidDel="00000000" w:rsidP="00000000" w:rsidRDefault="00000000" w:rsidRPr="00000000" w14:paraId="00000040">
      <w:pPr>
        <w:spacing w:before="240" w:line="240" w:lineRule="auto"/>
        <w:jc w:val="left"/>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41">
      <w:pPr>
        <w:spacing w:before="240" w:line="240" w:lineRule="auto"/>
        <w:jc w:val="center"/>
        <w:rPr>
          <w:rFonts w:ascii="Gulim" w:cs="Gulim" w:eastAsia="Gulim" w:hAnsi="Gulim"/>
          <w:b w:val="1"/>
          <w:sz w:val="18"/>
          <w:szCs w:val="18"/>
        </w:rPr>
      </w:pPr>
      <w:r w:rsidDel="00000000" w:rsidR="00000000" w:rsidRPr="00000000">
        <w:rPr>
          <w:rFonts w:ascii="Gulim" w:cs="Gulim" w:eastAsia="Gulim" w:hAnsi="Gulim"/>
          <w:b w:val="1"/>
          <w:sz w:val="24"/>
          <w:szCs w:val="24"/>
          <w:rtl w:val="0"/>
        </w:rPr>
        <w:t xml:space="preserve"> </w:t>
      </w:r>
      <w:r w:rsidDel="00000000" w:rsidR="00000000" w:rsidRPr="00000000">
        <w:rPr>
          <w:rFonts w:ascii="Gulim" w:cs="Gulim" w:eastAsia="Gulim" w:hAnsi="Gulim"/>
          <w:b w:val="1"/>
          <w:sz w:val="18"/>
          <w:szCs w:val="18"/>
          <w:rtl w:val="0"/>
        </w:rPr>
        <w:t xml:space="preserve">[그림4] 초, 중, 고 지역별 사교육비 추세(2014-2022)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217170</wp:posOffset>
            </wp:positionV>
            <wp:extent cx="5731200" cy="5295900"/>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5295900"/>
                    </a:xfrm>
                    <a:prstGeom prst="rect"/>
                    <a:ln/>
                  </pic:spPr>
                </pic:pic>
              </a:graphicData>
            </a:graphic>
          </wp:anchor>
        </w:drawing>
      </w:r>
    </w:p>
    <w:p w:rsidR="00000000" w:rsidDel="00000000" w:rsidP="00000000" w:rsidRDefault="00000000" w:rsidRPr="00000000" w14:paraId="00000042">
      <w:pPr>
        <w:spacing w:after="240" w:before="240" w:line="240" w:lineRule="auto"/>
        <w:jc w:val="both"/>
        <w:rPr>
          <w:rFonts w:ascii="Gulim" w:cs="Gulim" w:eastAsia="Gulim" w:hAnsi="Gulim"/>
        </w:rPr>
      </w:pPr>
      <w:r w:rsidDel="00000000" w:rsidR="00000000" w:rsidRPr="00000000">
        <w:rPr>
          <w:rFonts w:ascii="Gulim" w:cs="Gulim" w:eastAsia="Gulim" w:hAnsi="Gulim"/>
          <w:rtl w:val="0"/>
        </w:rPr>
        <w:t xml:space="preserve">대학 진학을 위한 고등학교에서 가장 높은 사교육비가 나가지 않을까 예상했지만, 의외로 중학교 시기 사교육비 지출이 높은 경우가 많았다. 한 가지 특이한 점은 2014년 대비 고등학교 사교육비 추세가 모든 지역에서 가장 가파른 상승세를 보이고 있다는 것이다.</w:t>
      </w:r>
    </w:p>
    <w:p w:rsidR="00000000" w:rsidDel="00000000" w:rsidP="00000000" w:rsidRDefault="00000000" w:rsidRPr="00000000" w14:paraId="00000043">
      <w:pPr>
        <w:spacing w:before="240" w:lin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44">
      <w:pPr>
        <w:spacing w:before="240" w:lin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45">
      <w:pPr>
        <w:spacing w:before="240" w:line="240" w:lineRule="auto"/>
        <w:rPr>
          <w:rFonts w:ascii="Gulim" w:cs="Gulim" w:eastAsia="Gulim" w:hAnsi="Gulim"/>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24510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5245100"/>
                    </a:xfrm>
                    <a:prstGeom prst="rect"/>
                    <a:ln/>
                  </pic:spPr>
                </pic:pic>
              </a:graphicData>
            </a:graphic>
          </wp:anchor>
        </w:drawing>
      </w:r>
    </w:p>
    <w:p w:rsidR="00000000" w:rsidDel="00000000" w:rsidP="00000000" w:rsidRDefault="00000000" w:rsidRPr="00000000" w14:paraId="00000046">
      <w:pPr>
        <w:spacing w:before="240" w:line="240" w:lineRule="auto"/>
        <w:jc w:val="center"/>
        <w:rPr>
          <w:rFonts w:ascii="Gulim" w:cs="Gulim" w:eastAsia="Gulim" w:hAnsi="Gulim"/>
          <w:b w:val="1"/>
          <w:sz w:val="24"/>
          <w:szCs w:val="24"/>
        </w:rPr>
      </w:pPr>
      <w:r w:rsidDel="00000000" w:rsidR="00000000" w:rsidRPr="00000000">
        <w:rPr>
          <w:rFonts w:ascii="Gulim" w:cs="Gulim" w:eastAsia="Gulim" w:hAnsi="Gulim"/>
          <w:b w:val="1"/>
          <w:sz w:val="18"/>
          <w:szCs w:val="18"/>
          <w:rtl w:val="0"/>
        </w:rPr>
        <w:t xml:space="preserve">[그림5] 국내 지역별 학원 수 및 추세 (2002-2022)</w:t>
      </w:r>
      <w:r w:rsidDel="00000000" w:rsidR="00000000" w:rsidRPr="00000000">
        <w:rPr>
          <w:rtl w:val="0"/>
        </w:rPr>
      </w:r>
    </w:p>
    <w:p w:rsidR="00000000" w:rsidDel="00000000" w:rsidP="00000000" w:rsidRDefault="00000000" w:rsidRPr="00000000" w14:paraId="00000047">
      <w:pPr>
        <w:spacing w:after="240" w:before="240" w:line="240" w:lineRule="auto"/>
        <w:jc w:val="both"/>
        <w:rPr>
          <w:rFonts w:ascii="Gulim" w:cs="Gulim" w:eastAsia="Gulim" w:hAnsi="Gulim"/>
        </w:rPr>
      </w:pPr>
      <w:r w:rsidDel="00000000" w:rsidR="00000000" w:rsidRPr="00000000">
        <w:rPr>
          <w:rFonts w:ascii="Gulim" w:cs="Gulim" w:eastAsia="Gulim" w:hAnsi="Gulim"/>
          <w:rtl w:val="0"/>
        </w:rPr>
        <w:t xml:space="preserve">위에서 정의한 학원은 일반 교과 뿐 아니라 다른 분야의 학원도 포함돼 있으며, 한국교육개발원에서 조사한 데이터를 기준으로 하고 있다. 대한민국의 높은 학구열과 일반 교과 학원 중 업계 상위권을 차지하고 있는 해법수학이 전체 학원 중에서도 높은 비율을 차지하지 않을까 예상했지만, 전체 학원수에 비하면 아주 낮은 비율의 수준이라 그래프에 표시하지 못했다. 편차가 큰 지역도 있지만 대부분의 지역에서 우상향하는 추세를 보인다.</w:t>
      </w:r>
    </w:p>
    <w:p w:rsidR="00000000" w:rsidDel="00000000" w:rsidP="00000000" w:rsidRDefault="00000000" w:rsidRPr="00000000" w14:paraId="00000048">
      <w:pPr>
        <w:spacing w:before="24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49">
      <w:pPr>
        <w:spacing w:before="240" w:line="240" w:lineRule="auto"/>
        <w:jc w:val="center"/>
        <w:rPr>
          <w:rFonts w:ascii="Gulim" w:cs="Gulim" w:eastAsia="Gulim" w:hAnsi="Gulim"/>
        </w:rPr>
      </w:pPr>
      <w:r w:rsidDel="00000000" w:rsidR="00000000" w:rsidRPr="00000000">
        <w:rPr>
          <w:rtl w:val="0"/>
        </w:rPr>
      </w:r>
    </w:p>
    <w:p w:rsidR="00000000" w:rsidDel="00000000" w:rsidP="00000000" w:rsidRDefault="00000000" w:rsidRPr="00000000" w14:paraId="0000004A">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4B">
      <w:pPr>
        <w:spacing w:before="24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4C">
      <w:pPr>
        <w:spacing w:before="240" w:line="240" w:lineRule="auto"/>
        <w:jc w:val="center"/>
        <w:rPr>
          <w:rFonts w:ascii="Gulim" w:cs="Gulim" w:eastAsia="Gulim" w:hAnsi="Guli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1638300"/>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6383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393152</wp:posOffset>
                </wp:positionV>
                <wp:extent cx="619125" cy="419100"/>
                <wp:effectExtent b="0" l="0" r="0" t="0"/>
                <wp:wrapNone/>
                <wp:docPr id="6" name=""/>
                <a:graphic>
                  <a:graphicData uri="http://schemas.microsoft.com/office/word/2010/wordprocessingShape">
                    <wps:wsp>
                      <wps:cNvSpPr txBox="1"/>
                      <wps:cNvPr id="2" name="Shape 2"/>
                      <wps:spPr>
                        <a:xfrm>
                          <a:off x="4687000" y="1472775"/>
                          <a:ext cx="5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393152</wp:posOffset>
                </wp:positionV>
                <wp:extent cx="619125" cy="419100"/>
                <wp:effectExtent b="0" l="0" r="0" t="0"/>
                <wp:wrapNone/>
                <wp:docPr id="6"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61912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1914525</wp:posOffset>
                </wp:positionV>
                <wp:extent cx="4893000" cy="282288"/>
                <wp:effectExtent b="0" l="0" r="0" t="0"/>
                <wp:wrapNone/>
                <wp:docPr id="3" name=""/>
                <a:graphic>
                  <a:graphicData uri="http://schemas.microsoft.com/office/word/2010/wordprocessingShape">
                    <wps:wsp>
                      <wps:cNvSpPr txBox="1"/>
                      <wps:cNvPr id="4" name="Shape 4"/>
                      <wps:spPr>
                        <a:xfrm>
                          <a:off x="1751400" y="1492675"/>
                          <a:ext cx="67071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6"/>
                                <w:vertAlign w:val="baseline"/>
                              </w:rPr>
                              <w:t xml:space="preserve">PearsonRResult(statistic=0.8599797252129884, pvalue=2.9522098292060247e-68)</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1914525</wp:posOffset>
                </wp:positionV>
                <wp:extent cx="4893000" cy="282288"/>
                <wp:effectExtent b="0" l="0" r="0" t="0"/>
                <wp:wrapNone/>
                <wp:docPr id="3"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4893000" cy="2822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1847850</wp:posOffset>
                </wp:positionV>
                <wp:extent cx="619125" cy="419100"/>
                <wp:effectExtent b="0" l="0" r="0" t="0"/>
                <wp:wrapNone/>
                <wp:docPr id="5" name=""/>
                <a:graphic>
                  <a:graphicData uri="http://schemas.microsoft.com/office/word/2010/wordprocessingShape">
                    <wps:wsp>
                      <wps:cNvSpPr txBox="1"/>
                      <wps:cNvPr id="2" name="Shape 2"/>
                      <wps:spPr>
                        <a:xfrm>
                          <a:off x="4687000" y="1472775"/>
                          <a:ext cx="5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(b)</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1847850</wp:posOffset>
                </wp:positionV>
                <wp:extent cx="619125" cy="419100"/>
                <wp:effectExtent b="0" l="0" r="0" t="0"/>
                <wp:wrapNone/>
                <wp:docPr id="5"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619125" cy="419100"/>
                        </a:xfrm>
                        <a:prstGeom prst="rect"/>
                        <a:ln/>
                      </pic:spPr>
                    </pic:pic>
                  </a:graphicData>
                </a:graphic>
              </wp:anchor>
            </w:drawing>
          </mc:Fallback>
        </mc:AlternateContent>
      </w:r>
    </w:p>
    <w:p w:rsidR="00000000" w:rsidDel="00000000" w:rsidP="00000000" w:rsidRDefault="00000000" w:rsidRPr="00000000" w14:paraId="0000004D">
      <w:pPr>
        <w:spacing w:before="240" w:line="240" w:lineRule="auto"/>
        <w:jc w:val="center"/>
        <w:rPr>
          <w:rFonts w:ascii="Gulim" w:cs="Gulim" w:eastAsia="Gulim" w:hAnsi="Gulim"/>
        </w:rPr>
      </w:pPr>
      <w:r w:rsidDel="00000000" w:rsidR="00000000" w:rsidRPr="00000000">
        <w:rPr>
          <w:rFonts w:ascii="Gulim" w:cs="Gulim" w:eastAsia="Gulim" w:hAnsi="Gulim"/>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353060</wp:posOffset>
            </wp:positionV>
            <wp:extent cx="5731200" cy="1638300"/>
            <wp:effectExtent b="0" l="0" r="0" t="0"/>
            <wp:wrapTopAndBottom distB="114300" distT="11430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6383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1809750</wp:posOffset>
                </wp:positionV>
                <wp:extent cx="619125" cy="419100"/>
                <wp:effectExtent b="0" l="0" r="0" t="0"/>
                <wp:wrapNone/>
                <wp:docPr id="7" name=""/>
                <a:graphic>
                  <a:graphicData uri="http://schemas.microsoft.com/office/word/2010/wordprocessingShape">
                    <wps:wsp>
                      <wps:cNvSpPr txBox="1"/>
                      <wps:cNvPr id="2" name="Shape 2"/>
                      <wps:spPr>
                        <a:xfrm>
                          <a:off x="4687000" y="1472775"/>
                          <a:ext cx="5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1809750</wp:posOffset>
                </wp:positionV>
                <wp:extent cx="619125" cy="419100"/>
                <wp:effectExtent b="0" l="0" r="0" t="0"/>
                <wp:wrapNone/>
                <wp:docPr id="7"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61912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1876425</wp:posOffset>
                </wp:positionV>
                <wp:extent cx="4844143" cy="285750"/>
                <wp:effectExtent b="0" l="0" r="0" t="0"/>
                <wp:wrapNone/>
                <wp:docPr id="8" name=""/>
                <a:graphic>
                  <a:graphicData uri="http://schemas.microsoft.com/office/word/2010/wordprocessingShape">
                    <wps:wsp>
                      <wps:cNvSpPr txBox="1"/>
                      <wps:cNvPr id="3" name="Shape 3"/>
                      <wps:spPr>
                        <a:xfrm>
                          <a:off x="985175" y="1522525"/>
                          <a:ext cx="6617400" cy="384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6"/>
                                <w:vertAlign w:val="baseline"/>
                              </w:rPr>
                              <w:t xml:space="preserve">PearsonRResult(statistic=0.7314040762920714, pvalue=1.3142086621347002e-39)</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1876425</wp:posOffset>
                </wp:positionV>
                <wp:extent cx="4844143" cy="285750"/>
                <wp:effectExtent b="0" l="0" r="0" t="0"/>
                <wp:wrapNone/>
                <wp:docPr id="8"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4844143" cy="2857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545412</wp:posOffset>
                </wp:positionV>
                <wp:extent cx="619125" cy="419100"/>
                <wp:effectExtent b="0" l="0" r="0" t="0"/>
                <wp:wrapNone/>
                <wp:docPr id="4" name=""/>
                <a:graphic>
                  <a:graphicData uri="http://schemas.microsoft.com/office/word/2010/wordprocessingShape">
                    <wps:wsp>
                      <wps:cNvSpPr txBox="1"/>
                      <wps:cNvPr id="2" name="Shape 2"/>
                      <wps:spPr>
                        <a:xfrm>
                          <a:off x="4687000" y="1472775"/>
                          <a:ext cx="5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545412</wp:posOffset>
                </wp:positionV>
                <wp:extent cx="619125" cy="419100"/>
                <wp:effectExtent b="0" l="0" r="0" t="0"/>
                <wp:wrapNone/>
                <wp:docPr id="4"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619125" cy="419100"/>
                        </a:xfrm>
                        <a:prstGeom prst="rect"/>
                        <a:ln/>
                      </pic:spPr>
                    </pic:pic>
                  </a:graphicData>
                </a:graphic>
              </wp:anchor>
            </w:drawing>
          </mc:Fallback>
        </mc:AlternateContent>
      </w:r>
    </w:p>
    <w:p w:rsidR="00000000" w:rsidDel="00000000" w:rsidP="00000000" w:rsidRDefault="00000000" w:rsidRPr="00000000" w14:paraId="0000004E">
      <w:pPr>
        <w:spacing w:before="240" w:line="240" w:lineRule="auto"/>
        <w:jc w:val="center"/>
        <w:rPr>
          <w:rFonts w:ascii="Gulim" w:cs="Gulim" w:eastAsia="Gulim" w:hAnsi="Gulim"/>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220828</wp:posOffset>
                </wp:positionV>
                <wp:extent cx="3970421" cy="285750"/>
                <wp:effectExtent b="0" l="0" r="0" t="0"/>
                <wp:wrapNone/>
                <wp:docPr id="2" name=""/>
                <a:graphic>
                  <a:graphicData uri="http://schemas.microsoft.com/office/word/2010/wordprocessingShape">
                    <wps:wsp>
                      <wps:cNvSpPr txBox="1"/>
                      <wps:cNvPr id="3" name="Shape 3"/>
                      <wps:spPr>
                        <a:xfrm>
                          <a:off x="985175" y="1522525"/>
                          <a:ext cx="5453100" cy="384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6"/>
                                <w:vertAlign w:val="baseline"/>
                              </w:rPr>
                              <w:t xml:space="preserve">Z-score = 3.7910400052349207, p-value = 7.500889277026627e-05</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220828</wp:posOffset>
                </wp:positionV>
                <wp:extent cx="3970421" cy="285750"/>
                <wp:effectExtent b="0" l="0" r="0" t="0"/>
                <wp:wrapNone/>
                <wp:docPr id="2"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3970421" cy="2857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152400</wp:posOffset>
                </wp:positionV>
                <wp:extent cx="619125" cy="419100"/>
                <wp:effectExtent b="0" l="0" r="0" t="0"/>
                <wp:wrapNone/>
                <wp:docPr id="1" name=""/>
                <a:graphic>
                  <a:graphicData uri="http://schemas.microsoft.com/office/word/2010/wordprocessingShape">
                    <wps:wsp>
                      <wps:cNvSpPr txBox="1"/>
                      <wps:cNvPr id="2" name="Shape 2"/>
                      <wps:spPr>
                        <a:xfrm>
                          <a:off x="4687000" y="1472775"/>
                          <a:ext cx="5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152400</wp:posOffset>
                </wp:positionV>
                <wp:extent cx="619125" cy="419100"/>
                <wp:effectExtent b="0" l="0" r="0" t="0"/>
                <wp:wrapNone/>
                <wp:docPr id="1"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619125" cy="419100"/>
                        </a:xfrm>
                        <a:prstGeom prst="rect"/>
                        <a:ln/>
                      </pic:spPr>
                    </pic:pic>
                  </a:graphicData>
                </a:graphic>
              </wp:anchor>
            </w:drawing>
          </mc:Fallback>
        </mc:AlternateContent>
      </w:r>
    </w:p>
    <w:p w:rsidR="00000000" w:rsidDel="00000000" w:rsidP="00000000" w:rsidRDefault="00000000" w:rsidRPr="00000000" w14:paraId="0000004F">
      <w:pPr>
        <w:spacing w:before="240" w:line="240" w:lineRule="auto"/>
        <w:jc w:val="left"/>
        <w:rPr>
          <w:rFonts w:ascii="Gulim" w:cs="Gulim" w:eastAsia="Gulim" w:hAnsi="Gulim"/>
          <w:b w:val="1"/>
        </w:rPr>
      </w:pPr>
      <w:r w:rsidDel="00000000" w:rsidR="00000000" w:rsidRPr="00000000">
        <w:rPr>
          <w:rtl w:val="0"/>
        </w:rPr>
      </w:r>
    </w:p>
    <w:p w:rsidR="00000000" w:rsidDel="00000000" w:rsidP="00000000" w:rsidRDefault="00000000" w:rsidRPr="00000000" w14:paraId="00000050">
      <w:pPr>
        <w:spacing w:before="240" w:line="240" w:lineRule="auto"/>
        <w:jc w:val="center"/>
        <w:rPr>
          <w:rFonts w:ascii="Gulim" w:cs="Gulim" w:eastAsia="Gulim" w:hAnsi="Gulim"/>
          <w:sz w:val="18"/>
          <w:szCs w:val="18"/>
        </w:rPr>
      </w:pPr>
      <w:r w:rsidDel="00000000" w:rsidR="00000000" w:rsidRPr="00000000">
        <w:rPr>
          <w:rFonts w:ascii="Gulim" w:cs="Gulim" w:eastAsia="Gulim" w:hAnsi="Gulim"/>
          <w:b w:val="1"/>
          <w:sz w:val="18"/>
          <w:szCs w:val="18"/>
          <w:rtl w:val="0"/>
        </w:rPr>
        <w:t xml:space="preserve">[그림 6]</w:t>
      </w:r>
      <w:r w:rsidDel="00000000" w:rsidR="00000000" w:rsidRPr="00000000">
        <w:rPr>
          <w:rFonts w:ascii="Gulim" w:cs="Gulim" w:eastAsia="Gulim" w:hAnsi="Gulim"/>
          <w:sz w:val="18"/>
          <w:szCs w:val="18"/>
          <w:rtl w:val="0"/>
        </w:rPr>
        <w:t xml:space="preserve"> (a) 시군구별 인구수에 따른 해법수학 지점 수 (b) 시군구별 인구수와 해법수학 지점 수 사이의 상관계수 및 p-value (c) 시군구별 인구수에 따른 웅진홈스쿨 지점 수 (d) 시군구별 인구수와 웅진홈스쿨 지점 수 사이의 상관계수 및 p-value (e) 해법수학과 웅진홈스쿨 사이의 상관계수 차이 검정 결과</w:t>
      </w:r>
    </w:p>
    <w:p w:rsidR="00000000" w:rsidDel="00000000" w:rsidP="00000000" w:rsidRDefault="00000000" w:rsidRPr="00000000" w14:paraId="00000051">
      <w:pPr>
        <w:spacing w:before="240" w:line="240" w:lineRule="auto"/>
        <w:rPr>
          <w:rFonts w:ascii="Gulim" w:cs="Gulim" w:eastAsia="Gulim" w:hAnsi="Gulim"/>
        </w:rPr>
      </w:pPr>
      <w:r w:rsidDel="00000000" w:rsidR="00000000" w:rsidRPr="00000000">
        <w:rPr>
          <w:rFonts w:ascii="Gulim" w:cs="Gulim" w:eastAsia="Gulim" w:hAnsi="Gulim"/>
          <w:rtl w:val="0"/>
        </w:rPr>
        <w:t xml:space="preserve">해법수학과 웅진홈스쿨 모두 인구수와 지점수 사이의 강력한 상관관계를 나타냈다. 이후 두 상관관계 중 해법수학이 더 강력한 상관관계를 나타낸다는 가설을 증명하기 위해 상관계수의 차이를 검정했다. Z-score는 3.79로 나타났고 유의확률이 유의수준 0.05보다 작기 때문에 귀무가설을 기각하고 대립가설을 채택해서 해법수학과 인구수의 상관계수가 웅진홈스쿨과 인구수의 상관계수보다 높다고 주장할 수 있다.</w:t>
      </w:r>
    </w:p>
    <w:p w:rsidR="00000000" w:rsidDel="00000000" w:rsidP="00000000" w:rsidRDefault="00000000" w:rsidRPr="00000000" w14:paraId="00000052">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3">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4">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5">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6">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7">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58">
      <w:pPr>
        <w:spacing w:before="240" w:line="240" w:lineRule="auto"/>
        <w:jc w:val="center"/>
        <w:rPr>
          <w:rFonts w:ascii="Gulim" w:cs="Gulim" w:eastAsia="Gulim" w:hAnsi="Gulim"/>
          <w:b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259080</wp:posOffset>
            </wp:positionV>
            <wp:extent cx="5731200" cy="3492500"/>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492500"/>
                    </a:xfrm>
                    <a:prstGeom prst="rect"/>
                    <a:ln/>
                  </pic:spPr>
                </pic:pic>
              </a:graphicData>
            </a:graphic>
          </wp:anchor>
        </w:drawing>
      </w:r>
    </w:p>
    <w:p w:rsidR="00000000" w:rsidDel="00000000" w:rsidP="00000000" w:rsidRDefault="00000000" w:rsidRPr="00000000" w14:paraId="00000059">
      <w:pPr>
        <w:spacing w:before="240" w:line="240" w:lineRule="auto"/>
        <w:jc w:val="center"/>
        <w:rPr>
          <w:rFonts w:ascii="Gulim" w:cs="Gulim" w:eastAsia="Gulim" w:hAnsi="Gulim"/>
          <w:b w:val="1"/>
          <w:sz w:val="18"/>
          <w:szCs w:val="18"/>
        </w:rPr>
      </w:pPr>
      <w:r w:rsidDel="00000000" w:rsidR="00000000" w:rsidRPr="00000000">
        <w:rPr>
          <w:rFonts w:ascii="Gulim" w:cs="Gulim" w:eastAsia="Gulim" w:hAnsi="Gulim"/>
          <w:b w:val="1"/>
          <w:sz w:val="18"/>
          <w:szCs w:val="18"/>
          <w:rtl w:val="0"/>
        </w:rPr>
        <w:t xml:space="preserve">[그림 7] 시도별 인구수(명) 및 시도별 스마트해법 지점 수</w:t>
      </w:r>
    </w:p>
    <w:p w:rsidR="00000000" w:rsidDel="00000000" w:rsidP="00000000" w:rsidRDefault="00000000" w:rsidRPr="00000000" w14:paraId="0000005A">
      <w:pPr>
        <w:spacing w:before="240" w:line="240" w:lineRule="auto"/>
        <w:rPr>
          <w:rFonts w:ascii="Gulim" w:cs="Gulim" w:eastAsia="Gulim" w:hAnsi="Gulim"/>
        </w:rPr>
      </w:pPr>
      <w:r w:rsidDel="00000000" w:rsidR="00000000" w:rsidRPr="00000000">
        <w:rPr>
          <w:rFonts w:ascii="Gulim" w:cs="Gulim" w:eastAsia="Gulim" w:hAnsi="Gulim"/>
          <w:rtl w:val="0"/>
        </w:rPr>
        <w:t xml:space="preserve">각 시도별 인구수(명)와 스마트해법의 지점 수를 지도로 확인한 결과, 인구가 밀집되어 있는 지역에 스마트해법의 지점이 많이 분포되어 있는 것을 확인할 수 있었다. 그래서 인구 중에서도 학원을 이용하는 인구는 주로 학생이기 때문에 학원과 학교와의 거리를 비교했다. 우선, 위도와 경도 데이터를 이용해서 두 점 사이의 거리를 측정했지만, p-value가 약 0.59로 유의하지 않게 나왔다.</w:t>
      </w:r>
      <w:r w:rsidDel="00000000" w:rsidR="00000000" w:rsidRPr="00000000">
        <w:rPr>
          <w:rFonts w:ascii="Gulim" w:cs="Gulim" w:eastAsia="Gulim" w:hAnsi="Gulim"/>
        </w:rPr>
        <w:drawing>
          <wp:inline distB="114300" distT="114300" distL="114300" distR="114300">
            <wp:extent cx="4800600" cy="219075"/>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800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240" w:line="240" w:lineRule="auto"/>
        <w:rPr>
          <w:rFonts w:ascii="Gulim" w:cs="Gulim" w:eastAsia="Gulim" w:hAnsi="Gulim"/>
        </w:rPr>
      </w:pPr>
      <w:r w:rsidDel="00000000" w:rsidR="00000000" w:rsidRPr="00000000">
        <w:rPr>
          <w:rFonts w:ascii="Gulim" w:cs="Gulim" w:eastAsia="Gulim" w:hAnsi="Gulim"/>
          <w:rtl w:val="0"/>
        </w:rPr>
        <w:t xml:space="preserve">다음으로는 단순히 위도와 경도 값을 점으로 보고 거리를 구하는 것이 아니라 지구가 구의 형태인 점을 감안해서 실제 거리를 구할 수 있는 하버사인 공식을 이용해서 학교와 학원사이의 거리를 측정했지만, 이도 유의수준이 약 0.89로 유의하지 않게 나왔기 때문에 귀무가설을 채택하고, 학원과 학교와의 거리는 업계 내의  점유율과 유의미한 영향을 미치지 않는다고 주장할 수 있다. </w:t>
      </w:r>
      <w:r w:rsidDel="00000000" w:rsidR="00000000" w:rsidRPr="00000000">
        <w:rPr>
          <w:rFonts w:ascii="Gulim" w:cs="Gulim" w:eastAsia="Gulim" w:hAnsi="Gulim"/>
        </w:rPr>
        <w:drawing>
          <wp:inline distB="114300" distT="114300" distL="114300" distR="114300">
            <wp:extent cx="5010150" cy="219075"/>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101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4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5D">
      <w:pPr>
        <w:spacing w:before="240" w:line="240" w:lineRule="auto"/>
        <w:rPr>
          <w:rFonts w:ascii="Gulim" w:cs="Gulim" w:eastAsia="Gulim" w:hAnsi="Gulim"/>
        </w:rPr>
      </w:pPr>
      <w:r w:rsidDel="00000000" w:rsidR="00000000" w:rsidRPr="00000000">
        <w:rPr>
          <w:rtl w:val="0"/>
        </w:rPr>
      </w:r>
    </w:p>
    <w:p w:rsidR="00000000" w:rsidDel="00000000" w:rsidP="00000000" w:rsidRDefault="00000000" w:rsidRPr="00000000" w14:paraId="0000005E">
      <w:pPr>
        <w:numPr>
          <w:ilvl w:val="0"/>
          <w:numId w:val="1"/>
        </w:numPr>
        <w:spacing w:before="240" w:line="240" w:lineRule="auto"/>
        <w:ind w:left="720" w:hanging="360"/>
        <w:rPr>
          <w:rFonts w:ascii="Gulim" w:cs="Gulim" w:eastAsia="Gulim" w:hAnsi="Gulim"/>
          <w:b w:val="1"/>
          <w:sz w:val="24"/>
          <w:szCs w:val="24"/>
          <w:u w:val="none"/>
        </w:rPr>
      </w:pPr>
      <w:r w:rsidDel="00000000" w:rsidR="00000000" w:rsidRPr="00000000">
        <w:rPr>
          <w:rFonts w:ascii="Gulim" w:cs="Gulim" w:eastAsia="Gulim" w:hAnsi="Gulim"/>
          <w:b w:val="1"/>
          <w:sz w:val="24"/>
          <w:szCs w:val="24"/>
          <w:rtl w:val="0"/>
        </w:rPr>
        <w:t xml:space="preserve">논의</w:t>
      </w:r>
    </w:p>
    <w:p w:rsidR="00000000" w:rsidDel="00000000" w:rsidP="00000000" w:rsidRDefault="00000000" w:rsidRPr="00000000" w14:paraId="0000005F">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i) [그림 2]부터 [그림 5]까지의 전체적인 추세를 보면 1인당 사교육비 지출은 증가하고 있고 그 중에서도 수학과 영어 과목이 현재도 높고 상승 추세도 높았다. [그림 3]의 사교육 유형으로 보자면 학원을 통한 지출이 가장 높았고 상승 추세도 가파르다. [그림 4]의 초중고별 사교육비 추세를 보면 초등학생의 사교육비 지출 증가는 중, 고등에 비해 상대적으로 완만하다. 그에 비해 고등학생의 사교육비는 가파르게 증가하고 있다. [그림 5]의 지역별 학원 수 추세 역시 전체적으로 증가하는 것을 볼 수 있으나 수도권에 비해 지방은 변동이 크다.</w:t>
      </w:r>
    </w:p>
    <w:p w:rsidR="00000000" w:rsidDel="00000000" w:rsidP="00000000" w:rsidRDefault="00000000" w:rsidRPr="00000000" w14:paraId="00000060">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해법수학의 입장에서 보면 수학과 영어 과목, 그리고 학원의 사교육비 상승 추세가 가파른 것은 긍정적이다. 하지만 초등학생의 사교육비 지출 증가가 중, 고등학교에 비해 높지 않은 점 그리고 학원 즉 경쟁자가 많아지고 있는 점은 부정적으로 볼 수 있다.</w:t>
      </w:r>
    </w:p>
    <w:p w:rsidR="00000000" w:rsidDel="00000000" w:rsidP="00000000" w:rsidRDefault="00000000" w:rsidRPr="00000000" w14:paraId="00000061">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ii) [그림 6]을 보면 해법수학과 경쟁사인 웅진홈스쿨 모두 지역별 인구수와 지점 수 사이에 강한 상관관계가 있는 것을 확인할 수 있다. 그리고 이 두 상관계수 사이의 차이를 알아보기 위해 Z-검정을 한 결과 p&lt;.0001로 해법수학이 훨씬 더 강력한 상관관계를 나타낸다는 결과를 볼 수 있다. 이를 통해 해법수학이 수학 프랜차이즈 점유율 기준 1위인 이유 중 하나를 알 수 있는데 적절한 수요가 있는 지역에 가맹점을 개설함으로써 알맞은 공급을 하고 있는 것이다. </w:t>
      </w:r>
    </w:p>
    <w:p w:rsidR="00000000" w:rsidDel="00000000" w:rsidP="00000000" w:rsidRDefault="00000000" w:rsidRPr="00000000" w14:paraId="00000062">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iii) 학교와의 거리는 해법수학과 웅진홈스쿨 사이에 유의미한 차이가 없는 것으로 나타났다. 그러나 이 결과를 가지고 학교와의 거리가 중요하지 않다고 해석하는 것은 적절하지 않다. 학교와의 거리가 중요한 만큼 경쟁사도 이를 1차적으로 고려하기 때문인 것으로 생각하는 것이 적절할 것이다. 다만 학교와의 거리는 학부모들이 다른 학원이 아닌 해법수학을 선택해야만 하는 요인은 아니라고 볼 수 있다.</w:t>
      </w:r>
    </w:p>
    <w:p w:rsidR="00000000" w:rsidDel="00000000" w:rsidP="00000000" w:rsidRDefault="00000000" w:rsidRPr="00000000" w14:paraId="00000063">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iv) 분석결과 해법수학 학원 지점은 인구 수가 많은 지역에 비례하여 분포하고 있다는 사실을 알 수 있다. 점유율 측면에서 우위를 차지하기 위해서는 인구수가 많고, 학생이 많이 분포하는 지역에 지점을 내는 것이 필요하다. 인구수가 지속적으로 성장하여 학생수가 많이 분포할 가능성이 있는 지역은 경기, 세종, 충북 지역으로 이 지역에 지점을 낸다면 타 업체보다 우위를 차지할 수 있을 것이다.</w:t>
      </w:r>
    </w:p>
    <w:p w:rsidR="00000000" w:rsidDel="00000000" w:rsidP="00000000" w:rsidRDefault="00000000" w:rsidRPr="00000000" w14:paraId="00000064">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65">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66">
      <w:pPr>
        <w:numPr>
          <w:ilvl w:val="0"/>
          <w:numId w:val="1"/>
        </w:numPr>
        <w:spacing w:before="240" w:line="240" w:lineRule="auto"/>
        <w:ind w:left="720" w:hanging="360"/>
        <w:rPr>
          <w:rFonts w:ascii="Gulim" w:cs="Gulim" w:eastAsia="Gulim" w:hAnsi="Gulim"/>
          <w:b w:val="1"/>
          <w:sz w:val="24"/>
          <w:szCs w:val="24"/>
          <w:u w:val="none"/>
        </w:rPr>
      </w:pPr>
      <w:r w:rsidDel="00000000" w:rsidR="00000000" w:rsidRPr="00000000">
        <w:rPr>
          <w:rFonts w:ascii="Gulim" w:cs="Gulim" w:eastAsia="Gulim" w:hAnsi="Gulim"/>
          <w:b w:val="1"/>
          <w:sz w:val="24"/>
          <w:szCs w:val="24"/>
          <w:rtl w:val="0"/>
        </w:rPr>
        <w:t xml:space="preserve">코드</w:t>
      </w:r>
    </w:p>
    <w:p w:rsidR="00000000" w:rsidDel="00000000" w:rsidP="00000000" w:rsidRDefault="00000000" w:rsidRPr="00000000" w14:paraId="00000067">
      <w:pPr>
        <w:rPr>
          <w:rFonts w:ascii="Gulim" w:cs="Gulim" w:eastAsia="Gulim" w:hAnsi="Gulim"/>
        </w:rPr>
      </w:pPr>
      <w:r w:rsidDel="00000000" w:rsidR="00000000" w:rsidRPr="00000000">
        <w:rPr>
          <w:rFonts w:ascii="Gulim" w:cs="Gulim" w:eastAsia="Gulim" w:hAnsi="Gulim"/>
          <w:rtl w:val="0"/>
        </w:rPr>
        <w:t xml:space="preserve">프로젝트를 수행하기 위해 만든 데이터 및 코드는 다음의 Github에서 확인할 수 있다. </w:t>
      </w:r>
    </w:p>
    <w:p w:rsidR="00000000" w:rsidDel="00000000" w:rsidP="00000000" w:rsidRDefault="00000000" w:rsidRPr="00000000" w14:paraId="00000068">
      <w:pPr>
        <w:rPr>
          <w:rFonts w:ascii="Gulim" w:cs="Gulim" w:eastAsia="Gulim" w:hAnsi="Gulim"/>
        </w:rPr>
      </w:pPr>
      <w:r w:rsidDel="00000000" w:rsidR="00000000" w:rsidRPr="00000000">
        <w:rPr>
          <w:rFonts w:ascii="Gulim" w:cs="Gulim" w:eastAsia="Gulim" w:hAnsi="Gulim"/>
          <w:rtl w:val="0"/>
        </w:rPr>
        <w:t xml:space="preserve">(URL:</w:t>
      </w:r>
      <w:hyperlink r:id="rId29">
        <w:r w:rsidDel="00000000" w:rsidR="00000000" w:rsidRPr="00000000">
          <w:rPr>
            <w:rFonts w:ascii="Gulim" w:cs="Gulim" w:eastAsia="Gulim" w:hAnsi="Gulim"/>
            <w:color w:val="1155cc"/>
            <w:u w:val="single"/>
            <w:rtl w:val="0"/>
          </w:rPr>
          <w:t xml:space="preserve">https://github.com/bigdata4th-first-line/Smarthb.git</w:t>
        </w:r>
      </w:hyperlink>
      <w:r w:rsidDel="00000000" w:rsidR="00000000" w:rsidRPr="00000000">
        <w:rPr>
          <w:rFonts w:ascii="Gulim" w:cs="Gulim" w:eastAsia="Gulim" w:hAnsi="Gulim"/>
          <w:rtl w:val="0"/>
        </w:rPr>
        <w:t xml:space="preserve">)</w:t>
      </w:r>
    </w:p>
    <w:p w:rsidR="00000000" w:rsidDel="00000000" w:rsidP="00000000" w:rsidRDefault="00000000" w:rsidRPr="00000000" w14:paraId="00000069">
      <w:pPr>
        <w:rPr>
          <w:rFonts w:ascii="Gulim" w:cs="Gulim" w:eastAsia="Gulim" w:hAnsi="Gulim"/>
        </w:rPr>
      </w:pPr>
      <w:r w:rsidDel="00000000" w:rsidR="00000000" w:rsidRPr="00000000">
        <w:rPr>
          <w:rtl w:val="0"/>
        </w:rPr>
      </w:r>
    </w:p>
    <w:p w:rsidR="00000000" w:rsidDel="00000000" w:rsidP="00000000" w:rsidRDefault="00000000" w:rsidRPr="00000000" w14:paraId="0000006A">
      <w:pPr>
        <w:rPr>
          <w:rFonts w:ascii="Gulim" w:cs="Gulim" w:eastAsia="Gulim" w:hAnsi="Gulim"/>
        </w:rPr>
      </w:pPr>
      <w:r w:rsidDel="00000000" w:rsidR="00000000" w:rsidRPr="00000000">
        <w:rPr>
          <w:rtl w:val="0"/>
        </w:rPr>
      </w:r>
    </w:p>
    <w:p w:rsidR="00000000" w:rsidDel="00000000" w:rsidP="00000000" w:rsidRDefault="00000000" w:rsidRPr="00000000" w14:paraId="0000006B">
      <w:pPr>
        <w:rPr>
          <w:rFonts w:ascii="Gulim" w:cs="Gulim" w:eastAsia="Gulim" w:hAnsi="Gulim"/>
        </w:rPr>
      </w:pPr>
      <w:r w:rsidDel="00000000" w:rsidR="00000000" w:rsidRPr="00000000">
        <w:rPr>
          <w:rtl w:val="0"/>
        </w:rPr>
      </w:r>
    </w:p>
    <w:p w:rsidR="00000000" w:rsidDel="00000000" w:rsidP="00000000" w:rsidRDefault="00000000" w:rsidRPr="00000000" w14:paraId="0000006C">
      <w:pPr>
        <w:numPr>
          <w:ilvl w:val="0"/>
          <w:numId w:val="1"/>
        </w:numPr>
        <w:spacing w:before="240" w:line="240" w:lineRule="auto"/>
        <w:ind w:left="720" w:hanging="360"/>
        <w:rPr>
          <w:rFonts w:ascii="Gulim" w:cs="Gulim" w:eastAsia="Gulim" w:hAnsi="Gulim"/>
          <w:b w:val="1"/>
          <w:sz w:val="24"/>
          <w:szCs w:val="24"/>
          <w:u w:val="none"/>
        </w:rPr>
      </w:pPr>
      <w:r w:rsidDel="00000000" w:rsidR="00000000" w:rsidRPr="00000000">
        <w:rPr>
          <w:rFonts w:ascii="Gulim" w:cs="Gulim" w:eastAsia="Gulim" w:hAnsi="Gulim"/>
          <w:b w:val="1"/>
          <w:sz w:val="24"/>
          <w:szCs w:val="24"/>
          <w:rtl w:val="0"/>
        </w:rPr>
        <w:t xml:space="preserve">사용 라이브러리</w:t>
      </w:r>
    </w:p>
    <w:p w:rsidR="00000000" w:rsidDel="00000000" w:rsidP="00000000" w:rsidRDefault="00000000" w:rsidRPr="00000000" w14:paraId="0000006D">
      <w:pPr>
        <w:rPr>
          <w:rFonts w:ascii="Gulim" w:cs="Gulim" w:eastAsia="Gulim" w:hAnsi="Gulim"/>
        </w:rPr>
      </w:pPr>
      <w:r w:rsidDel="00000000" w:rsidR="00000000" w:rsidRPr="00000000">
        <w:rPr>
          <w:rFonts w:ascii="Gulim" w:cs="Gulim" w:eastAsia="Gulim" w:hAnsi="Gulim"/>
          <w:rtl w:val="0"/>
        </w:rPr>
        <w:t xml:space="preserve">pandas Python package (version 1.5.3)</w:t>
      </w:r>
    </w:p>
    <w:p w:rsidR="00000000" w:rsidDel="00000000" w:rsidP="00000000" w:rsidRDefault="00000000" w:rsidRPr="00000000" w14:paraId="0000006E">
      <w:pPr>
        <w:rPr>
          <w:rFonts w:ascii="Gulim" w:cs="Gulim" w:eastAsia="Gulim" w:hAnsi="Gulim"/>
        </w:rPr>
      </w:pPr>
      <w:r w:rsidDel="00000000" w:rsidR="00000000" w:rsidRPr="00000000">
        <w:rPr>
          <w:rFonts w:ascii="Gulim" w:cs="Gulim" w:eastAsia="Gulim" w:hAnsi="Gulim"/>
          <w:rtl w:val="0"/>
        </w:rPr>
        <w:t xml:space="preserve">plotly Python package (version 5.9.0)</w:t>
      </w:r>
    </w:p>
    <w:p w:rsidR="00000000" w:rsidDel="00000000" w:rsidP="00000000" w:rsidRDefault="00000000" w:rsidRPr="00000000" w14:paraId="0000006F">
      <w:pPr>
        <w:rPr>
          <w:rFonts w:ascii="Gulim" w:cs="Gulim" w:eastAsia="Gulim" w:hAnsi="Gulim"/>
        </w:rPr>
      </w:pPr>
      <w:r w:rsidDel="00000000" w:rsidR="00000000" w:rsidRPr="00000000">
        <w:rPr>
          <w:rFonts w:ascii="Gulim" w:cs="Gulim" w:eastAsia="Gulim" w:hAnsi="Gulim"/>
          <w:rtl w:val="0"/>
        </w:rPr>
        <w:t xml:space="preserve">selenium Python package (version 4.10.0)</w:t>
      </w:r>
    </w:p>
    <w:p w:rsidR="00000000" w:rsidDel="00000000" w:rsidP="00000000" w:rsidRDefault="00000000" w:rsidRPr="00000000" w14:paraId="00000070">
      <w:pPr>
        <w:rPr>
          <w:rFonts w:ascii="Gulim" w:cs="Gulim" w:eastAsia="Gulim" w:hAnsi="Gulim"/>
        </w:rPr>
      </w:pPr>
      <w:r w:rsidDel="00000000" w:rsidR="00000000" w:rsidRPr="00000000">
        <w:rPr>
          <w:rFonts w:ascii="Gulim" w:cs="Gulim" w:eastAsia="Gulim" w:hAnsi="Gulim"/>
          <w:rtl w:val="0"/>
        </w:rPr>
        <w:t xml:space="preserve">Matplotlib Python package (version 3.7.0)</w:t>
      </w:r>
    </w:p>
    <w:p w:rsidR="00000000" w:rsidDel="00000000" w:rsidP="00000000" w:rsidRDefault="00000000" w:rsidRPr="00000000" w14:paraId="00000071">
      <w:pPr>
        <w:rPr>
          <w:rFonts w:ascii="Gulim" w:cs="Gulim" w:eastAsia="Gulim" w:hAnsi="Gulim"/>
        </w:rPr>
      </w:pPr>
      <w:r w:rsidDel="00000000" w:rsidR="00000000" w:rsidRPr="00000000">
        <w:rPr>
          <w:rFonts w:ascii="Gulim" w:cs="Gulim" w:eastAsia="Gulim" w:hAnsi="Gulim"/>
          <w:rtl w:val="0"/>
        </w:rPr>
        <w:t xml:space="preserve">geopy Python package (version 2.3.0)</w:t>
      </w:r>
    </w:p>
    <w:p w:rsidR="00000000" w:rsidDel="00000000" w:rsidP="00000000" w:rsidRDefault="00000000" w:rsidRPr="00000000" w14:paraId="00000072">
      <w:pPr>
        <w:rPr>
          <w:rFonts w:ascii="Gulim" w:cs="Gulim" w:eastAsia="Gulim" w:hAnsi="Gulim"/>
        </w:rPr>
      </w:pPr>
      <w:r w:rsidDel="00000000" w:rsidR="00000000" w:rsidRPr="00000000">
        <w:rPr>
          <w:rFonts w:ascii="Gulim" w:cs="Gulim" w:eastAsia="Gulim" w:hAnsi="Gulim"/>
          <w:rtl w:val="0"/>
        </w:rPr>
        <w:t xml:space="preserve">folium Python package (version 0.14.0)</w:t>
      </w:r>
    </w:p>
    <w:p w:rsidR="00000000" w:rsidDel="00000000" w:rsidP="00000000" w:rsidRDefault="00000000" w:rsidRPr="00000000" w14:paraId="00000073">
      <w:pPr>
        <w:rPr>
          <w:rFonts w:ascii="Gulim" w:cs="Gulim" w:eastAsia="Gulim" w:hAnsi="Gulim"/>
        </w:rPr>
      </w:pPr>
      <w:r w:rsidDel="00000000" w:rsidR="00000000" w:rsidRPr="00000000">
        <w:rPr>
          <w:rFonts w:ascii="Gulim" w:cs="Gulim" w:eastAsia="Gulim" w:hAnsi="Gulim"/>
          <w:rtl w:val="0"/>
        </w:rPr>
        <w:t xml:space="preserve">json Python package (version 2.0.9)</w:t>
      </w:r>
    </w:p>
    <w:p w:rsidR="00000000" w:rsidDel="00000000" w:rsidP="00000000" w:rsidRDefault="00000000" w:rsidRPr="00000000" w14:paraId="00000074">
      <w:pPr>
        <w:rPr>
          <w:rFonts w:ascii="Gulim" w:cs="Gulim" w:eastAsia="Gulim" w:hAnsi="Gulim"/>
        </w:rPr>
      </w:pPr>
      <w:r w:rsidDel="00000000" w:rsidR="00000000" w:rsidRPr="00000000">
        <w:rPr>
          <w:rFonts w:ascii="Gulim" w:cs="Gulim" w:eastAsia="Gulim" w:hAnsi="Gulim"/>
          <w:rtl w:val="0"/>
        </w:rPr>
        <w:t xml:space="preserve">dash Python package (version 2.9.3)</w:t>
      </w:r>
    </w:p>
    <w:p w:rsidR="00000000" w:rsidDel="00000000" w:rsidP="00000000" w:rsidRDefault="00000000" w:rsidRPr="00000000" w14:paraId="00000075">
      <w:pPr>
        <w:rPr>
          <w:rFonts w:ascii="Gulim" w:cs="Gulim" w:eastAsia="Gulim" w:hAnsi="Gulim"/>
        </w:rPr>
      </w:pPr>
      <w:r w:rsidDel="00000000" w:rsidR="00000000" w:rsidRPr="00000000">
        <w:rPr>
          <w:rFonts w:ascii="Gulim" w:cs="Gulim" w:eastAsia="Gulim" w:hAnsi="Gulim"/>
          <w:rtl w:val="0"/>
        </w:rPr>
        <w:t xml:space="preserve">scipy Python package (version 1.10.0)</w:t>
      </w:r>
    </w:p>
    <w:p w:rsidR="00000000" w:rsidDel="00000000" w:rsidP="00000000" w:rsidRDefault="00000000" w:rsidRPr="00000000" w14:paraId="00000076">
      <w:pPr>
        <w:rPr>
          <w:rFonts w:ascii="Gulim" w:cs="Gulim" w:eastAsia="Gulim" w:hAnsi="Gulim"/>
        </w:rPr>
      </w:pPr>
      <w:r w:rsidDel="00000000" w:rsidR="00000000" w:rsidRPr="00000000">
        <w:rPr>
          <w:rFonts w:ascii="Gulim" w:cs="Gulim" w:eastAsia="Gulim" w:hAnsi="Gulim"/>
          <w:rtl w:val="0"/>
        </w:rPr>
        <w:t xml:space="preserve">statsmodels Python package (version 0.14.0)</w:t>
      </w:r>
    </w:p>
    <w:p w:rsidR="00000000" w:rsidDel="00000000" w:rsidP="00000000" w:rsidRDefault="00000000" w:rsidRPr="00000000" w14:paraId="00000077">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78">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79">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7A">
      <w:pPr>
        <w:numPr>
          <w:ilvl w:val="0"/>
          <w:numId w:val="1"/>
        </w:numPr>
        <w:spacing w:before="240" w:line="240" w:lineRule="auto"/>
        <w:ind w:left="720" w:hanging="360"/>
        <w:rPr>
          <w:rFonts w:ascii="Gulim" w:cs="Gulim" w:eastAsia="Gulim" w:hAnsi="Gulim"/>
          <w:b w:val="1"/>
          <w:sz w:val="24"/>
          <w:szCs w:val="24"/>
          <w:u w:val="none"/>
        </w:rPr>
      </w:pPr>
      <w:r w:rsidDel="00000000" w:rsidR="00000000" w:rsidRPr="00000000">
        <w:rPr>
          <w:rFonts w:ascii="Gulim" w:cs="Gulim" w:eastAsia="Gulim" w:hAnsi="Gulim"/>
          <w:b w:val="1"/>
          <w:sz w:val="24"/>
          <w:szCs w:val="24"/>
          <w:rtl w:val="0"/>
        </w:rPr>
        <w:t xml:space="preserve">참고문헌</w:t>
      </w:r>
    </w:p>
    <w:p w:rsidR="00000000" w:rsidDel="00000000" w:rsidP="00000000" w:rsidRDefault="00000000" w:rsidRPr="00000000" w14:paraId="0000007B">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한영은, 이승철 "안양시 평촌 학원가의 교육 서비스 실태 및 공간 범위에 관한 연구" 한국경제지리학회지 15.4 pp.721-734 (2012) : 721.</w:t>
      </w:r>
    </w:p>
    <w:p w:rsidR="00000000" w:rsidDel="00000000" w:rsidP="00000000" w:rsidRDefault="00000000" w:rsidRPr="00000000" w14:paraId="0000007C">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김태환, 김은란, 신휴석, 이혜민, 박미래, 이혜진 "지역별 소득 격차와 불균형" 국토연구원 균형발전 모니터링 &amp; 이슈 Brief, 제7호 (2021)</w:t>
      </w:r>
    </w:p>
    <w:p w:rsidR="00000000" w:rsidDel="00000000" w:rsidP="00000000" w:rsidRDefault="00000000" w:rsidRPr="00000000" w14:paraId="0000007D">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강용호. "프랜차이즈 시스템 확장을 위한 상권 및 입지분석 모형설정에 관한 연구." 국내석사학위논문 漢陽大學校 都市大學院, 2009. 서울</w:t>
      </w:r>
    </w:p>
    <w:p w:rsidR="00000000" w:rsidDel="00000000" w:rsidP="00000000" w:rsidRDefault="00000000" w:rsidRPr="00000000" w14:paraId="0000007E">
      <w:pPr>
        <w:spacing w:before="240" w:line="240" w:lineRule="auto"/>
        <w:ind w:left="0" w:firstLine="0"/>
        <w:rPr>
          <w:rFonts w:ascii="Gulim" w:cs="Gulim" w:eastAsia="Gulim" w:hAnsi="Gulim"/>
        </w:rPr>
      </w:pPr>
      <w:r w:rsidDel="00000000" w:rsidR="00000000" w:rsidRPr="00000000">
        <w:rPr>
          <w:rFonts w:ascii="Gulim" w:cs="Gulim" w:eastAsia="Gulim" w:hAnsi="Gulim"/>
          <w:rtl w:val="0"/>
        </w:rPr>
        <w:t xml:space="preserve">박소현, 이금숙 "사교육 시설의 수요와 공급에 나타나는 공간적 특성: 수도권 지역 사설학원을 중심으로" 한국경제지리학회지 14.1 pp.33-51 (2011) : 33.</w:t>
      </w:r>
    </w:p>
    <w:p w:rsidR="00000000" w:rsidDel="00000000" w:rsidP="00000000" w:rsidRDefault="00000000" w:rsidRPr="00000000" w14:paraId="0000007F">
      <w:pPr>
        <w:spacing w:before="240" w:line="240" w:lineRule="auto"/>
        <w:ind w:left="0" w:firstLine="0"/>
        <w:rPr>
          <w:rFonts w:ascii="Gulim" w:cs="Gulim" w:eastAsia="Gulim" w:hAnsi="Gulim"/>
          <w:sz w:val="24"/>
          <w:szCs w:val="24"/>
        </w:rPr>
      </w:pPr>
      <w:r w:rsidDel="00000000" w:rsidR="00000000" w:rsidRPr="00000000">
        <w:rPr>
          <w:rFonts w:ascii="Gulim" w:cs="Gulim" w:eastAsia="Gulim" w:hAnsi="Gulim"/>
          <w:color w:val="222222"/>
          <w:highlight w:val="white"/>
          <w:rtl w:val="0"/>
        </w:rPr>
        <w:t xml:space="preserve">Fisher, Ronald Aylmer. "014: On the" Probable Error" of a Coefficient of Correlation Deduced from a Small Sample." (1921).</w:t>
      </w:r>
      <w:r w:rsidDel="00000000" w:rsidR="00000000" w:rsidRPr="00000000">
        <w:rPr>
          <w:rtl w:val="0"/>
        </w:rPr>
      </w:r>
    </w:p>
    <w:p w:rsidR="00000000" w:rsidDel="00000000" w:rsidP="00000000" w:rsidRDefault="00000000" w:rsidRPr="00000000" w14:paraId="00000080">
      <w:pPr>
        <w:spacing w:before="240" w:line="240" w:lineRule="auto"/>
        <w:ind w:left="0" w:firstLine="0"/>
        <w:rPr>
          <w:rFonts w:ascii="Gulim" w:cs="Gulim" w:eastAsia="Gulim" w:hAnsi="Gulim"/>
        </w:rPr>
      </w:pPr>
      <w:r w:rsidDel="00000000" w:rsidR="00000000" w:rsidRPr="00000000">
        <w:rPr>
          <w:rtl w:val="0"/>
        </w:rPr>
      </w:r>
    </w:p>
    <w:p w:rsidR="00000000" w:rsidDel="00000000" w:rsidP="00000000" w:rsidRDefault="00000000" w:rsidRPr="00000000" w14:paraId="00000081">
      <w:pPr>
        <w:spacing w:before="240" w:line="240" w:lineRule="auto"/>
        <w:ind w:left="0" w:firstLine="0"/>
        <w:rPr>
          <w:rFonts w:ascii="Gulim" w:cs="Gulim" w:eastAsia="Gulim" w:hAnsi="Gulim"/>
        </w:rPr>
      </w:pPr>
      <w:r w:rsidDel="00000000" w:rsidR="00000000" w:rsidRPr="00000000">
        <w:rPr>
          <w:rtl w:val="0"/>
        </w:rPr>
      </w:r>
    </w:p>
    <w:p w:rsidR="00000000" w:rsidDel="00000000" w:rsidP="00000000" w:rsidRDefault="00000000" w:rsidRPr="00000000" w14:paraId="00000082">
      <w:pPr>
        <w:spacing w:before="240" w:line="240" w:lineRule="auto"/>
        <w:ind w:left="0" w:firstLine="0"/>
        <w:rPr>
          <w:rFonts w:ascii="Gulim" w:cs="Gulim" w:eastAsia="Gulim" w:hAnsi="Gulim"/>
        </w:rPr>
      </w:pPr>
      <w:r w:rsidDel="00000000" w:rsidR="00000000" w:rsidRPr="00000000">
        <w:rPr>
          <w:rtl w:val="0"/>
        </w:rPr>
      </w:r>
    </w:p>
    <w:p w:rsidR="00000000" w:rsidDel="00000000" w:rsidP="00000000" w:rsidRDefault="00000000" w:rsidRPr="00000000" w14:paraId="00000083">
      <w:pPr>
        <w:spacing w:before="240" w:lin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84">
      <w:pPr>
        <w:spacing w:before="240" w:line="240" w:lineRule="auto"/>
        <w:rPr>
          <w:rFonts w:ascii="Gulim" w:cs="Gulim" w:eastAsia="Gulim" w:hAnsi="Gulim"/>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lim"/>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sz w:val="24"/>
        <w:szCs w:val="24"/>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github.com/bigdata4th-first-line/Smarthb.git" TargetMode="External"/><Relationship Id="rId7" Type="http://schemas.openxmlformats.org/officeDocument/2006/relationships/image" Target="media/image13.png"/><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2.pn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