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spacing w:before="409" w:after="0" w:line="240" w:lineRule="auto"/>
        <w:ind w:left="0" w:right="0"/>
        <w:jc w:val="center"/>
        <w:outlineLvl w:val="0"/>
        <w:rPr>
          <w:rFonts w:hint="eastAsia" w:ascii="Microsoft JhengHei" w:hAnsi="宋体" w:eastAsia="宋体" w:cs="宋体"/>
          <w:b/>
          <w:kern w:val="0"/>
          <w:sz w:val="45"/>
          <w:szCs w:val="22"/>
          <w:lang w:val="en-US" w:eastAsia="zh-CN" w:bidi="zh-CN"/>
        </w:rPr>
      </w:pPr>
      <w:r>
        <w:rPr>
          <w:rFonts w:hint="eastAsia" w:ascii="Microsoft JhengHei" w:hAnsi="宋体" w:eastAsia="宋体" w:cs="宋体"/>
          <w:b/>
          <w:kern w:val="0"/>
          <w:sz w:val="45"/>
          <w:szCs w:val="22"/>
          <w:lang w:val="en-US" w:eastAsia="zh-CN" w:bidi="zh-CN"/>
        </w:rPr>
        <w:t>Hystrix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5463540"/>
            <wp:effectExtent l="0" t="0" r="825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ind w:right="0" w:rightChars="0"/>
        <w:jc w:val="left"/>
        <w:textAlignment w:val="auto"/>
        <w:outlineLvl w:val="1"/>
        <w:rPr>
          <w:rFonts w:hint="eastAsia" w:ascii="Microsoft JhengHei" w:hAnsi="宋体" w:eastAsia="宋体" w:cs="宋体"/>
          <w:b/>
          <w:color w:val="0000FF"/>
          <w:kern w:val="0"/>
          <w:sz w:val="45"/>
          <w:szCs w:val="22"/>
          <w:lang w:val="en-US" w:eastAsia="zh-CN" w:bidi="zh-CN"/>
        </w:rPr>
      </w:pPr>
      <w:r>
        <w:rPr>
          <w:rFonts w:hint="eastAsia" w:ascii="Microsoft JhengHei" w:hAnsi="Microsoft JhengHei" w:eastAsia="Microsoft JhengHei" w:cs="Microsoft JhengHei"/>
          <w:b/>
          <w:kern w:val="0"/>
          <w:sz w:val="36"/>
          <w:szCs w:val="36"/>
          <w:lang w:val="en-US" w:eastAsia="zh-CN" w:bidi="zh-CN"/>
        </w:rPr>
        <w:t>配置参数</w:t>
      </w:r>
    </w:p>
    <w:p>
      <w:pPr>
        <w:rPr>
          <w:rStyle w:val="7"/>
          <w:rFonts w:hint="eastAsia" w:ascii="微软雅黑" w:hAnsi="微软雅黑" w:eastAsia="微软雅黑" w:cs="微软雅黑"/>
          <w:i w:val="0"/>
          <w:caps w:val="0"/>
          <w:color w:val="FF0000"/>
          <w:spacing w:val="8"/>
          <w:kern w:val="0"/>
          <w:sz w:val="22"/>
          <w:szCs w:val="22"/>
          <w:shd w:val="clear" w:color="auto" w:fill="FFFFFF"/>
          <w:lang w:val="en-US" w:eastAsia="zh-CN" w:bidi="ar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FF0000"/>
          <w:spacing w:val="8"/>
          <w:kern w:val="0"/>
          <w:sz w:val="22"/>
          <w:szCs w:val="22"/>
          <w:shd w:val="clear" w:color="auto" w:fill="FFFFFF"/>
          <w:lang w:val="en-US" w:eastAsia="zh-CN" w:bidi="ar"/>
        </w:rPr>
        <w:t>全局配置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910840"/>
            <wp:effectExtent l="0" t="0" r="571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FF0000"/>
          <w:spacing w:val="8"/>
          <w:kern w:val="0"/>
          <w:sz w:val="22"/>
          <w:szCs w:val="22"/>
          <w:shd w:val="clear" w:color="auto" w:fill="FFFFFF"/>
          <w:lang w:val="en-US" w:eastAsia="zh-CN" w:bidi="ar"/>
        </w:rPr>
        <w:t>对服务、接口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067175" cy="50577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7"/>
          <w:rFonts w:hint="default" w:ascii="Microsoft YaHei UI" w:hAnsi="Microsoft YaHei UI" w:eastAsia="Microsoft YaHei UI" w:cs="Microsoft YaHei UI"/>
          <w:i w:val="0"/>
          <w:caps w:val="0"/>
          <w:color w:val="7B0C00"/>
          <w:spacing w:val="8"/>
          <w:kern w:val="0"/>
          <w:sz w:val="22"/>
          <w:szCs w:val="22"/>
          <w:shd w:val="clear" w:color="auto" w:fill="FFFFFF"/>
          <w:lang w:val="en-US" w:eastAsia="zh-CN" w:bidi="ar"/>
        </w:rPr>
      </w:pPr>
      <w:r>
        <w:rPr>
          <w:rStyle w:val="7"/>
          <w:rFonts w:hint="eastAsia" w:ascii="Microsoft YaHei UI" w:hAnsi="Microsoft YaHei UI" w:eastAsia="Microsoft YaHei UI" w:cs="Microsoft YaHei UI"/>
          <w:i w:val="0"/>
          <w:caps w:val="0"/>
          <w:color w:val="7B0C00"/>
          <w:spacing w:val="8"/>
          <w:kern w:val="0"/>
          <w:sz w:val="22"/>
          <w:szCs w:val="22"/>
          <w:shd w:val="clear" w:color="auto" w:fill="FFFFFF"/>
          <w:lang w:val="en-US" w:eastAsia="zh-CN" w:bidi="ar"/>
        </w:rPr>
        <w:t>1、超时配置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8"/>
          <w:kern w:val="0"/>
          <w:sz w:val="22"/>
          <w:szCs w:val="22"/>
          <w:shd w:val="clear" w:color="auto" w:fill="FFFFFF"/>
          <w:lang w:val="en-US" w:eastAsia="zh-CN" w:bidi="ar"/>
        </w:rPr>
        <w:t>Feign超时                     httpclicent超时           ribbon超时</w:t>
      </w: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</w:pPr>
      <w:r>
        <w:drawing>
          <wp:inline distT="0" distB="0" distL="114300" distR="114300">
            <wp:extent cx="2152650" cy="33623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352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05350" cy="4743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ind w:right="0" w:rightChars="0"/>
        <w:jc w:val="left"/>
        <w:textAlignment w:val="auto"/>
        <w:outlineLvl w:val="1"/>
        <w:rPr>
          <w:rFonts w:hint="eastAsia" w:ascii="Microsoft JhengHei" w:hAnsi="Microsoft JhengHei" w:eastAsia="Microsoft JhengHei" w:cs="Microsoft JhengHei"/>
          <w:b/>
          <w:kern w:val="0"/>
          <w:sz w:val="36"/>
          <w:szCs w:val="36"/>
          <w:lang w:val="en-US" w:eastAsia="zh-CN" w:bidi="zh-CN"/>
        </w:rPr>
      </w:pPr>
      <w:r>
        <w:rPr>
          <w:rFonts w:hint="eastAsia" w:ascii="Microsoft JhengHei" w:hAnsi="Microsoft JhengHei" w:eastAsia="Microsoft JhengHei" w:cs="Microsoft JhengHei"/>
          <w:b/>
          <w:kern w:val="0"/>
          <w:sz w:val="36"/>
          <w:szCs w:val="36"/>
          <w:lang w:val="en-US" w:eastAsia="zh-CN" w:bidi="zh-CN"/>
        </w:rPr>
        <w:t>配置参数说明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Command Properties</w:t>
      </w:r>
    </w:p>
    <w:p>
      <w:pPr>
        <w:numPr>
          <w:numId w:val="0"/>
        </w:numP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以下属性控制HystrixCommand，前缀hystrix.command.default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E3514A"/>
          <w:spacing w:val="8"/>
          <w:sz w:val="22"/>
          <w:szCs w:val="22"/>
          <w:bdr w:val="none" w:color="auto" w:sz="0" w:space="0"/>
          <w:shd w:val="clear" w:fill="FFFFFF"/>
        </w:rPr>
        <w:t>1、Execution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408" w:lineRule="atLeast"/>
        <w:ind w:left="105" w:right="105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以下属性控制HystrixCommand.run()如何执行。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62890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15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b/>
          <w:i w:val="0"/>
          <w:caps w:val="0"/>
          <w:color w:val="E3514A"/>
          <w:spacing w:val="8"/>
          <w:sz w:val="22"/>
          <w:szCs w:val="22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E3514A"/>
          <w:spacing w:val="8"/>
          <w:sz w:val="22"/>
          <w:szCs w:val="22"/>
          <w:bdr w:val="none" w:color="auto" w:sz="0" w:space="0"/>
          <w:shd w:val="clear" w:fill="FFFFFF"/>
        </w:rPr>
        <w:t>2、Fallback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408" w:lineRule="atLeast"/>
        <w:ind w:left="105" w:right="105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以下属性控制HystrixCommand.getFallback()如何执行。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408" w:lineRule="atLeast"/>
        <w:ind w:left="105" w:right="105" w:firstLine="0"/>
        <w:jc w:val="both"/>
      </w:pPr>
      <w:r>
        <w:drawing>
          <wp:inline distT="0" distB="0" distL="114300" distR="114300">
            <wp:extent cx="5274310" cy="12947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15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b/>
          <w:i w:val="0"/>
          <w:caps w:val="0"/>
          <w:color w:val="E3514A"/>
          <w:spacing w:val="8"/>
          <w:sz w:val="22"/>
          <w:szCs w:val="22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E3514A"/>
          <w:spacing w:val="8"/>
          <w:sz w:val="22"/>
          <w:szCs w:val="22"/>
          <w:bdr w:val="none" w:color="auto" w:sz="0" w:space="0"/>
          <w:shd w:val="clear" w:fill="FFFFFF"/>
        </w:rPr>
        <w:t>3、Circuit Breaker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断路器属性控制HystrixCircuitBreaker。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408" w:lineRule="atLeast"/>
        <w:ind w:left="105" w:right="105" w:firstLine="0"/>
        <w:jc w:val="both"/>
      </w:pPr>
      <w:r>
        <w:drawing>
          <wp:inline distT="0" distB="0" distL="114300" distR="114300">
            <wp:extent cx="5269865" cy="3051175"/>
            <wp:effectExtent l="0" t="0" r="6985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15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b/>
          <w:i w:val="0"/>
          <w:caps w:val="0"/>
          <w:color w:val="E3514A"/>
          <w:spacing w:val="8"/>
          <w:sz w:val="22"/>
          <w:szCs w:val="22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E3514A"/>
          <w:spacing w:val="8"/>
          <w:sz w:val="22"/>
          <w:szCs w:val="22"/>
          <w:bdr w:val="none" w:color="auto" w:sz="0" w:space="0"/>
          <w:shd w:val="clear" w:fill="FFFFFF"/>
        </w:rPr>
        <w:t>4、Metrics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408" w:lineRule="atLeast"/>
        <w:ind w:left="105" w:right="105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以下属性与从HystrixCommand和HystrixObservableCommand执行捕获指标有关。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408" w:lineRule="atLeast"/>
        <w:ind w:left="105" w:right="105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</w:pPr>
      <w:r>
        <w:drawing>
          <wp:inline distT="0" distB="0" distL="114300" distR="114300">
            <wp:extent cx="5271770" cy="3707765"/>
            <wp:effectExtent l="0" t="0" r="508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15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b/>
          <w:i w:val="0"/>
          <w:caps w:val="0"/>
          <w:color w:val="E3514A"/>
          <w:spacing w:val="8"/>
          <w:sz w:val="22"/>
          <w:szCs w:val="22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E3514A"/>
          <w:spacing w:val="8"/>
          <w:sz w:val="22"/>
          <w:szCs w:val="22"/>
          <w:bdr w:val="none" w:color="auto" w:sz="0" w:space="0"/>
          <w:shd w:val="clear" w:fill="FFFFFF"/>
        </w:rPr>
        <w:t>5、Request Context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408" w:lineRule="atLeast"/>
        <w:ind w:left="105" w:right="105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t>这些属性涉及HystrixCommand使用的HystrixRequestContext功能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408" w:lineRule="atLeast"/>
        <w:ind w:left="105" w:right="105" w:firstLine="0"/>
        <w:jc w:val="both"/>
      </w:pPr>
      <w:r>
        <w:drawing>
          <wp:inline distT="0" distB="0" distL="114300" distR="114300">
            <wp:extent cx="5272405" cy="1195070"/>
            <wp:effectExtent l="0" t="0" r="444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408" w:lineRule="atLeast"/>
        <w:ind w:left="0" w:leftChars="0" w:right="105" w:firstLine="0" w:firstLineChars="0"/>
        <w:jc w:val="both"/>
        <w:rPr>
          <w:rFonts w:hint="eastAsia"/>
        </w:rPr>
      </w:pPr>
      <w:r>
        <w:rPr>
          <w:rFonts w:hint="eastAsia"/>
        </w:rPr>
        <w:t>Command Properties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408" w:lineRule="atLeast"/>
        <w:ind w:leftChars="0" w:right="105" w:rightChars="0"/>
        <w:jc w:val="both"/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下列属性控制HystrixCollapser行为。前缀:hystrix.collapser.default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408" w:lineRule="atLeast"/>
        <w:ind w:leftChars="0" w:right="105" w:rightChars="0"/>
        <w:jc w:val="both"/>
      </w:pPr>
      <w:r>
        <w:drawing>
          <wp:inline distT="0" distB="0" distL="114300" distR="114300">
            <wp:extent cx="5269230" cy="1244600"/>
            <wp:effectExtent l="0" t="0" r="762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408" w:lineRule="atLeast"/>
        <w:ind w:left="0" w:leftChars="0" w:right="105" w:rightChars="0" w:firstLine="0" w:firstLineChars="0"/>
        <w:jc w:val="both"/>
        <w:rPr>
          <w:rFonts w:hint="eastAsia"/>
        </w:rPr>
      </w:pPr>
      <w:r>
        <w:rPr>
          <w:rFonts w:hint="eastAsia"/>
        </w:rPr>
        <w:t>ThreadPool Properties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408" w:lineRule="atLeast"/>
        <w:ind w:leftChars="0" w:right="105" w:rightChars="0"/>
        <w:jc w:val="both"/>
        <w:rPr>
          <w:rFonts w:hint="eastAsia"/>
        </w:rPr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以下属性控制Hystrix命令在其上执行的线程池的行为。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2"/>
          <w:szCs w:val="22"/>
          <w:shd w:val="clear" w:fill="FFFFFF"/>
        </w:rPr>
        <w:t>大多数时候，默认值为10的线程会很好（通常可以做得更小）前缀:hystrix.threadpool.default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408" w:lineRule="atLeast"/>
        <w:ind w:leftChars="0" w:right="105" w:rightChars="0"/>
        <w:jc w:val="both"/>
        <w:rPr>
          <w:rFonts w:hint="eastAsia"/>
        </w:rPr>
      </w:pPr>
      <w:r>
        <w:drawing>
          <wp:inline distT="0" distB="0" distL="114300" distR="114300">
            <wp:extent cx="5270500" cy="4255770"/>
            <wp:effectExtent l="0" t="0" r="635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408" w:lineRule="atLeast"/>
        <w:ind w:left="105" w:right="105" w:firstLine="0"/>
        <w:jc w:val="both"/>
        <w:rPr>
          <w:rFonts w:hint="eastAsi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408" w:lineRule="atLeast"/>
        <w:ind w:left="105" w:right="105" w:firstLine="0"/>
        <w:jc w:val="both"/>
        <w:rPr>
          <w:rFonts w:hint="eastAsia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EE5228"/>
    <w:multiLevelType w:val="singleLevel"/>
    <w:tmpl w:val="52EE522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965E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asus</cp:lastModifiedBy>
  <dcterms:modified xsi:type="dcterms:W3CDTF">2019-10-27T02:06:29Z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