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409" w:after="0" w:line="240" w:lineRule="auto"/>
        <w:ind w:left="0" w:right="0"/>
        <w:jc w:val="left"/>
        <w:outlineLvl w:val="0"/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  <w:t>1、</w:t>
      </w:r>
      <w:r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  <w:t>$ 和 #</w:t>
      </w:r>
    </w:p>
    <w:p>
      <w:pPr>
        <w:numPr>
          <w:ilvl w:val="0"/>
          <w:numId w:val="0"/>
        </w:numPr>
        <w:autoSpaceDE w:val="0"/>
        <w:autoSpaceDN w:val="0"/>
        <w:spacing w:before="409" w:after="0" w:line="240" w:lineRule="auto"/>
        <w:ind w:right="0" w:rightChars="0" w:firstLine="360" w:firstLineChars="100"/>
        <w:jc w:val="left"/>
        <w:outlineLvl w:val="1"/>
        <w:rPr>
          <w:rFonts w:hint="default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</w:pPr>
      <w:r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  <w:t>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#{ }是预编译处理，MyBatis在处理#{ }时，它会将sql中的#{ }替换为？，然后调用PreparedStatement的set方法来赋值，传入字符串后，会在值两边加上单引号，如值 “4,44,514”就会变成“ '4,44,514' 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${ }是字符串替换， MyBatis在处理${ }时,它会将sql中的${ }替换为变量的值，传入的数据不会加两边加上单引号。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218" w:leftChars="104" w:right="0" w:rightChars="0" w:firstLine="22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注意：使用${ }会导致sql注入，不利于系统的安全性！</w:t>
      </w:r>
    </w:p>
    <w:p>
      <w:pPr>
        <w:numPr>
          <w:ilvl w:val="0"/>
          <w:numId w:val="0"/>
        </w:numPr>
        <w:autoSpaceDE w:val="0"/>
        <w:autoSpaceDN w:val="0"/>
        <w:spacing w:before="409" w:after="0" w:line="240" w:lineRule="auto"/>
        <w:ind w:right="0" w:rightChars="0" w:firstLine="360" w:firstLineChars="100"/>
        <w:jc w:val="left"/>
        <w:outlineLvl w:val="1"/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</w:pPr>
      <w:r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  <w:t>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218" w:leftChars="104" w:right="0" w:rightChars="0" w:firstLine="220" w:firstLineChars="1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#{ }：主要用户获取DAO中的参数数据,在映射文件的SQL语句中出现#{}表达式,底层会创建预编译的SQL；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218" w:leftChars="104" w:right="0" w:rightChars="0" w:firstLine="220" w:firstLineChars="1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${ }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: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 xml:space="preserve"> 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主要用于获取配置文件数据,DAO接口中的参数信息,当$出现在映射文件的SQL语句中时创建的不是预编译的SQL,而是字符串的拼接,有可能会导致SQL注入问题.所以一般使用$接收dao参数时,这些参数一般是字段名,表名等,例如order by {column}。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218" w:leftChars="104" w:right="0" w:rightChars="0" w:firstLine="220" w:firstLineChars="1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注：${}获取DAO参数数据时,参数必须使用@param注解进行修饰或者使用下标或者参数#{param1}形式；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218" w:leftChars="104" w:right="0" w:rightChars="0" w:firstLine="660" w:firstLineChars="3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#{}获取DAO参数数据时,假如参数个数多于一个可有选择的使用@param。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218" w:leftChars="104" w:right="0" w:rightChars="0" w:firstLine="220" w:firstLineChars="1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LHuang</dc:creator>
  <cp:lastModifiedBy>喵空蓝</cp:lastModifiedBy>
  <dcterms:modified xsi:type="dcterms:W3CDTF">2019-05-30T12:51:14Z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