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 Struts2 对于default-action-ref配置的解析思路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31762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8815" cy="137922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hibernate</w:t>
      </w:r>
      <w:r>
        <w:rPr>
          <w:rFonts w:hint="default"/>
          <w:lang w:val="en-US" w:eastAsia="zh-CN"/>
        </w:rPr>
        <w:t>提供了产生自动增长类型主键的多种策略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Generator 为每个 POJO 的实例提供唯一标识。一般情况，我们使用“native”。class 表示采用由生成器接口net.sf.hibernate.id.IdentifierGenerator 实现的某个实例，其中包括： 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“assigned”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主键由外部程序负责生成，在 save() 之前指定一个。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没怎么用过。一般不会用手工方式赋值主键，除非有特殊的需求。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“hilo”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通过hi/lo 算法实现的主键生成机制，需要额外的数据库表或字段提供高位值来源。 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“seqhilo”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与hilo 类似，通过hi/lo 算法实现的主键生成机制，需要数据库中的 Sequence，适用于支持 Sequence 的数据库，如Oracle。 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“increment”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主键按数值顺序递增。此方式的实现机制为在当前应用实例中维持一个变量，以保存着当前的最大值，之后每次需要生成主键的时候将此值加1作为主键。这种方式可能产生的问题是：不能在集群下使用。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最好不要用。如果有其他程序访问、修改数据库，那就恐怖了。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“identity”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采用数据库提供的主键生成机制。如DB2、SQL Server、MySQL 中的主键生成机制。 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“sequence”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采用数据库提供的 sequence 机制生成主键。如 Oralce 中的Sequence。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这种地方可以解决上面用native时候的问题，但是需要堆数据库做一些其他配置。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“native”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由 Hibernate 根据使用的数据库自行判断采用 identity、hilo、sequence 其中一种作为主键生成方式。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我最常用的。可以保证多个数据库之间的可移植性。但是有可能有时候会有问题：因为不能控制id值，在数据倒表的时候可能无法满足业务需要。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理论上可以保证多个数据库生成的ID在一个系统里唯一，有时候挺有用。但是效率稍微低点（其实都无所谓）。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“uuid.hex”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由 Hibernate 基于128 位 UUID 算法生成16 进制数值（编码后以长度32 的字符串表示）作为主键。 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“uuid.string”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与uuid.hex 类似，只是生成的主键未进行编码（长度16），不能应用在 PostgreSQL 数据库中。 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“foreign”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使用另外一个相关联的对象的标识符作为主键。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在one-to-one的时候可能会用到。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在使用数据库自动生成主键的时候，SQL语句会有所不同：有些数据库不许你填主键，有些要求你该字段必须为null，有些会完全忽略你写的主键的值。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Hibernate逆向工程问题</w:t>
      </w:r>
    </w:p>
    <w:p>
      <w:pPr>
        <w:rPr>
          <w:rFonts w:hint="eastAsia"/>
          <w:lang w:val="en-US" w:eastAsia="zh-CN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  <w:t>Hibernate逆向生成无主键的数据表时产生的hbm如：</w:t>
      </w: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drawing>
          <wp:inline distT="0" distB="0" distL="114300" distR="114300">
            <wp:extent cx="5060315" cy="1379220"/>
            <wp:effectExtent l="0" t="0" r="1460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Hibernate不允许无PrimaryKey的ORM，因此会独立生成此对象为ORM的PrimaryKey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当需要查询此表，如果此对象中有任意一个字段为NULL，则整条记录都为NULL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因为Hibenrate约束主键不能为空。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解决办法：可将composite-id标签里可能会为空的字段提取到composite-id外，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将数据表所对应的POJO添加字段，字段为提取到composite-id标签外的字段属性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HQL查询时直接用对应的类索引属性查询，无需经过第三方生成类。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NoClassDefFoundError</w:t>
      </w:r>
      <w:r>
        <w:rPr>
          <w:rFonts w:hint="eastAsia"/>
          <w:sz w:val="36"/>
          <w:szCs w:val="44"/>
          <w:lang w:val="en-US" w:eastAsia="zh-CN"/>
        </w:rPr>
        <w:t>异常解决：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jar包中查看是否有该类，没有的话重新下载；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查看jar包是否发布到webapps对应的项目中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Jar包冲突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注意Hibernate4在开发当中的一些改变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694305"/>
            <wp:effectExtent l="0" t="0" r="444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错误1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715135"/>
            <wp:effectExtent l="0" t="0" r="1270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z w:val="44"/>
          <w:szCs w:val="52"/>
          <w:lang w:val="en-US" w:eastAsia="zh-CN"/>
        </w:rPr>
        <w:t>错误2、3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157855"/>
            <wp:effectExtent l="0" t="0" r="635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z w:val="44"/>
          <w:szCs w:val="52"/>
          <w:lang w:val="en-US" w:eastAsia="zh-CN"/>
        </w:rPr>
        <w:t>错误4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027555"/>
            <wp:effectExtent l="0" t="0" r="2540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90265"/>
            <wp:effectExtent l="0" t="0" r="5080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对web.xml文件、spring配置文件中的classpath的理解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412615"/>
            <wp:effectExtent l="0" t="0" r="1397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"http://zachary-guo.iteye.com/blog/361177"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Fonts w:hint="eastAsia"/>
          <w:sz w:val="32"/>
          <w:szCs w:val="40"/>
          <w:lang w:val="en-US" w:eastAsia="zh-CN"/>
        </w:rPr>
        <w:t>commons-logging 和 log4j 之间的关系</w:t>
      </w:r>
      <w:r>
        <w:rPr>
          <w:rFonts w:hint="eastAsia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真正的记录日志的工具是 log4j 和 sun 公司提供的日志工具。而 commons-logging 把这两个(实际上，在 org.apache.commons.logging.impl 包下，commons-logging 仅仅为我们封装了 log4j 和 sun logger)记录日志的工具重新封装了一遍(Log4JLogger.java 和 Jdk14Logger.java)，可以认为 org.apache.commons.logging.Log 是个傀儡，它只是提供了对外的统一接口。因此我们只要能拿到 org.apache.commons.logging.Log，而不用关注到底使用的是 log4j 还是 sun logger。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 mybatis的 log4j.properties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### 设置Logger输出级别和输出目的地 ###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log4j.rootLogger=</w:t>
      </w:r>
      <w:r>
        <w:rPr>
          <w:rFonts w:hint="eastAsia" w:ascii="Consolas" w:hAnsi="Consolas" w:eastAsia="Consolas"/>
          <w:color w:val="2A00FF"/>
          <w:sz w:val="20"/>
        </w:rPr>
        <w:t>debug,</w:t>
      </w:r>
      <w:r>
        <w:rPr>
          <w:rFonts w:hint="eastAsia" w:ascii="Consolas" w:hAnsi="Consolas" w:eastAsia="Consolas"/>
          <w:color w:val="2A00FF"/>
          <w:sz w:val="20"/>
          <w:u w:val="single"/>
        </w:rPr>
        <w:t>stdout</w:t>
      </w:r>
      <w:r>
        <w:rPr>
          <w:rFonts w:hint="eastAsia" w:ascii="Consolas" w:hAnsi="Consolas" w:eastAsia="Consolas"/>
          <w:color w:val="2A00FF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  <w:u w:val="single"/>
        </w:rPr>
        <w:t>logfile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### 把日志信息输出到控制台 ###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log4j.appender.stdout=</w:t>
      </w:r>
      <w:r>
        <w:rPr>
          <w:rFonts w:hint="eastAsia" w:ascii="Consolas" w:hAnsi="Consolas" w:eastAsia="Consolas"/>
          <w:color w:val="2A00FF"/>
          <w:sz w:val="20"/>
        </w:rPr>
        <w:t>org.apache.log4j.ConsoleAppender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#log4j.appender.stdout.Target=System.err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log4j.appender.stdout.layout=</w:t>
      </w:r>
      <w:r>
        <w:rPr>
          <w:rFonts w:hint="eastAsia" w:ascii="Consolas" w:hAnsi="Consolas" w:eastAsia="Consolas"/>
          <w:color w:val="2A00FF"/>
          <w:sz w:val="20"/>
        </w:rPr>
        <w:t>org.apache.log4j.SimpleLayout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### 把日志信息输出到文件：jbit.log ###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log4j.appender.logfile=</w:t>
      </w:r>
      <w:r>
        <w:rPr>
          <w:rFonts w:hint="eastAsia" w:ascii="Consolas" w:hAnsi="Consolas" w:eastAsia="Consolas"/>
          <w:color w:val="2A00FF"/>
          <w:sz w:val="20"/>
        </w:rPr>
        <w:t>org.apache.log4j.FileAppender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log4j.appender.logfile.File=</w:t>
      </w:r>
      <w:r>
        <w:rPr>
          <w:rFonts w:hint="eastAsia" w:ascii="Consolas" w:hAnsi="Consolas" w:eastAsia="Consolas"/>
          <w:color w:val="2A00FF"/>
          <w:sz w:val="20"/>
        </w:rPr>
        <w:t>jbit.log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log4j.appender.logfile.layout=</w:t>
      </w:r>
      <w:r>
        <w:rPr>
          <w:rFonts w:hint="eastAsia" w:ascii="Consolas" w:hAnsi="Consolas" w:eastAsia="Consolas"/>
          <w:color w:val="2A00FF"/>
          <w:sz w:val="20"/>
        </w:rPr>
        <w:t>org.apache.log4j.PatternLayout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log4j.appender.logfile.layout.ConversionPattern=</w:t>
      </w:r>
      <w:r>
        <w:rPr>
          <w:rFonts w:hint="eastAsia" w:ascii="Consolas" w:hAnsi="Consolas" w:eastAsia="Consolas"/>
          <w:color w:val="2A00FF"/>
          <w:sz w:val="20"/>
        </w:rPr>
        <w:t>%d{</w:t>
      </w:r>
      <w:r>
        <w:rPr>
          <w:rFonts w:hint="eastAsia" w:ascii="Consolas" w:hAnsi="Consolas" w:eastAsia="Consolas"/>
          <w:color w:val="2A00FF"/>
          <w:sz w:val="20"/>
          <w:u w:val="single"/>
        </w:rPr>
        <w:t>yyyy</w:t>
      </w:r>
      <w:r>
        <w:rPr>
          <w:rFonts w:hint="eastAsia" w:ascii="Consolas" w:hAnsi="Consolas" w:eastAsia="Consolas"/>
          <w:color w:val="2A00FF"/>
          <w:sz w:val="20"/>
        </w:rPr>
        <w:t>-MM-</w:t>
      </w:r>
      <w:r>
        <w:rPr>
          <w:rFonts w:hint="eastAsia" w:ascii="Consolas" w:hAnsi="Consolas" w:eastAsia="Consolas"/>
          <w:color w:val="2A00FF"/>
          <w:sz w:val="20"/>
          <w:u w:val="single"/>
        </w:rPr>
        <w:t>dd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HH:mm:ss}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%F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%p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%m%n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###显示SQL语句部分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log4j.logger.com.ibatis=</w:t>
      </w:r>
      <w:r>
        <w:rPr>
          <w:rFonts w:hint="eastAsia" w:ascii="Consolas" w:hAnsi="Consolas" w:eastAsia="Consolas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log4j.logger.com.ibatis.common.jdbc.SimpleDataSource=</w:t>
      </w:r>
      <w:r>
        <w:rPr>
          <w:rFonts w:hint="eastAsia" w:ascii="Consolas" w:hAnsi="Consolas" w:eastAsia="Consolas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log4j.logger.com.ibatis.common.jdbc.ScriptRunner=</w:t>
      </w:r>
      <w:r>
        <w:rPr>
          <w:rFonts w:hint="eastAsia" w:ascii="Consolas" w:hAnsi="Consolas" w:eastAsia="Consolas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log4j.logger.com.ibatis.sqlmap.engine.impl.SqlMapClientDelegate=</w:t>
      </w:r>
      <w:r>
        <w:rPr>
          <w:rFonts w:hint="eastAsia" w:ascii="Consolas" w:hAnsi="Consolas" w:eastAsia="Consolas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log4j.logger.java.sql.Connection=</w:t>
      </w:r>
      <w:r>
        <w:rPr>
          <w:rFonts w:hint="eastAsia" w:ascii="Consolas" w:hAnsi="Consolas" w:eastAsia="Consolas"/>
          <w:color w:val="2A00FF"/>
          <w:sz w:val="20"/>
        </w:rPr>
        <w:t>DEBUG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log4j.logger.java.sql.Statement=</w:t>
      </w:r>
      <w:r>
        <w:rPr>
          <w:rFonts w:hint="eastAsia" w:ascii="Consolas" w:hAnsi="Consolas" w:eastAsia="Consolas"/>
          <w:color w:val="2A00FF"/>
          <w:sz w:val="20"/>
        </w:rPr>
        <w:t>DEBUG</w:t>
      </w:r>
    </w:p>
    <w:p>
      <w:pPr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log4j.logger.java.sql.PreparedStatement=</w:t>
      </w:r>
      <w:r>
        <w:rPr>
          <w:rFonts w:hint="eastAsia" w:ascii="Consolas" w:hAnsi="Consolas" w:eastAsia="Consolas"/>
          <w:color w:val="2A00FF"/>
          <w:sz w:val="20"/>
        </w:rPr>
        <w:t>DEBUG</w:t>
      </w:r>
    </w:p>
    <w:p>
      <w:pPr>
        <w:rPr>
          <w:rFonts w:hint="eastAsia" w:ascii="Consolas" w:hAnsi="Consolas" w:eastAsia="Consolas"/>
          <w:color w:val="2A00FF"/>
          <w:sz w:val="20"/>
        </w:rPr>
      </w:pPr>
    </w:p>
    <w:p>
      <w:pPr>
        <w:rPr>
          <w:rFonts w:hint="eastAsia" w:ascii="Consolas" w:hAnsi="Consolas" w:eastAsia="宋体"/>
          <w:color w:val="2A00FF"/>
          <w:sz w:val="20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手动加载启动日志（当log4j.properties文件不在src目录下时应用程序不能自动加载）</w:t>
      </w:r>
    </w:p>
    <w:p>
      <w:pPr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Consolas"/>
          <w:color w:val="2A00FF"/>
          <w:sz w:val="20"/>
        </w:rPr>
        <w:t>log4jPath=System.getProperty("user.dir")+"/config/log4j.properties";</w:t>
      </w:r>
    </w:p>
    <w:p>
      <w:pPr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Consolas"/>
          <w:color w:val="2A00FF"/>
          <w:sz w:val="20"/>
        </w:rPr>
        <w:t>PropertyConfigurator.configure(log4jPath);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  <w:szCs w:val="44"/>
        </w:rPr>
      </w:pPr>
      <w:r>
        <w:rPr>
          <w:rFonts w:hint="eastAsia" w:ascii="Consolas" w:hAnsi="Consolas" w:eastAsia="Consolas"/>
          <w:color w:val="000000"/>
          <w:sz w:val="32"/>
          <w:szCs w:val="44"/>
        </w:rPr>
        <w:t>java生成UUID通用唯一识别码 (Universally Unique Identifier)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UUID 是指在一台机器上生成的数字，它保证对在同一时空中的所有机器都是唯一的。通常平台会提供生成的API。按照开放软件基金会(OSF)制定的标准计算，用到了以太网卡地址、纳秒级时间、芯片ID码和许多可能的数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　　UUID由以下几部分的组合：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　　（1）当前日期和时间，UUID的第一个部分与时间有关，如果你在生成一个UUID之后，过几秒又生成一个UUID，则第一个部分不同，其余相同。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　　（2）时钟序列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　　（3）全局唯一的IEEE机器识别号，如果有网卡，从网卡MAC地址获得，没有网卡以其他方式获得。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UUID的唯一缺陷在于生成的结果串会比较长。关于UUID这个标准使用最普遍的是微软的GUID(Globals Unique Identifiers)。而标准的UUID格式为：xxxxxxxx-xxxx-xxxx-xxxxxx-xxxxxxxxxx (8-4-4-4-12)，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使用UUID的好处在分布式的软件系统中（比如：DCE/RPC, COM+,CORBA）就能体现出来，它能保证每个节点所生成的标识都不会重复，并且随着WEB服务等整合技术的发展，UUID的优势将更加明显。根据使用的特定机制，UUID不仅需要保证是彼此不相同的，或者最少也是与公元3400年之前其他任何生成的通用惟一标识符有非常大的区别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实例：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68595" cy="3897630"/>
            <wp:effectExtent l="0" t="0" r="444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32"/>
          <w:szCs w:val="44"/>
        </w:rPr>
      </w:pPr>
      <w:r>
        <w:rPr>
          <w:rFonts w:hint="eastAsia" w:ascii="Consolas" w:hAnsi="Consolas" w:eastAsia="Consolas"/>
          <w:color w:val="000000"/>
          <w:sz w:val="32"/>
          <w:szCs w:val="44"/>
        </w:rPr>
        <w:t>Spring</w:t>
      </w:r>
      <w:r>
        <w:rPr>
          <w:rFonts w:hint="eastAsia" w:ascii="Consolas" w:hAnsi="Consolas" w:eastAsia="宋体"/>
          <w:color w:val="000000"/>
          <w:sz w:val="32"/>
          <w:szCs w:val="44"/>
          <w:lang w:val="en-US" w:eastAsia="zh-CN"/>
        </w:rPr>
        <w:t>4</w:t>
      </w:r>
      <w:r>
        <w:rPr>
          <w:rFonts w:hint="eastAsia" w:ascii="Consolas" w:hAnsi="Consolas" w:eastAsia="Consolas"/>
          <w:color w:val="000000"/>
          <w:sz w:val="32"/>
          <w:szCs w:val="44"/>
        </w:rPr>
        <w:t>系列-多个配置文件的整合</w:t>
      </w:r>
    </w:p>
    <w:p>
      <w:pPr>
        <w:spacing w:beforeLines="0" w:afterLines="0"/>
        <w:jc w:val="left"/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5"/>
          <w:szCs w:val="15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  <w:szCs w:val="44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5"/>
          <w:szCs w:val="15"/>
          <w:shd w:val="clear" w:fill="FFFFFF"/>
        </w:rPr>
        <w:t>代码中加载以上3个xml配置文件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ApplicationContext context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ClassPathXmlApplicationContext(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  <w:t xml:space="preserve"> String[] {"Spring-Common.xml","Spring-Connection.xml","Spring-ModuleA.xml"});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5"/>
          <w:szCs w:val="15"/>
          <w:shd w:val="clear" w:fill="FFFFFF"/>
        </w:rPr>
        <w:t>但是这种方法不易组织并且不好维护，最好的方法是在一个单独的xml的配置文件中组织其他所有的xml配置文件。例如，可以创建一个Spring-All-Module.xml文件，然后将其他的xml配置文件导入到Spring-All-Module.xml中，就像下边这样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drawing>
          <wp:inline distT="0" distB="0" distL="114300" distR="114300">
            <wp:extent cx="5269230" cy="1723390"/>
            <wp:effectExtent l="0" t="0" r="381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/>
        </w:rPr>
      </w:pPr>
      <w:r>
        <w:drawing>
          <wp:inline distT="0" distB="0" distL="114300" distR="114300">
            <wp:extent cx="5271135" cy="776605"/>
            <wp:effectExtent l="0" t="0" r="190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fldChar w:fldCharType="begin"/>
      </w:r>
      <w:r>
        <w:rPr>
          <w:rFonts w:hint="eastAsia" w:ascii="Consolas" w:hAnsi="Consolas" w:eastAsia="Consolas"/>
          <w:color w:val="000000"/>
          <w:sz w:val="20"/>
        </w:rPr>
        <w:instrText xml:space="preserve"> HYPERLINK "http://***/forum/blogPost/list/3771.html;jsessionid=53CBD06464EB9607E75084664E24711F" \o "Hibernate学习笔记 - Session.evict(user)方法" </w:instrText>
      </w:r>
      <w:r>
        <w:rPr>
          <w:rFonts w:hint="eastAsia" w:ascii="Consolas" w:hAnsi="Consolas" w:eastAsia="Consolas"/>
          <w:color w:val="000000"/>
          <w:sz w:val="20"/>
        </w:rPr>
        <w:fldChar w:fldCharType="separate"/>
      </w:r>
      <w:r>
        <w:rPr>
          <w:rFonts w:hint="default" w:ascii="Consolas" w:hAnsi="Consolas" w:eastAsia="Consolas"/>
          <w:color w:val="000000"/>
          <w:sz w:val="20"/>
        </w:rPr>
        <w:t>Session.evict()方法 </w:t>
      </w:r>
      <w:r>
        <w:rPr>
          <w:rFonts w:hint="default" w:ascii="Consolas" w:hAnsi="Consolas" w:eastAsia="Consolas"/>
          <w:color w:val="000000"/>
          <w:sz w:val="20"/>
        </w:rPr>
        <w:fldChar w:fldCharType="end"/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953635" cy="6980555"/>
            <wp:effectExtent l="0" t="0" r="14605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698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Hibernate注册服务对象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7960" cy="1829435"/>
            <wp:effectExtent l="0" t="0" r="508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0500" cy="2169795"/>
            <wp:effectExtent l="0" t="0" r="254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47875"/>
            <wp:effectExtent l="0" t="0" r="381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8BE9"/>
    <w:multiLevelType w:val="singleLevel"/>
    <w:tmpl w:val="5A168B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915D4"/>
    <w:rsid w:val="08C40CDC"/>
    <w:rsid w:val="141B0C68"/>
    <w:rsid w:val="253D323D"/>
    <w:rsid w:val="26346AE8"/>
    <w:rsid w:val="27901ACC"/>
    <w:rsid w:val="27C50687"/>
    <w:rsid w:val="2FB24BEC"/>
    <w:rsid w:val="40DF5A3E"/>
    <w:rsid w:val="562938BA"/>
    <w:rsid w:val="711D29B0"/>
    <w:rsid w:val="74622F7D"/>
    <w:rsid w:val="786866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1815</Words>
  <Characters>3745</Characters>
  <Lines>0</Lines>
  <Paragraphs>0</Paragraphs>
  <ScaleCrop>false</ScaleCrop>
  <LinksUpToDate>false</LinksUpToDate>
  <CharactersWithSpaces>3873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2017-11-16T14:40:00Z</dcterms:created>
  <dc:creator>asus</dc:creator>
  <cp:lastModifiedBy>asus</cp:lastModifiedBy>
  <dcterms:modified xsi:type="dcterms:W3CDTF">2017-12-09T15:03:29Z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