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客户交付标准流程</w:t>
      </w:r>
    </w:p>
    <w:p>
      <w:r>
        <w:t>本文中的公司、人员、客户、金额、联系方式和业务记录均为虚构，仅用于知序项目演示。</w:t>
      </w:r>
    </w:p>
    <w:p>
      <w:r>
        <w:t>文档编号：DEL-001。版本：2026.09。维护负责人：沈言。生效日期：2026-09-01。</w:t>
      </w:r>
    </w:p>
    <w:p>
      <w:pPr>
        <w:pStyle w:val="Heading1"/>
      </w:pPr>
      <w:r>
        <w:t>销售转交</w:t>
      </w:r>
    </w:p>
    <w:p>
      <w:r>
        <w:t>销售转交客户编号、目标、已确认范围、合同节点、关键角色和未确定事项。交付负责人核对资源与时间，范围不清时组织澄清，不能把售前讨论中的所有想法直接当作正式承诺。演示客户C-014青禾工坊、C-021远山服务均为虚构。</w:t>
      </w:r>
    </w:p>
    <w:p>
      <w:pPr>
        <w:pStyle w:val="Heading1"/>
      </w:pPr>
      <w:r>
        <w:t>启动与计划</w:t>
      </w:r>
    </w:p>
    <w:p>
      <w:r>
        <w:t>启动会确认业务目标、双方角色、资料提供时间、里程碑、沟通节奏和验收方式。项目经理建立工作说明和问题清单；客户确认人承担输入与验收协调。项目计划区分配置、迁移、测试、培训和运行交接。</w:t>
      </w:r>
    </w:p>
    <w:p>
      <w:pPr>
        <w:pStyle w:val="Heading1"/>
      </w:pPr>
      <w:r>
        <w:t>需求访谈</w:t>
      </w:r>
    </w:p>
    <w:p>
      <w:r>
        <w:t>按角色询问当前流程、问题、例外和成功条件，整理具体业务案例。会议纪要列明已确认、待确认和范围外事项。每个需求关联来源、优先级和验收场景，不只写功能名称。</w:t>
      </w:r>
    </w:p>
    <w:p>
      <w:pPr>
        <w:pStyle w:val="Heading1"/>
      </w:pPr>
      <w:r>
        <w:t>方案与配置</w:t>
      </w:r>
    </w:p>
    <w:p>
      <w:r>
        <w:t>方案包括流程、角色、数据字段、集成范围和运维责任。配置记录标记版本与修改原因；客户确认关键流程后再进入集中配置，避免在口头意见之间反复覆盖。</w:t>
      </w:r>
    </w:p>
    <w:p>
      <w:pPr>
        <w:pStyle w:val="Heading1"/>
      </w:pPr>
      <w:r>
        <w:t>数据准备</w:t>
      </w:r>
    </w:p>
    <w:p>
      <w:r>
        <w:t>客户提供经实际组织批准的资料，演示只使用虚构样本。项目组先核对字段映射、重复、缺失和格式，再确定导入批次。保留原样本与修订说明；未确认的数据不直接导入正式环境。</w:t>
      </w:r>
    </w:p>
    <w:p>
      <w:pPr>
        <w:pStyle w:val="Heading1"/>
      </w:pPr>
      <w:r>
        <w:t>测试与培训</w:t>
      </w:r>
    </w:p>
    <w:p>
      <w:r>
        <w:t>按真实角色和关键业务路径安排测试，包括正常、异常和范围边界。缺陷记录影响、复现步骤、预期与实际结果，优先关闭阻塞验收的问题。培训提供操作清单和案例，记录参训角色与常见问题。</w:t>
      </w:r>
    </w:p>
    <w:p>
      <w:pPr>
        <w:pStyle w:val="Heading1"/>
      </w:pPr>
      <w:r>
        <w:t>验收与运行交接</w:t>
      </w:r>
    </w:p>
    <w:p>
      <w:r>
        <w:t>验收依据已确认范围逐项核对，剩余问题明确是否影响使用、负责人和完成日期。运行交接包含版本、配置、资料、服务窗口、未关闭问题及备份责任。客户成功组确认接收后，项目经理仍跟进遗留事项。</w:t>
      </w:r>
    </w:p>
    <w:p>
      <w:pPr>
        <w:pStyle w:val="Heading1"/>
      </w:pPr>
      <w:r>
        <w:t>阶段例子</w:t>
      </w:r>
    </w:p>
    <w:p>
      <w:r>
        <w:t>青禾项目计划10月5日启动、10月20日方案确认、11月5日联调完成、11月12日培训、11月20日验收。需求变更使用CR-QH编号，批准后同步计划与预算，未批准的新增报表保留待讨论。</w:t>
      </w:r>
    </w:p>
    <w:p>
      <w:pPr>
        <w:pStyle w:val="Heading1"/>
      </w:pPr>
      <w:r>
        <w:t>资料维护记录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日期</w:t>
            </w:r>
          </w:p>
        </w:tc>
        <w:tc>
          <w:tcPr>
            <w:tcW w:type="dxa" w:w="3211"/>
          </w:tcPr>
          <w:p>
            <w:r>
              <w:t>事项</w:t>
            </w:r>
          </w:p>
        </w:tc>
        <w:tc>
          <w:tcPr>
            <w:tcW w:type="dxa" w:w="3211"/>
          </w:tcPr>
          <w:p>
            <w:r>
              <w:t>维护角色</w:t>
            </w:r>
          </w:p>
        </w:tc>
      </w:tr>
      <w:tr>
        <w:tc>
          <w:tcPr>
            <w:tcW w:type="dxa" w:w="3211"/>
          </w:tcPr>
          <w:p>
            <w:r>
              <w:t>2026-09-01</w:t>
            </w:r>
          </w:p>
        </w:tc>
        <w:tc>
          <w:tcPr>
            <w:tcW w:type="dxa" w:w="3211"/>
          </w:tcPr>
          <w:p>
            <w:r>
              <w:t>发布演示版本</w:t>
            </w:r>
          </w:p>
        </w:tc>
        <w:tc>
          <w:tcPr>
            <w:tcW w:type="dxa" w:w="3211"/>
          </w:tcPr>
          <w:p>
            <w:r>
              <w:t>文档负责人</w:t>
            </w:r>
          </w:p>
        </w:tc>
      </w:tr>
      <w:tr>
        <w:tc>
          <w:tcPr>
            <w:tcW w:type="dxa" w:w="3211"/>
          </w:tcPr>
          <w:p>
            <w:r>
              <w:t>2026-09-22</w:t>
            </w:r>
          </w:p>
        </w:tc>
        <w:tc>
          <w:tcPr>
            <w:tcW w:type="dxa" w:w="3211"/>
          </w:tcPr>
          <w:p>
            <w:r>
              <w:t>补充流程 例外和案例</w:t>
            </w:r>
          </w:p>
        </w:tc>
        <w:tc>
          <w:tcPr>
            <w:tcW w:type="dxa" w:w="3211"/>
          </w:tcPr>
          <w:p>
            <w:r>
              <w:t>部门资料负责人</w:t>
            </w:r>
          </w:p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 w:eastAsia="Microsoft YaHei"/>
      <w:color w:val="1E2D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E2D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客户交付标准流程</dc:title>
  <dc:subject>知序项目虚构语料</dc:subject>
  <dc:creator>星桥科技虚构演示</dc:creator>
  <cp:keywords/>
  <dc:description>本文中的公司、人员、客户、金额、联系方式和业务记录均为虚构，仅用于知序项目演示。</dc:description>
  <cp:lastModifiedBy>星桥科技虚构演示</cp:lastModifiedBy>
  <cp:revision>1</cp:revision>
  <dcterms:created xsi:type="dcterms:W3CDTF">2026-09-01T00:00:00Z</dcterms:created>
  <dcterms:modified xsi:type="dcterms:W3CDTF">2026-09-01T00:00:00Z</dcterms:modified>
  <cp:category/>
</cp:coreProperties>
</file>