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C7B14" w14:textId="345740C0" w:rsidR="00736588" w:rsidRDefault="00507DCD">
      <w:pPr>
        <w:rPr>
          <w:rStyle w:val="message"/>
        </w:rPr>
      </w:pPr>
      <w:r>
        <w:t>1a) PCA should be carried out on correlation matrix</w:t>
      </w:r>
      <w:r w:rsidR="00AD68AF">
        <w:t xml:space="preserve"> as </w:t>
      </w:r>
      <w:r w:rsidR="008E7626">
        <w:t>some</w:t>
      </w:r>
      <w:r w:rsidR="00AD68AF">
        <w:t xml:space="preserve"> numerical variables are of different</w:t>
      </w:r>
      <w:r w:rsidR="006D3BD3">
        <w:t xml:space="preserve"> </w:t>
      </w:r>
      <w:r w:rsidR="00783AB4">
        <w:t>magnitudes</w:t>
      </w:r>
      <w:r w:rsidR="00AD68AF">
        <w:t xml:space="preserve">. </w:t>
      </w:r>
      <w:r w:rsidR="00736588">
        <w:t xml:space="preserve">For example, the magnitude of </w:t>
      </w:r>
      <w:r w:rsidR="00E268B0">
        <w:t>VitA_mcg</w:t>
      </w:r>
      <w:r w:rsidR="00736588">
        <w:t xml:space="preserve"> is larger than other variables. </w:t>
      </w:r>
      <w:r w:rsidR="00485DAC">
        <w:t>Moreover, we can see a difference in the units of measurements</w:t>
      </w:r>
      <w:r w:rsidR="00B61B90">
        <w:t xml:space="preserve">, </w:t>
      </w:r>
      <w:r w:rsidR="00400A15">
        <w:t>(</w:t>
      </w:r>
      <w:r w:rsidR="00B61B90">
        <w:t xml:space="preserve">micrograms for VitA_mcg and other </w:t>
      </w:r>
      <w:r w:rsidR="0056412F">
        <w:t xml:space="preserve">numerical </w:t>
      </w:r>
      <w:r w:rsidR="00B61B90">
        <w:t>variables in grams)</w:t>
      </w:r>
      <w:r w:rsidR="00B233FE">
        <w:t>.</w:t>
      </w:r>
      <w:r w:rsidR="007F2621">
        <w:t xml:space="preserve"> The problem of using covariance matrix is that </w:t>
      </w:r>
      <w:r w:rsidR="007F2621">
        <w:rPr>
          <w:rStyle w:val="message"/>
        </w:rPr>
        <w:t>variable (</w:t>
      </w:r>
      <w:r w:rsidR="00E268B0">
        <w:rPr>
          <w:rStyle w:val="message"/>
        </w:rPr>
        <w:t>VitA_mcg</w:t>
      </w:r>
      <w:r w:rsidR="007F2621">
        <w:rPr>
          <w:rStyle w:val="message"/>
        </w:rPr>
        <w:t>) with the highest variance will dominate the first principal component</w:t>
      </w:r>
      <w:r w:rsidR="00A708DF">
        <w:rPr>
          <w:rStyle w:val="message"/>
        </w:rPr>
        <w:t>.</w:t>
      </w:r>
    </w:p>
    <w:p w14:paraId="5C82557B" w14:textId="4DEB6319" w:rsidR="00E718F9" w:rsidRDefault="00E718F9">
      <w:r w:rsidRPr="00E718F9">
        <w:rPr>
          <w:noProof/>
        </w:rPr>
        <w:drawing>
          <wp:inline distT="0" distB="0" distL="0" distR="0" wp14:anchorId="5A4599CF" wp14:editId="4E75CF14">
            <wp:extent cx="5731510" cy="2465705"/>
            <wp:effectExtent l="0" t="0" r="254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79C1" w14:textId="1912E415" w:rsidR="007C1CEB" w:rsidRDefault="00342E66">
      <w:r>
        <w:t xml:space="preserve">1b) </w:t>
      </w:r>
      <w:r w:rsidR="002B01DA">
        <w:t>Since PCA is performed on correlation matrix, u</w:t>
      </w:r>
      <w:r w:rsidR="00B6404C">
        <w:t xml:space="preserve">sing several guidelines, Kaiser’s rule states that we should retain PCs whose eigenvalues are greater than 1. </w:t>
      </w:r>
      <w:r w:rsidR="001840D4">
        <w:t>Given the output below, extract first 2 PC, where eigenvalues are more than 1.</w:t>
      </w:r>
    </w:p>
    <w:p w14:paraId="04C4AD1C" w14:textId="1FAA6778" w:rsidR="00B16EEC" w:rsidRDefault="00B16EEC">
      <w:r>
        <w:t>Retain two PC, which already has a cumulative explained variance of 82.6%</w:t>
      </w:r>
      <w:r w:rsidR="00AA30DC">
        <w:t>.</w:t>
      </w:r>
      <w:r w:rsidR="00D719EE">
        <w:t xml:space="preserve"> It is sufficient as we do not </w:t>
      </w:r>
    </w:p>
    <w:p w14:paraId="24F9CAFE" w14:textId="4F711F1A" w:rsidR="00B6404C" w:rsidRDefault="00B6404C">
      <w:r w:rsidRPr="00B6404C">
        <w:rPr>
          <w:noProof/>
        </w:rPr>
        <w:drawing>
          <wp:inline distT="0" distB="0" distL="0" distR="0" wp14:anchorId="0B13140A" wp14:editId="7765344E">
            <wp:extent cx="5731510" cy="1233805"/>
            <wp:effectExtent l="0" t="0" r="2540" b="444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0462" w14:textId="72850BDE" w:rsidR="00AA30DC" w:rsidRDefault="00AA30DC">
      <w:r>
        <w:t>Looking at the scree plot, shows an ‘’elbow” at PC3, hence retain PCs on the left of elbow, which is first 2 PCs.</w:t>
      </w:r>
    </w:p>
    <w:p w14:paraId="12669CB5" w14:textId="1DF19D3E" w:rsidR="00AA30DC" w:rsidRDefault="00AA30DC">
      <w:r w:rsidRPr="00AA30DC">
        <w:rPr>
          <w:noProof/>
        </w:rPr>
        <w:lastRenderedPageBreak/>
        <w:drawing>
          <wp:inline distT="0" distB="0" distL="0" distR="0" wp14:anchorId="15F2238C" wp14:editId="054A7526">
            <wp:extent cx="5553850" cy="3943900"/>
            <wp:effectExtent l="0" t="0" r="889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FEC1" w14:textId="5AA8D746" w:rsidR="00991C2E" w:rsidRDefault="007B726D">
      <w:r>
        <w:t>Finally, extract first 2 PCs.</w:t>
      </w:r>
    </w:p>
    <w:p w14:paraId="4626B84C" w14:textId="3371DAF4" w:rsidR="00991C2E" w:rsidRDefault="00991C2E" w:rsidP="00991C2E">
      <w:r>
        <w:t xml:space="preserve">PC1 measures a contrast in Carb &amp; Sugar &amp; fiber &amp; vitamin A </w:t>
      </w:r>
      <w:r w:rsidRPr="00422DB3">
        <w:rPr>
          <w:b/>
          <w:bCs/>
        </w:rPr>
        <w:t>versus</w:t>
      </w:r>
      <w:r>
        <w:t xml:space="preserve"> protein &amp; fat. If the product has </w:t>
      </w:r>
      <w:r w:rsidR="00EE5D22">
        <w:t>be</w:t>
      </w:r>
      <w:r w:rsidRPr="007D4394">
        <w:rPr>
          <w:b/>
          <w:bCs/>
        </w:rPr>
        <w:t>low</w:t>
      </w:r>
      <w:r w:rsidR="00EE5D22">
        <w:rPr>
          <w:b/>
          <w:bCs/>
        </w:rPr>
        <w:t xml:space="preserve"> average</w:t>
      </w:r>
      <w:r w:rsidR="004323BE">
        <w:rPr>
          <w:b/>
          <w:bCs/>
        </w:rPr>
        <w:t xml:space="preserve"> or low</w:t>
      </w:r>
      <w:r>
        <w:t xml:space="preserve"> amounts protein and fats, and </w:t>
      </w:r>
      <w:r w:rsidR="00E7411A">
        <w:rPr>
          <w:b/>
          <w:bCs/>
        </w:rPr>
        <w:t>above average</w:t>
      </w:r>
      <w:r w:rsidR="004323BE">
        <w:rPr>
          <w:b/>
          <w:bCs/>
        </w:rPr>
        <w:t xml:space="preserve"> or high</w:t>
      </w:r>
      <w:r>
        <w:t xml:space="preserve"> </w:t>
      </w:r>
      <w:r w:rsidR="002234A5">
        <w:t xml:space="preserve">amounts </w:t>
      </w:r>
      <w:r>
        <w:t>in carb, sugar,</w:t>
      </w:r>
      <w:r w:rsidR="00B11EEA">
        <w:t xml:space="preserve"> </w:t>
      </w:r>
      <w:r>
        <w:t xml:space="preserve">fiber and VitA, it will have a high value for PC1. </w:t>
      </w:r>
    </w:p>
    <w:p w14:paraId="5679258F" w14:textId="135230EC" w:rsidR="00991C2E" w:rsidRPr="00791A6C" w:rsidRDefault="00991C2E" w:rsidP="00991C2E">
      <w:pPr>
        <w:rPr>
          <w:rFonts w:cstheme="minorHAnsi"/>
        </w:rPr>
      </w:pPr>
      <w:r>
        <w:t>Likewise, if it has above average amounts of protein and fats, and below average</w:t>
      </w:r>
      <w:r w:rsidR="00E87FD1">
        <w:t xml:space="preserve"> amounts</w:t>
      </w:r>
      <w:r>
        <w:t xml:space="preserve"> in other nutrients, </w:t>
      </w:r>
      <w:r w:rsidRPr="00791A6C">
        <w:rPr>
          <w:rFonts w:cstheme="minorHAnsi"/>
        </w:rPr>
        <w:t>then PC1 will have a negative/small value.</w:t>
      </w:r>
    </w:p>
    <w:p w14:paraId="0C305590" w14:textId="5E96AC09" w:rsidR="00791A6C" w:rsidRDefault="00791A6C" w:rsidP="00991C2E">
      <w:pPr>
        <w:rPr>
          <w:rFonts w:cstheme="minorHAnsi"/>
          <w:b/>
          <w:bCs/>
        </w:rPr>
      </w:pPr>
      <w:r w:rsidRPr="00497F8C">
        <w:rPr>
          <w:rFonts w:cstheme="minorHAnsi"/>
          <w:b/>
          <w:bCs/>
        </w:rPr>
        <w:t>Looking at the loading plot, the loadings for protein, fat on PC1, -0.2884, and -0.2594 respectively, correspond to a negative loading</w:t>
      </w:r>
      <w:r w:rsidR="006B50E5" w:rsidRPr="00497F8C">
        <w:rPr>
          <w:rFonts w:cstheme="minorHAnsi"/>
          <w:b/>
          <w:bCs/>
        </w:rPr>
        <w:t>, whereas the loadings for other nutrients on PC1 are positive, which highlights a contrast.</w:t>
      </w:r>
    </w:p>
    <w:p w14:paraId="5552BF5E" w14:textId="7035A60D" w:rsidR="00DC302E" w:rsidRPr="00497F8C" w:rsidRDefault="00DC302E" w:rsidP="00991C2E">
      <w:pPr>
        <w:rPr>
          <w:rFonts w:cstheme="minorHAnsi"/>
          <w:b/>
          <w:bCs/>
        </w:rPr>
      </w:pPr>
      <w:r>
        <w:t>L</w:t>
      </w:r>
      <w:r>
        <w:t xml:space="preserve">oadings for </w:t>
      </w:r>
      <w:r>
        <w:t xml:space="preserve">Carb, </w:t>
      </w:r>
      <w:r>
        <w:t xml:space="preserve">VitA, Fibre and sugar are quite </w:t>
      </w:r>
      <w:r w:rsidR="00BF7E22">
        <w:t>large</w:t>
      </w:r>
      <w:r>
        <w:t xml:space="preserve"> while the loadings of Fat and Protein are smalle</w:t>
      </w:r>
      <w:r w:rsidR="00BF7E22">
        <w:t>r</w:t>
      </w:r>
      <w:r w:rsidR="004943E7"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"/>
      </w:tblGrid>
      <w:tr w:rsidR="00791A6C" w:rsidRPr="00791A6C" w14:paraId="6E0881DD" w14:textId="77777777" w:rsidTr="00E137F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1E434B" w14:textId="3318142C" w:rsidR="00791A6C" w:rsidRPr="00E137F7" w:rsidRDefault="00791A6C" w:rsidP="00791A6C">
            <w:pPr>
              <w:spacing w:after="0" w:line="240" w:lineRule="auto"/>
              <w:ind w:right="420"/>
              <w:jc w:val="right"/>
              <w:rPr>
                <w:rFonts w:ascii="Arial" w:eastAsia="Times New Roman" w:hAnsi="Arial" w:cs="Arial"/>
                <w:color w:val="D4D4D4"/>
                <w:sz w:val="21"/>
                <w:szCs w:val="21"/>
              </w:rPr>
            </w:pPr>
          </w:p>
        </w:tc>
      </w:tr>
    </w:tbl>
    <w:p w14:paraId="770B7011" w14:textId="0C4E07F8" w:rsidR="007B726D" w:rsidRDefault="00991C2E">
      <w:r>
        <w:t>PC2 measures a weightage average</w:t>
      </w:r>
      <w:r w:rsidR="00C0380A">
        <w:t xml:space="preserve"> of all </w:t>
      </w:r>
      <w:r w:rsidR="00773EDC">
        <w:t>nutrients</w:t>
      </w:r>
      <w:r w:rsidR="00E137F7">
        <w:t>, with more ‘weights’ on protein and fats</w:t>
      </w:r>
      <w:r w:rsidR="00773EDC">
        <w:t>. If the product</w:t>
      </w:r>
      <w:r w:rsidR="00EE5D22">
        <w:t xml:space="preserve"> has above average</w:t>
      </w:r>
      <w:r w:rsidR="002234A5">
        <w:t xml:space="preserve"> or high</w:t>
      </w:r>
      <w:r w:rsidR="00B11EEA">
        <w:t xml:space="preserve"> amounts</w:t>
      </w:r>
      <w:r w:rsidR="002234A5">
        <w:t xml:space="preserve"> protein and fats, and below average or low amounts</w:t>
      </w:r>
      <w:r w:rsidR="00B11EEA">
        <w:t xml:space="preserve"> of other nutrients, then PC2 will have a high value</w:t>
      </w:r>
      <w:r w:rsidR="005A4D11">
        <w:t>.</w:t>
      </w:r>
      <w:r w:rsidR="008B68E0">
        <w:t xml:space="preserve"> And more nutritious food</w:t>
      </w:r>
    </w:p>
    <w:p w14:paraId="643E29CC" w14:textId="3ACF6712" w:rsidR="00BD3227" w:rsidRDefault="00BD3227" w:rsidP="00BD3227">
      <w:pPr>
        <w:pStyle w:val="ListParagraph"/>
        <w:numPr>
          <w:ilvl w:val="0"/>
          <w:numId w:val="3"/>
        </w:numPr>
      </w:pPr>
      <w:r>
        <w:rPr>
          <w:rStyle w:val="message"/>
        </w:rPr>
        <w:t>A</w:t>
      </w:r>
      <w:r w:rsidR="00A06430">
        <w:rPr>
          <w:rStyle w:val="message"/>
        </w:rPr>
        <w:t>n</w:t>
      </w:r>
      <w:r>
        <w:rPr>
          <w:rStyle w:val="message"/>
        </w:rPr>
        <w:t xml:space="preserve"> increase in protein</w:t>
      </w:r>
      <w:r w:rsidR="009E45ED">
        <w:rPr>
          <w:rStyle w:val="message"/>
        </w:rPr>
        <w:t>s</w:t>
      </w:r>
      <w:r>
        <w:rPr>
          <w:rStyle w:val="message"/>
        </w:rPr>
        <w:t xml:space="preserve"> and fat would cause a </w:t>
      </w:r>
      <w:r w:rsidR="00474CFA">
        <w:rPr>
          <w:rStyle w:val="message"/>
        </w:rPr>
        <w:t>larger</w:t>
      </w:r>
      <w:r>
        <w:rPr>
          <w:rStyle w:val="message"/>
        </w:rPr>
        <w:t xml:space="preserve"> </w:t>
      </w:r>
      <w:r w:rsidR="00711364">
        <w:rPr>
          <w:rStyle w:val="message"/>
        </w:rPr>
        <w:t>significance</w:t>
      </w:r>
      <w:r w:rsidR="00474CFA">
        <w:rPr>
          <w:rStyle w:val="message"/>
        </w:rPr>
        <w:t>/increase</w:t>
      </w:r>
      <w:r>
        <w:rPr>
          <w:rStyle w:val="message"/>
        </w:rPr>
        <w:t xml:space="preserve"> in PC2 as compared to the rest of the nutri</w:t>
      </w:r>
      <w:r w:rsidR="00A06430">
        <w:rPr>
          <w:rStyle w:val="message"/>
        </w:rPr>
        <w:t>ents</w:t>
      </w:r>
    </w:p>
    <w:p w14:paraId="4DBC9426" w14:textId="7BA0A5D4" w:rsidR="00A85FFA" w:rsidRDefault="008B68E0" w:rsidP="00A85FFA">
      <w:pPr>
        <w:pStyle w:val="ListParagraph"/>
        <w:numPr>
          <w:ilvl w:val="0"/>
          <w:numId w:val="2"/>
        </w:numPr>
      </w:pPr>
      <w:r>
        <w:t xml:space="preserve">Food with more protein, and fats have higher </w:t>
      </w:r>
      <w:r w:rsidR="00FC3539">
        <w:t>value of PC2.</w:t>
      </w:r>
    </w:p>
    <w:p w14:paraId="2FD52A11" w14:textId="01524219" w:rsidR="000C69FD" w:rsidRDefault="000C69FD">
      <w:r>
        <w:t xml:space="preserve">For </w:t>
      </w:r>
      <w:r w:rsidR="003919F5">
        <w:t>PC 2</w:t>
      </w:r>
      <w:r>
        <w:t xml:space="preserve">, </w:t>
      </w:r>
      <w:r w:rsidR="0041225C">
        <w:t>the magnitude of protein and fat is higher than magnitudes of other nutrients</w:t>
      </w:r>
      <w:r w:rsidR="005002DD">
        <w:t>, and all loadings are in similar direction</w:t>
      </w:r>
      <w:r w:rsidR="001B07DE">
        <w:t>.</w:t>
      </w:r>
    </w:p>
    <w:p w14:paraId="1BF3C873" w14:textId="1743EB4D" w:rsidR="005B0E01" w:rsidRDefault="005B0E01">
      <w:r w:rsidRPr="005B0E01">
        <w:rPr>
          <w:noProof/>
        </w:rPr>
        <w:lastRenderedPageBreak/>
        <w:drawing>
          <wp:inline distT="0" distB="0" distL="0" distR="0" wp14:anchorId="23A69F73" wp14:editId="0FD584C4">
            <wp:extent cx="3641697" cy="3590457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697" cy="35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B489" w14:textId="67A4753E" w:rsidR="00164D03" w:rsidRDefault="007B726D">
      <w:r>
        <w:t xml:space="preserve">1c) </w:t>
      </w:r>
    </w:p>
    <w:p w14:paraId="2B32A9F0" w14:textId="6414D38F" w:rsidR="00164D03" w:rsidRDefault="00422DB3">
      <w:r w:rsidRPr="00422DB3">
        <w:rPr>
          <w:noProof/>
        </w:rPr>
        <w:drawing>
          <wp:inline distT="0" distB="0" distL="0" distR="0" wp14:anchorId="0E04FC6E" wp14:editId="7054B584">
            <wp:extent cx="4210638" cy="1286054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A106" w14:textId="2167C204" w:rsidR="00AC390D" w:rsidRDefault="00AC390D">
      <w:r w:rsidRPr="00AC390D">
        <w:rPr>
          <w:noProof/>
        </w:rPr>
        <w:drawing>
          <wp:inline distT="0" distB="0" distL="0" distR="0" wp14:anchorId="112EC580" wp14:editId="4995CB50">
            <wp:extent cx="5731510" cy="4730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DBC3" w14:textId="1D27A93A" w:rsidR="007C1115" w:rsidRDefault="0080563B">
      <w:r>
        <w:t xml:space="preserve">i) </w:t>
      </w:r>
      <w:r w:rsidR="007C1115">
        <w:t>Using the score plot,</w:t>
      </w:r>
      <w:r w:rsidR="00164D03">
        <w:t xml:space="preserve"> we can see that </w:t>
      </w:r>
      <w:r w:rsidR="00164D03" w:rsidRPr="00E8075A">
        <w:rPr>
          <w:b/>
          <w:bCs/>
        </w:rPr>
        <w:t>Breakfast Cereals</w:t>
      </w:r>
      <w:r w:rsidR="00164D03">
        <w:t xml:space="preserve"> type scored high for PC1, which </w:t>
      </w:r>
      <w:r w:rsidR="00350F0D">
        <w:t>suggest</w:t>
      </w:r>
      <w:r w:rsidR="00164D03">
        <w:t xml:space="preserve"> it has </w:t>
      </w:r>
      <w:r w:rsidR="00121993">
        <w:t>low</w:t>
      </w:r>
      <w:r w:rsidR="004043C5">
        <w:t xml:space="preserve"> or below average amounts of</w:t>
      </w:r>
      <w:r w:rsidR="00164D03">
        <w:t xml:space="preserve"> fats and protein, and </w:t>
      </w:r>
      <w:r w:rsidR="005173BA">
        <w:t>high</w:t>
      </w:r>
      <w:r w:rsidR="004043C5">
        <w:t xml:space="preserve"> or above average amounts</w:t>
      </w:r>
      <w:r w:rsidR="00164D03">
        <w:t xml:space="preserve"> </w:t>
      </w:r>
      <w:r w:rsidR="00316DA9">
        <w:t>of</w:t>
      </w:r>
      <w:r w:rsidR="00164D03">
        <w:t xml:space="preserve"> other nutrients. </w:t>
      </w:r>
      <w:r w:rsidR="00F40E48">
        <w:t xml:space="preserve">Similarly, </w:t>
      </w:r>
      <w:r w:rsidR="004E1CF1">
        <w:t>it scored lower for PC2.</w:t>
      </w:r>
      <w:r w:rsidR="005B0E01">
        <w:t xml:space="preserve"> </w:t>
      </w:r>
    </w:p>
    <w:p w14:paraId="087C7402" w14:textId="53862CC0" w:rsidR="005B0E01" w:rsidRDefault="0080563B">
      <w:r>
        <w:t xml:space="preserve">ii) </w:t>
      </w:r>
      <w:r w:rsidR="005173BA">
        <w:t xml:space="preserve">Next, we can see that the </w:t>
      </w:r>
      <w:r w:rsidR="005173BA" w:rsidRPr="00E8075A">
        <w:rPr>
          <w:b/>
          <w:bCs/>
        </w:rPr>
        <w:t>poultry products</w:t>
      </w:r>
      <w:r w:rsidR="005173BA">
        <w:t xml:space="preserve"> type scored low for PC1, which means have high/above average</w:t>
      </w:r>
      <w:r w:rsidR="00D5658A">
        <w:t xml:space="preserve"> amounts</w:t>
      </w:r>
      <w:r w:rsidR="005173BA">
        <w:t xml:space="preserve"> </w:t>
      </w:r>
      <w:r w:rsidR="00D5658A">
        <w:t>of</w:t>
      </w:r>
      <w:r w:rsidR="005173BA">
        <w:t xml:space="preserve"> protein and fats, and low/below average</w:t>
      </w:r>
      <w:r w:rsidR="002D1B62">
        <w:t xml:space="preserve"> amounts</w:t>
      </w:r>
      <w:r w:rsidR="005173BA">
        <w:t xml:space="preserve"> </w:t>
      </w:r>
      <w:r w:rsidR="00D5658A">
        <w:t>of</w:t>
      </w:r>
      <w:r w:rsidR="005173BA">
        <w:t xml:space="preserve"> other nutrients</w:t>
      </w:r>
      <w:r w:rsidR="000D1349">
        <w:t xml:space="preserve">. </w:t>
      </w:r>
      <w:r w:rsidR="00741B58">
        <w:t xml:space="preserve"> Similarly, it scored</w:t>
      </w:r>
      <w:r w:rsidR="00E8075A">
        <w:t xml:space="preserve"> higher</w:t>
      </w:r>
      <w:r w:rsidR="00741B58">
        <w:t xml:space="preserve"> for PC</w:t>
      </w:r>
      <w:r w:rsidR="00E8075A">
        <w:t>2</w:t>
      </w:r>
      <w:r w:rsidR="00D149E6">
        <w:t>.</w:t>
      </w:r>
    </w:p>
    <w:p w14:paraId="2B5637D6" w14:textId="0923DF91" w:rsidR="007A0FB0" w:rsidRDefault="007B726D">
      <w:r w:rsidRPr="007B726D">
        <w:rPr>
          <w:noProof/>
        </w:rPr>
        <w:lastRenderedPageBreak/>
        <w:drawing>
          <wp:inline distT="0" distB="0" distL="0" distR="0" wp14:anchorId="0DA72AEA" wp14:editId="71489909">
            <wp:extent cx="4396154" cy="2462548"/>
            <wp:effectExtent l="0" t="0" r="4445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394" cy="24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E25B" w14:textId="78D3B038" w:rsidR="007A0FB0" w:rsidRDefault="007A0FB0"/>
    <w:p w14:paraId="596E258C" w14:textId="77777777" w:rsidR="007474B6" w:rsidRPr="004A07F0" w:rsidRDefault="007A0FB0" w:rsidP="007474B6">
      <w:pPr>
        <w:tabs>
          <w:tab w:val="left" w:pos="1600"/>
        </w:tabs>
        <w:rPr>
          <w:sz w:val="30"/>
          <w:szCs w:val="30"/>
        </w:rPr>
      </w:pPr>
      <w:r w:rsidRPr="004A07F0">
        <w:rPr>
          <w:sz w:val="30"/>
          <w:szCs w:val="30"/>
        </w:rPr>
        <w:t xml:space="preserve">1d) </w:t>
      </w:r>
    </w:p>
    <w:p w14:paraId="19DFDF8A" w14:textId="15EC4AE4" w:rsidR="007474B6" w:rsidRDefault="00941C20" w:rsidP="007474B6">
      <w:pPr>
        <w:tabs>
          <w:tab w:val="left" w:pos="1600"/>
        </w:tabs>
      </w:pPr>
      <w:r>
        <w:t>Normalization</w:t>
      </w:r>
      <w:r w:rsidR="007474B6">
        <w:t xml:space="preserve">: </w:t>
      </w:r>
      <w:r w:rsidR="007474B6" w:rsidRPr="007474B6">
        <w:rPr>
          <w:noProof/>
        </w:rPr>
        <w:drawing>
          <wp:inline distT="0" distB="0" distL="0" distR="0" wp14:anchorId="43542BCB" wp14:editId="0F20EEA1">
            <wp:extent cx="3515216" cy="905001"/>
            <wp:effectExtent l="0" t="0" r="9525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5B83" w14:textId="00BA4FAB" w:rsidR="007A0FB0" w:rsidRDefault="007474B6" w:rsidP="007474B6">
      <w:pPr>
        <w:tabs>
          <w:tab w:val="left" w:pos="1600"/>
        </w:tabs>
      </w:pPr>
      <w:r>
        <w:t>Std: standard deviation</w:t>
      </w:r>
      <w:r>
        <w:tab/>
      </w:r>
      <w:r w:rsidRPr="007474B6">
        <w:rPr>
          <w:noProof/>
        </w:rPr>
        <w:drawing>
          <wp:inline distT="0" distB="0" distL="0" distR="0" wp14:anchorId="47FED0D4" wp14:editId="08B2FB7C">
            <wp:extent cx="5731510" cy="2395855"/>
            <wp:effectExtent l="0" t="0" r="2540" b="444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137D" w14:textId="59D8E77B" w:rsidR="008F5FEA" w:rsidRDefault="008F5FEA" w:rsidP="007474B6">
      <w:pPr>
        <w:tabs>
          <w:tab w:val="left" w:pos="1600"/>
        </w:tabs>
      </w:pPr>
      <w:r>
        <w:t>(3sf calculations)</w:t>
      </w:r>
    </w:p>
    <w:p w14:paraId="7135455A" w14:textId="3B807BEF" w:rsidR="00666E73" w:rsidRPr="00666E73" w:rsidRDefault="00871E3D" w:rsidP="007474B6">
      <w:pPr>
        <w:tabs>
          <w:tab w:val="left" w:pos="1600"/>
        </w:tabs>
        <w:rPr>
          <w:b/>
          <w:bCs/>
        </w:rPr>
      </w:pPr>
      <w:r>
        <w:rPr>
          <w:b/>
          <w:bCs/>
        </w:rPr>
        <w:t>Nutritional value</w:t>
      </w:r>
      <w:r w:rsidR="00666E73">
        <w:rPr>
          <w:b/>
          <w:bCs/>
        </w:rPr>
        <w:t xml:space="preserve"> of a particular food product:</w:t>
      </w:r>
    </w:p>
    <w:p w14:paraId="46148BE7" w14:textId="4A4999E1" w:rsidR="008F5FEA" w:rsidRDefault="008F5FEA" w:rsidP="007474B6">
      <w:pPr>
        <w:tabs>
          <w:tab w:val="left" w:pos="1600"/>
        </w:tabs>
      </w:pPr>
      <w:bookmarkStart w:id="0" w:name="_Hlk105862171"/>
      <w:r>
        <w:t xml:space="preserve">Z-Score for Protein : </w:t>
      </w:r>
      <w:bookmarkEnd w:id="0"/>
      <w:r>
        <w:t xml:space="preserve">(0.3 – 8.91)/9.83 = </w:t>
      </w:r>
      <w:r w:rsidR="00844C93">
        <w:t>-0.876</w:t>
      </w:r>
    </w:p>
    <w:p w14:paraId="42B0F65F" w14:textId="6958E108" w:rsidR="008F5FEA" w:rsidRDefault="008F5FEA" w:rsidP="007474B6">
      <w:pPr>
        <w:tabs>
          <w:tab w:val="left" w:pos="1600"/>
        </w:tabs>
      </w:pPr>
      <w:r>
        <w:t xml:space="preserve">Z-Score for Fat : (0.1- 4.8)/6.56 = </w:t>
      </w:r>
      <w:r w:rsidR="00844C93">
        <w:t>-0.716</w:t>
      </w:r>
    </w:p>
    <w:p w14:paraId="23537BC1" w14:textId="3A8D4081" w:rsidR="008F5FEA" w:rsidRDefault="008F5FEA" w:rsidP="007474B6">
      <w:pPr>
        <w:tabs>
          <w:tab w:val="left" w:pos="1600"/>
        </w:tabs>
      </w:pPr>
      <w:r>
        <w:t>Z-Score for Carbohydrate : (19.6 – 28.3)/32.1</w:t>
      </w:r>
      <w:r w:rsidR="00C50F2F">
        <w:t xml:space="preserve"> = </w:t>
      </w:r>
      <w:r w:rsidR="00343E03">
        <w:t>-0.271</w:t>
      </w:r>
    </w:p>
    <w:p w14:paraId="07DD9A04" w14:textId="7BCA5BF7" w:rsidR="00C50F2F" w:rsidRDefault="00C50F2F" w:rsidP="007474B6">
      <w:pPr>
        <w:tabs>
          <w:tab w:val="left" w:pos="1600"/>
        </w:tabs>
      </w:pPr>
      <w:r>
        <w:t>Z-Score for Sugar : (16.7-11.</w:t>
      </w:r>
      <w:r w:rsidR="00207DA2">
        <w:t>1</w:t>
      </w:r>
      <w:r>
        <w:t>)/12.</w:t>
      </w:r>
      <w:r w:rsidR="0057699B">
        <w:t>6</w:t>
      </w:r>
      <w:r>
        <w:t xml:space="preserve"> = </w:t>
      </w:r>
      <w:r w:rsidR="00343E03">
        <w:t>0.444</w:t>
      </w:r>
    </w:p>
    <w:p w14:paraId="0C65B066" w14:textId="5BFE5ACF" w:rsidR="00C50F2F" w:rsidRDefault="00C50F2F" w:rsidP="007474B6">
      <w:pPr>
        <w:tabs>
          <w:tab w:val="left" w:pos="1600"/>
        </w:tabs>
      </w:pPr>
      <w:r>
        <w:lastRenderedPageBreak/>
        <w:t>Z-Score for fiber : (2.9</w:t>
      </w:r>
      <w:r w:rsidR="00941C20">
        <w:t xml:space="preserve"> -3.7</w:t>
      </w:r>
      <w:r>
        <w:t>)</w:t>
      </w:r>
      <w:r w:rsidR="00941C20">
        <w:t xml:space="preserve">/4.41 = </w:t>
      </w:r>
      <w:r w:rsidR="0025329B">
        <w:t>-0.181</w:t>
      </w:r>
    </w:p>
    <w:p w14:paraId="073CC24A" w14:textId="3A3F27B8" w:rsidR="00941C20" w:rsidRDefault="00941C20" w:rsidP="007474B6">
      <w:pPr>
        <w:tabs>
          <w:tab w:val="left" w:pos="1600"/>
        </w:tabs>
      </w:pPr>
      <w:r>
        <w:t>Z-Score for VitA: (2-</w:t>
      </w:r>
      <w:r w:rsidR="0057699B">
        <w:t xml:space="preserve"> 187)/261 = </w:t>
      </w:r>
      <w:r w:rsidR="00371853">
        <w:t>-0.709</w:t>
      </w:r>
    </w:p>
    <w:p w14:paraId="23E386E7" w14:textId="3B616C90" w:rsidR="003C6248" w:rsidRPr="003C6248" w:rsidRDefault="003C6248" w:rsidP="007474B6">
      <w:pPr>
        <w:tabs>
          <w:tab w:val="left" w:pos="1600"/>
        </w:tabs>
        <w:rPr>
          <w:b/>
          <w:bCs/>
        </w:rPr>
      </w:pPr>
      <w:r>
        <w:rPr>
          <w:b/>
          <w:bCs/>
        </w:rPr>
        <w:t>PC1 and PC2:</w:t>
      </w:r>
    </w:p>
    <w:p w14:paraId="76D0831F" w14:textId="4DE3A4CD" w:rsidR="00343E03" w:rsidRDefault="00343E03" w:rsidP="007474B6">
      <w:pPr>
        <w:tabs>
          <w:tab w:val="left" w:pos="1600"/>
        </w:tabs>
      </w:pPr>
      <w:r w:rsidRPr="00422DB3">
        <w:rPr>
          <w:noProof/>
        </w:rPr>
        <w:drawing>
          <wp:inline distT="0" distB="0" distL="0" distR="0" wp14:anchorId="2391168E" wp14:editId="101AFA1D">
            <wp:extent cx="4210638" cy="1286054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1F92" w14:textId="0465E861" w:rsidR="00E562EB" w:rsidRDefault="00E562EB" w:rsidP="007474B6">
      <w:pPr>
        <w:tabs>
          <w:tab w:val="left" w:pos="1600"/>
        </w:tabs>
      </w:pPr>
    </w:p>
    <w:p w14:paraId="54907787" w14:textId="77777777" w:rsidR="00E562EB" w:rsidRDefault="00E562EB" w:rsidP="007474B6">
      <w:pPr>
        <w:tabs>
          <w:tab w:val="left" w:pos="1600"/>
        </w:tabs>
      </w:pPr>
    </w:p>
    <w:p w14:paraId="2CD3C4CD" w14:textId="06BDD2DE" w:rsidR="00E562EB" w:rsidRDefault="00E562EB" w:rsidP="007474B6">
      <w:pPr>
        <w:tabs>
          <w:tab w:val="left" w:pos="1600"/>
        </w:tabs>
      </w:pPr>
      <w:r>
        <w:t>Sub in values</w:t>
      </w:r>
      <w:r w:rsidR="00416B17">
        <w:t xml:space="preserve"> into PC1 and PC2</w:t>
      </w:r>
      <w:r>
        <w:t xml:space="preserve">: </w:t>
      </w:r>
    </w:p>
    <w:p w14:paraId="029392F0" w14:textId="75E9ED43" w:rsidR="000C5B81" w:rsidRDefault="009B13ED" w:rsidP="007474B6">
      <w:pPr>
        <w:tabs>
          <w:tab w:val="left" w:pos="1600"/>
        </w:tabs>
      </w:pPr>
      <w:r w:rsidRPr="009B13ED">
        <w:rPr>
          <w:noProof/>
        </w:rPr>
        <w:drawing>
          <wp:inline distT="0" distB="0" distL="0" distR="0" wp14:anchorId="2A402A23" wp14:editId="2B46CD07">
            <wp:extent cx="3518886" cy="4800600"/>
            <wp:effectExtent l="0" t="0" r="5715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1527" cy="48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988D" w14:textId="71FF289B" w:rsidR="000C5B81" w:rsidRDefault="00575D57" w:rsidP="007474B6">
      <w:pPr>
        <w:tabs>
          <w:tab w:val="left" w:pos="1600"/>
        </w:tabs>
      </w:pPr>
      <w:r>
        <w:t>L</w:t>
      </w:r>
      <w:r w:rsidR="001F1160">
        <w:t>ooking at the score plot, we find the product that scores 0.14 on PC1, and -1.27 on PC2.</w:t>
      </w:r>
    </w:p>
    <w:p w14:paraId="0C06BD25" w14:textId="402DBEC4" w:rsidR="00B77C10" w:rsidRDefault="00762F36" w:rsidP="007474B6">
      <w:pPr>
        <w:tabs>
          <w:tab w:val="left" w:pos="1600"/>
        </w:tabs>
      </w:pPr>
      <w:r w:rsidRPr="00762F36">
        <w:rPr>
          <w:noProof/>
        </w:rPr>
        <w:lastRenderedPageBreak/>
        <w:drawing>
          <wp:inline distT="0" distB="0" distL="0" distR="0" wp14:anchorId="35FC2FC2" wp14:editId="6374DE04">
            <wp:extent cx="5731510" cy="3186430"/>
            <wp:effectExtent l="0" t="0" r="254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69E9" w14:textId="4576E52E" w:rsidR="00586011" w:rsidRDefault="00B77C10" w:rsidP="007474B6">
      <w:pPr>
        <w:tabs>
          <w:tab w:val="left" w:pos="1600"/>
        </w:tabs>
      </w:pPr>
      <w:r>
        <w:t>Hence, the product type woul</w:t>
      </w:r>
      <w:r w:rsidR="00D7325B">
        <w:t>d likely</w:t>
      </w:r>
      <w:r>
        <w:t xml:space="preserve"> be fruits and fruit juices</w:t>
      </w:r>
      <w:r w:rsidR="0087093B">
        <w:t xml:space="preserve">, given that the </w:t>
      </w:r>
      <w:r w:rsidR="00B724F4">
        <w:t>point</w:t>
      </w:r>
      <w:r w:rsidR="0087093B">
        <w:t xml:space="preserve"> are in the group of fruits and</w:t>
      </w:r>
      <w:r w:rsidR="00CC5839">
        <w:t xml:space="preserve"> fruit</w:t>
      </w:r>
      <w:r w:rsidR="0087093B">
        <w:t xml:space="preserve"> juices</w:t>
      </w:r>
    </w:p>
    <w:p w14:paraId="785804AE" w14:textId="51D232F2" w:rsidR="00586011" w:rsidRDefault="00586011" w:rsidP="007474B6">
      <w:pPr>
        <w:tabs>
          <w:tab w:val="left" w:pos="1600"/>
        </w:tabs>
        <w:rPr>
          <w:b/>
          <w:bCs/>
          <w:sz w:val="60"/>
          <w:szCs w:val="60"/>
          <w:vertAlign w:val="subscript"/>
        </w:rPr>
      </w:pPr>
      <w:r>
        <w:rPr>
          <w:b/>
          <w:bCs/>
          <w:sz w:val="60"/>
          <w:szCs w:val="60"/>
          <w:vertAlign w:val="subscript"/>
        </w:rPr>
        <w:t>Q2)</w:t>
      </w:r>
    </w:p>
    <w:p w14:paraId="6A24ED7F" w14:textId="77777777" w:rsidR="004D1318" w:rsidRDefault="00D257F3" w:rsidP="00D257F3">
      <w:pPr>
        <w:pStyle w:val="ListParagraph"/>
        <w:numPr>
          <w:ilvl w:val="0"/>
          <w:numId w:val="1"/>
        </w:numPr>
        <w:tabs>
          <w:tab w:val="left" w:pos="1600"/>
        </w:tabs>
      </w:pPr>
      <w:r w:rsidRPr="00F40E48">
        <w:t xml:space="preserve">PCA should be carried out on </w:t>
      </w:r>
      <w:r w:rsidR="006D3BD3" w:rsidRPr="00F40E48">
        <w:t xml:space="preserve">correlation matrix, </w:t>
      </w:r>
      <w:r w:rsidR="00F40E48">
        <w:t>given that the constituents</w:t>
      </w:r>
      <w:r w:rsidR="002F6D7D">
        <w:t>/variables</w:t>
      </w:r>
      <w:r w:rsidR="00F40E48">
        <w:t xml:space="preserve"> </w:t>
      </w:r>
      <w:r w:rsidR="002F6D7D">
        <w:t>have different units of measurement</w:t>
      </w:r>
      <w:r w:rsidR="00ED394D">
        <w:t xml:space="preserve"> and are of different magnitudes</w:t>
      </w:r>
      <w:r w:rsidR="002F6D7D">
        <w:t xml:space="preserve">. </w:t>
      </w:r>
    </w:p>
    <w:p w14:paraId="20C1DC5D" w14:textId="14829380" w:rsidR="004D1318" w:rsidRDefault="002F6D7D" w:rsidP="004D1318">
      <w:pPr>
        <w:pStyle w:val="ListParagraph"/>
        <w:tabs>
          <w:tab w:val="left" w:pos="1600"/>
        </w:tabs>
      </w:pPr>
      <w:r>
        <w:t xml:space="preserve">Malic acid is measured in g/L, magnesium is measured mg/L, </w:t>
      </w:r>
      <w:r w:rsidR="00ED394D">
        <w:t xml:space="preserve">while alcohol is measured in </w:t>
      </w:r>
      <w:r w:rsidR="00C62328">
        <w:t>%v/v</w:t>
      </w:r>
      <w:r w:rsidR="000153A3">
        <w:t xml:space="preserve"> at 20 </w:t>
      </w:r>
      <w:r w:rsidR="000153A3">
        <w:rPr>
          <w:sz w:val="24"/>
          <w:szCs w:val="24"/>
          <w:vertAlign w:val="superscript"/>
        </w:rPr>
        <w:t>o</w:t>
      </w:r>
      <w:r w:rsidR="000153A3">
        <w:rPr>
          <w:sz w:val="24"/>
          <w:szCs w:val="24"/>
        </w:rPr>
        <w:t>C</w:t>
      </w:r>
      <w:r w:rsidR="00470792">
        <w:rPr>
          <w:sz w:val="24"/>
          <w:szCs w:val="24"/>
        </w:rPr>
        <w:t xml:space="preserve"> </w:t>
      </w:r>
      <w:r w:rsidR="00ED394D">
        <w:t xml:space="preserve">. </w:t>
      </w:r>
    </w:p>
    <w:p w14:paraId="07F9473B" w14:textId="00FC1718" w:rsidR="005D5D3A" w:rsidRDefault="0038469C" w:rsidP="004D1318">
      <w:pPr>
        <w:pStyle w:val="ListParagraph"/>
        <w:tabs>
          <w:tab w:val="left" w:pos="1600"/>
        </w:tabs>
      </w:pPr>
      <w:r>
        <w:t xml:space="preserve">Values of proline also has a much larger magnitude than other </w:t>
      </w:r>
      <w:r w:rsidR="004D1318">
        <w:t>variables</w:t>
      </w:r>
      <w:r>
        <w:t xml:space="preserve"> like </w:t>
      </w:r>
      <w:r w:rsidR="009534A8">
        <w:t>colour</w:t>
      </w:r>
      <w:r>
        <w:t xml:space="preserve"> intensity.</w:t>
      </w:r>
    </w:p>
    <w:p w14:paraId="60BD7F08" w14:textId="2A428AA0" w:rsidR="00470792" w:rsidRDefault="00470792" w:rsidP="004D1318">
      <w:pPr>
        <w:pStyle w:val="ListParagraph"/>
        <w:tabs>
          <w:tab w:val="left" w:pos="1600"/>
        </w:tabs>
      </w:pPr>
      <w:r>
        <w:t>Proline range</w:t>
      </w:r>
      <w:r w:rsidR="006A1AB6">
        <w:t>s from</w:t>
      </w:r>
      <w:r>
        <w:t xml:space="preserve"> (</w:t>
      </w:r>
      <w:r w:rsidRPr="00470792">
        <w:rPr>
          <w:rFonts w:ascii="Segoe UI" w:hAnsi="Segoe UI" w:cs="Segoe UI"/>
          <w:color w:val="000000" w:themeColor="text1"/>
          <w:sz w:val="21"/>
          <w:szCs w:val="21"/>
        </w:rPr>
        <w:t>278 - 1547</w:t>
      </w:r>
      <w:r>
        <w:t>)</w:t>
      </w:r>
      <w:r w:rsidR="009534A8">
        <w:t>, colour intensity ranges from (</w:t>
      </w:r>
      <w:r w:rsidR="009534A8" w:rsidRPr="009534A8">
        <w:rPr>
          <w:rFonts w:ascii="Segoe UI" w:hAnsi="Segoe UI" w:cs="Segoe UI"/>
          <w:color w:val="000000" w:themeColor="text1"/>
          <w:sz w:val="21"/>
          <w:szCs w:val="21"/>
        </w:rPr>
        <w:t>1.28 – 10.68</w:t>
      </w:r>
      <w:r w:rsidR="009534A8">
        <w:t>)</w:t>
      </w:r>
    </w:p>
    <w:p w14:paraId="08C152D9" w14:textId="2D99A508" w:rsidR="00A708DF" w:rsidRDefault="00A708DF" w:rsidP="00A708DF">
      <w:pPr>
        <w:tabs>
          <w:tab w:val="left" w:pos="1600"/>
        </w:tabs>
        <w:ind w:left="360"/>
      </w:pPr>
      <w:r>
        <w:t xml:space="preserve">The problem of using covariance matrix is that </w:t>
      </w:r>
      <w:r>
        <w:rPr>
          <w:rStyle w:val="message"/>
        </w:rPr>
        <w:t>variable (</w:t>
      </w:r>
      <w:r w:rsidR="00BE41C9">
        <w:rPr>
          <w:rStyle w:val="message"/>
        </w:rPr>
        <w:t>proline</w:t>
      </w:r>
      <w:r w:rsidR="00C66607">
        <w:rPr>
          <w:rStyle w:val="message"/>
        </w:rPr>
        <w:t xml:space="preserve"> (mg/L</w:t>
      </w:r>
      <w:r>
        <w:rPr>
          <w:rStyle w:val="message"/>
        </w:rPr>
        <w:t>) with the highest variance will dominate the first principal component.</w:t>
      </w:r>
    </w:p>
    <w:p w14:paraId="66B804DF" w14:textId="0F08E677" w:rsidR="00C15389" w:rsidRDefault="006E0E18" w:rsidP="00C15389">
      <w:pPr>
        <w:pStyle w:val="ListParagraph"/>
        <w:tabs>
          <w:tab w:val="left" w:pos="1600"/>
        </w:tabs>
      </w:pPr>
      <w:r w:rsidRPr="006E0E18">
        <w:rPr>
          <w:noProof/>
        </w:rPr>
        <w:drawing>
          <wp:inline distT="0" distB="0" distL="0" distR="0" wp14:anchorId="637E2910" wp14:editId="087AA0BF">
            <wp:extent cx="3897471" cy="2592125"/>
            <wp:effectExtent l="0" t="0" r="8255" b="0"/>
            <wp:docPr id="21" name="Picture 2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2251" cy="25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FB6F" w14:textId="5C5FC7A2" w:rsidR="0072379F" w:rsidRDefault="0072379F" w:rsidP="00C15389">
      <w:pPr>
        <w:pStyle w:val="ListParagraph"/>
        <w:tabs>
          <w:tab w:val="left" w:pos="1600"/>
        </w:tabs>
      </w:pPr>
    </w:p>
    <w:p w14:paraId="1067D15F" w14:textId="77777777" w:rsidR="0072379F" w:rsidRDefault="0072379F" w:rsidP="00A5793A">
      <w:pPr>
        <w:tabs>
          <w:tab w:val="left" w:pos="1600"/>
        </w:tabs>
      </w:pPr>
    </w:p>
    <w:p w14:paraId="34BD5860" w14:textId="7DD006A4" w:rsidR="00C15389" w:rsidRDefault="0072379F" w:rsidP="0072379F">
      <w:pPr>
        <w:pStyle w:val="ListParagraph"/>
        <w:numPr>
          <w:ilvl w:val="0"/>
          <w:numId w:val="1"/>
        </w:numPr>
        <w:tabs>
          <w:tab w:val="left" w:pos="1600"/>
        </w:tabs>
      </w:pPr>
      <w:r>
        <w:t>From output below, to retain PCs with cumulative percentage of at least 80% of total variance</w:t>
      </w:r>
      <w:r w:rsidR="000874FD">
        <w:t>. By ka</w:t>
      </w:r>
      <w:r w:rsidR="00FC7E21">
        <w:t xml:space="preserve">iser’s rule, it states that we should retain PCs whose eigenvalues are greater than 1. Given the output below, </w:t>
      </w:r>
      <w:r w:rsidR="00387B9E">
        <w:t>it shows 2 PCs</w:t>
      </w:r>
      <w:r w:rsidR="005B43AC">
        <w:t xml:space="preserve"> to extract</w:t>
      </w:r>
      <w:r w:rsidR="00FC7E21">
        <w:t>, where eigenvalues are more than 1.</w:t>
      </w:r>
      <w:r w:rsidR="00AD026A">
        <w:t xml:space="preserve"> </w:t>
      </w:r>
    </w:p>
    <w:p w14:paraId="3D55E428" w14:textId="39308149" w:rsidR="009C3865" w:rsidRDefault="00AD026A" w:rsidP="009C3865">
      <w:r>
        <w:t>Moreover, 3 PCs are enough to account for 81.8% of</w:t>
      </w:r>
      <w:r w:rsidR="00F406D3">
        <w:t xml:space="preserve"> total</w:t>
      </w:r>
      <w:r>
        <w:t xml:space="preserve"> variance</w:t>
      </w:r>
      <w:r w:rsidR="009C3865">
        <w:t>. Looking at the scree plot, shows an ‘’elbow” at PC3, hence retain PCs on the left of elbow, which is first 2 PCs. Ultimately, we want to retain PCs with cumulative percentage of at least 80% of total variance, we will keep first 3 PCs.</w:t>
      </w:r>
    </w:p>
    <w:p w14:paraId="708EF092" w14:textId="231EB943" w:rsidR="00AD026A" w:rsidRDefault="00AD026A" w:rsidP="005C45F1">
      <w:pPr>
        <w:tabs>
          <w:tab w:val="left" w:pos="1600"/>
        </w:tabs>
      </w:pPr>
    </w:p>
    <w:p w14:paraId="25E2BE8B" w14:textId="1A24CE58" w:rsidR="006E0E18" w:rsidRDefault="00C903BE" w:rsidP="00774AC6">
      <w:pPr>
        <w:tabs>
          <w:tab w:val="left" w:pos="1600"/>
        </w:tabs>
      </w:pPr>
      <w:r w:rsidRPr="00C903BE">
        <w:rPr>
          <w:noProof/>
        </w:rPr>
        <w:drawing>
          <wp:inline distT="0" distB="0" distL="0" distR="0" wp14:anchorId="110CBD58" wp14:editId="30C8955D">
            <wp:extent cx="4639322" cy="2095792"/>
            <wp:effectExtent l="0" t="0" r="889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803" w14:textId="7F43231B" w:rsidR="00774AC6" w:rsidRDefault="006E0E18" w:rsidP="00774AC6">
      <w:pPr>
        <w:tabs>
          <w:tab w:val="left" w:pos="1600"/>
        </w:tabs>
      </w:pPr>
      <w:r w:rsidRPr="006E0E18">
        <w:rPr>
          <w:noProof/>
        </w:rPr>
        <w:drawing>
          <wp:inline distT="0" distB="0" distL="0" distR="0" wp14:anchorId="3DEC1528" wp14:editId="3EE20D36">
            <wp:extent cx="5731510" cy="2191385"/>
            <wp:effectExtent l="0" t="0" r="2540" b="0"/>
            <wp:docPr id="22" name="Picture 22" descr="A picture containing text, road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road, monitor, blac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AE55" w14:textId="721E2661" w:rsidR="00774AC6" w:rsidRDefault="0087093B" w:rsidP="00774AC6">
      <w:pPr>
        <w:tabs>
          <w:tab w:val="left" w:pos="1600"/>
        </w:tabs>
      </w:pPr>
      <w:r w:rsidRPr="0087093B">
        <w:rPr>
          <w:noProof/>
        </w:rPr>
        <w:drawing>
          <wp:inline distT="0" distB="0" distL="0" distR="0" wp14:anchorId="52EA0D83" wp14:editId="1B012257">
            <wp:extent cx="3031588" cy="2104401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6850" cy="21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5CEA" w14:textId="15069530" w:rsidR="0000199E" w:rsidRPr="00902E01" w:rsidRDefault="0000199E" w:rsidP="00774AC6">
      <w:pPr>
        <w:tabs>
          <w:tab w:val="left" w:pos="1600"/>
        </w:tabs>
        <w:rPr>
          <w:b/>
          <w:bCs/>
          <w:i/>
          <w:iCs/>
          <w:sz w:val="40"/>
          <w:szCs w:val="40"/>
          <w:u w:val="single"/>
        </w:rPr>
      </w:pPr>
      <w:r w:rsidRPr="00902E01">
        <w:rPr>
          <w:b/>
          <w:bCs/>
          <w:i/>
          <w:iCs/>
          <w:sz w:val="40"/>
          <w:szCs w:val="40"/>
          <w:u w:val="single"/>
        </w:rPr>
        <w:lastRenderedPageBreak/>
        <w:t>Interpretation of PC</w:t>
      </w:r>
      <w:r w:rsidR="00DF3537" w:rsidRPr="00902E01">
        <w:rPr>
          <w:b/>
          <w:bCs/>
          <w:i/>
          <w:iCs/>
          <w:sz w:val="40"/>
          <w:szCs w:val="40"/>
          <w:u w:val="single"/>
        </w:rPr>
        <w:t>s</w:t>
      </w:r>
      <w:r w:rsidRPr="00902E01">
        <w:rPr>
          <w:b/>
          <w:bCs/>
          <w:i/>
          <w:iCs/>
          <w:sz w:val="40"/>
          <w:szCs w:val="40"/>
          <w:u w:val="single"/>
        </w:rPr>
        <w:t>.</w:t>
      </w:r>
    </w:p>
    <w:p w14:paraId="3BCFC93C" w14:textId="1D38AB1D" w:rsidR="006C1708" w:rsidRDefault="002F1579" w:rsidP="00774AC6">
      <w:pPr>
        <w:tabs>
          <w:tab w:val="left" w:pos="1600"/>
        </w:tabs>
      </w:pPr>
      <w:r w:rsidRPr="002F1579">
        <w:rPr>
          <w:noProof/>
        </w:rPr>
        <w:drawing>
          <wp:inline distT="0" distB="0" distL="0" distR="0" wp14:anchorId="220934C1" wp14:editId="55625DAE">
            <wp:extent cx="2480812" cy="958408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7331" cy="9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0B3F" w14:textId="1654343C" w:rsidR="006C1708" w:rsidRPr="00847751" w:rsidRDefault="006C1708" w:rsidP="00847751">
      <w:pPr>
        <w:pStyle w:val="ListParagraph"/>
        <w:numPr>
          <w:ilvl w:val="0"/>
          <w:numId w:val="4"/>
        </w:numPr>
        <w:tabs>
          <w:tab w:val="left" w:pos="1600"/>
        </w:tabs>
        <w:rPr>
          <w:rFonts w:ascii="Calibri" w:hAnsi="Calibri" w:cs="Calibri"/>
          <w:color w:val="000000" w:themeColor="text1"/>
        </w:rPr>
      </w:pPr>
      <w:r>
        <w:t xml:space="preserve">PC1 measures a contrast in </w:t>
      </w:r>
      <w:r w:rsidR="00EC58EC">
        <w:t>alcohol, magnesium, flavonoids, color intensity, proline</w:t>
      </w:r>
      <w:r w:rsidR="005C51EF">
        <w:t xml:space="preserve"> versus malic acid, and nonflavanoid phenols</w:t>
      </w:r>
      <w:r w:rsidR="00F263FB">
        <w:t>. If the wine has below average or low amounts of malic acid and nonflavanoid phenols, and above average or high amounts of other constituents, PC1 will have a high value.</w:t>
      </w:r>
      <w:r w:rsidR="00445BF4">
        <w:t xml:space="preserve"> Likewise, </w:t>
      </w:r>
      <w:r w:rsidR="00445BF4" w:rsidRPr="00847751">
        <w:rPr>
          <w:rFonts w:ascii="Calibri" w:hAnsi="Calibri" w:cs="Calibri"/>
          <w:color w:val="000000" w:themeColor="text1"/>
        </w:rPr>
        <w:t xml:space="preserve">if it has above average amounts of </w:t>
      </w:r>
      <w:r w:rsidR="005C5D94" w:rsidRPr="00847751">
        <w:rPr>
          <w:rFonts w:ascii="Calibri" w:hAnsi="Calibri" w:cs="Calibri"/>
          <w:color w:val="000000" w:themeColor="text1"/>
        </w:rPr>
        <w:t>malic acid and nonflavanoid phenols</w:t>
      </w:r>
      <w:r w:rsidR="00445BF4" w:rsidRPr="00847751">
        <w:rPr>
          <w:rFonts w:ascii="Calibri" w:hAnsi="Calibri" w:cs="Calibri"/>
          <w:color w:val="000000" w:themeColor="text1"/>
        </w:rPr>
        <w:t xml:space="preserve">, and below average </w:t>
      </w:r>
      <w:r w:rsidR="00C005FF" w:rsidRPr="00847751">
        <w:rPr>
          <w:rFonts w:ascii="Calibri" w:hAnsi="Calibri" w:cs="Calibri"/>
          <w:color w:val="000000" w:themeColor="text1"/>
        </w:rPr>
        <w:t>amounts in other constituents</w:t>
      </w:r>
      <w:r w:rsidR="00445BF4" w:rsidRPr="00847751">
        <w:rPr>
          <w:rFonts w:ascii="Calibri" w:hAnsi="Calibri" w:cs="Calibri"/>
          <w:color w:val="000000" w:themeColor="text1"/>
        </w:rPr>
        <w:t>, then PC1 will have a negative/small value.</w:t>
      </w:r>
    </w:p>
    <w:p w14:paraId="645D0E40" w14:textId="49F0D22E" w:rsidR="00BC5AB1" w:rsidRPr="00BC5AB1" w:rsidRDefault="00B71225" w:rsidP="00BC5AB1">
      <w:pPr>
        <w:pStyle w:val="ListParagraph"/>
        <w:numPr>
          <w:ilvl w:val="0"/>
          <w:numId w:val="4"/>
        </w:numPr>
        <w:tabs>
          <w:tab w:val="left" w:pos="1600"/>
        </w:tabs>
        <w:rPr>
          <w:rFonts w:cstheme="minorHAnsi"/>
          <w:color w:val="000000" w:themeColor="text1"/>
        </w:rPr>
      </w:pPr>
      <w:r w:rsidRPr="00847751">
        <w:rPr>
          <w:rFonts w:cstheme="minorHAnsi"/>
          <w:color w:val="000000" w:themeColor="text1"/>
        </w:rPr>
        <w:t>Looking at the loading</w:t>
      </w:r>
      <w:r w:rsidR="00694D3E" w:rsidRPr="00847751">
        <w:rPr>
          <w:rFonts w:cstheme="minorHAnsi"/>
          <w:color w:val="000000" w:themeColor="text1"/>
        </w:rPr>
        <w:t>s</w:t>
      </w:r>
      <w:r w:rsidRPr="00847751">
        <w:rPr>
          <w:rFonts w:cstheme="minorHAnsi"/>
          <w:color w:val="000000" w:themeColor="text1"/>
        </w:rPr>
        <w:t xml:space="preserve">, the loadings for </w:t>
      </w:r>
      <w:r w:rsidR="00694D3E" w:rsidRPr="00847751">
        <w:rPr>
          <w:rFonts w:cstheme="minorHAnsi"/>
          <w:color w:val="000000" w:themeColor="text1"/>
        </w:rPr>
        <w:t>malic acid and nonflavanoid phenols</w:t>
      </w:r>
      <w:r w:rsidRPr="00847751">
        <w:rPr>
          <w:rFonts w:cstheme="minorHAnsi"/>
          <w:color w:val="000000" w:themeColor="text1"/>
        </w:rPr>
        <w:t xml:space="preserve"> on PC1, </w:t>
      </w:r>
      <w:r w:rsidR="00694D3E" w:rsidRPr="00847751">
        <w:rPr>
          <w:rFonts w:cstheme="minorHAnsi"/>
          <w:color w:val="000000" w:themeColor="text1"/>
        </w:rPr>
        <w:t>-0.2166, -0.3888</w:t>
      </w:r>
      <w:r w:rsidRPr="00847751">
        <w:rPr>
          <w:rFonts w:cstheme="minorHAnsi"/>
          <w:color w:val="000000" w:themeColor="text1"/>
        </w:rPr>
        <w:t xml:space="preserve"> respectively, correspond to negative loading</w:t>
      </w:r>
      <w:r w:rsidR="00AB40E8" w:rsidRPr="00847751">
        <w:rPr>
          <w:rFonts w:cstheme="minorHAnsi"/>
          <w:color w:val="000000" w:themeColor="text1"/>
        </w:rPr>
        <w:t>s</w:t>
      </w:r>
      <w:r w:rsidRPr="00847751">
        <w:rPr>
          <w:rFonts w:cstheme="minorHAnsi"/>
          <w:color w:val="000000" w:themeColor="text1"/>
        </w:rPr>
        <w:t xml:space="preserve">, whereas the loadings for other </w:t>
      </w:r>
      <w:r w:rsidR="008875AF" w:rsidRPr="00847751">
        <w:rPr>
          <w:rFonts w:cstheme="minorHAnsi"/>
          <w:color w:val="000000" w:themeColor="text1"/>
        </w:rPr>
        <w:t>constituents</w:t>
      </w:r>
      <w:r w:rsidRPr="00847751">
        <w:rPr>
          <w:rFonts w:cstheme="minorHAnsi"/>
          <w:color w:val="000000" w:themeColor="text1"/>
        </w:rPr>
        <w:t xml:space="preserve"> on PC1 are positive, which highlights a contrast.</w:t>
      </w:r>
    </w:p>
    <w:p w14:paraId="37D8EF51" w14:textId="603FB87D" w:rsidR="001330E8" w:rsidRPr="00B71225" w:rsidRDefault="002F1579" w:rsidP="00774AC6">
      <w:pPr>
        <w:tabs>
          <w:tab w:val="left" w:pos="1600"/>
        </w:tabs>
        <w:rPr>
          <w:rFonts w:cstheme="minorHAnsi"/>
          <w:color w:val="000000" w:themeColor="text1"/>
        </w:rPr>
      </w:pPr>
      <w:r w:rsidRPr="002F1579">
        <w:rPr>
          <w:rFonts w:cstheme="minorHAnsi"/>
          <w:noProof/>
          <w:color w:val="000000" w:themeColor="text1"/>
        </w:rPr>
        <w:drawing>
          <wp:inline distT="0" distB="0" distL="0" distR="0" wp14:anchorId="07957D5D" wp14:editId="282545BC">
            <wp:extent cx="1190531" cy="1153093"/>
            <wp:effectExtent l="0" t="0" r="0" b="9525"/>
            <wp:docPr id="16" name="Picture 1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rad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8020" cy="116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65D0" w14:textId="56B91B30" w:rsidR="00A054B1" w:rsidRPr="00C413DE" w:rsidRDefault="00A054B1" w:rsidP="00C413DE">
      <w:pPr>
        <w:pStyle w:val="ListParagraph"/>
        <w:numPr>
          <w:ilvl w:val="0"/>
          <w:numId w:val="5"/>
        </w:numPr>
        <w:tabs>
          <w:tab w:val="left" w:pos="1600"/>
        </w:tabs>
        <w:rPr>
          <w:rFonts w:ascii="Calibri" w:hAnsi="Calibri" w:cs="Calibri"/>
          <w:color w:val="000000" w:themeColor="text1"/>
        </w:rPr>
      </w:pPr>
      <w:r w:rsidRPr="00847751">
        <w:rPr>
          <w:rFonts w:ascii="Calibri" w:hAnsi="Calibri" w:cs="Calibri"/>
          <w:color w:val="000000" w:themeColor="text1"/>
        </w:rPr>
        <w:t>PC2 measures a contrast in flavonoids versus other constituents.</w:t>
      </w:r>
      <w:r w:rsidR="004E7FC4" w:rsidRPr="00847751">
        <w:rPr>
          <w:rFonts w:ascii="Calibri" w:hAnsi="Calibri" w:cs="Calibri"/>
          <w:color w:val="000000" w:themeColor="text1"/>
        </w:rPr>
        <w:t xml:space="preserve"> If the wine has below average or low amounts of </w:t>
      </w:r>
      <w:r w:rsidR="00832814" w:rsidRPr="00847751">
        <w:rPr>
          <w:rFonts w:ascii="Calibri" w:hAnsi="Calibri" w:cs="Calibri"/>
          <w:color w:val="000000" w:themeColor="text1"/>
        </w:rPr>
        <w:t>flavonoids,</w:t>
      </w:r>
      <w:r w:rsidR="00CF31AC" w:rsidRPr="00847751">
        <w:rPr>
          <w:rFonts w:ascii="Calibri" w:hAnsi="Calibri" w:cs="Calibri"/>
          <w:color w:val="000000" w:themeColor="text1"/>
        </w:rPr>
        <w:t xml:space="preserve"> and above average or high amounts of other constituents, then PC</w:t>
      </w:r>
      <w:r w:rsidR="00D01D82">
        <w:rPr>
          <w:rFonts w:ascii="Calibri" w:hAnsi="Calibri" w:cs="Calibri"/>
          <w:color w:val="000000" w:themeColor="text1"/>
        </w:rPr>
        <w:t>2</w:t>
      </w:r>
      <w:r w:rsidR="00CF31AC" w:rsidRPr="00847751">
        <w:rPr>
          <w:rFonts w:ascii="Calibri" w:hAnsi="Calibri" w:cs="Calibri"/>
          <w:color w:val="000000" w:themeColor="text1"/>
        </w:rPr>
        <w:t xml:space="preserve"> will have a high value. Similarly, </w:t>
      </w:r>
      <w:r w:rsidR="006F015A" w:rsidRPr="00847751">
        <w:rPr>
          <w:rFonts w:ascii="Calibri" w:hAnsi="Calibri" w:cs="Calibri"/>
          <w:color w:val="000000" w:themeColor="text1"/>
        </w:rPr>
        <w:t>if it has above average flavonoids, and below average or very low</w:t>
      </w:r>
      <w:r w:rsidR="00C413DE">
        <w:rPr>
          <w:rFonts w:ascii="Calibri" w:hAnsi="Calibri" w:cs="Calibri"/>
          <w:color w:val="000000" w:themeColor="text1"/>
        </w:rPr>
        <w:t xml:space="preserve"> </w:t>
      </w:r>
      <w:r w:rsidR="006F015A" w:rsidRPr="00C413DE">
        <w:rPr>
          <w:rFonts w:ascii="Calibri" w:hAnsi="Calibri" w:cs="Calibri"/>
          <w:color w:val="000000" w:themeColor="text1"/>
        </w:rPr>
        <w:t>amounts of other constituents, then PC</w:t>
      </w:r>
      <w:r w:rsidR="00DC63F3">
        <w:rPr>
          <w:rFonts w:ascii="Calibri" w:hAnsi="Calibri" w:cs="Calibri"/>
          <w:color w:val="000000" w:themeColor="text1"/>
        </w:rPr>
        <w:t>2</w:t>
      </w:r>
      <w:r w:rsidR="006F015A" w:rsidRPr="00C413DE">
        <w:rPr>
          <w:rFonts w:ascii="Calibri" w:hAnsi="Calibri" w:cs="Calibri"/>
          <w:color w:val="000000" w:themeColor="text1"/>
        </w:rPr>
        <w:t xml:space="preserve"> will have a small value</w:t>
      </w:r>
      <w:r w:rsidR="00CF1026" w:rsidRPr="00C413DE">
        <w:rPr>
          <w:rFonts w:ascii="Calibri" w:hAnsi="Calibri" w:cs="Calibri"/>
          <w:color w:val="000000" w:themeColor="text1"/>
        </w:rPr>
        <w:t xml:space="preserve">. </w:t>
      </w:r>
    </w:p>
    <w:p w14:paraId="19C802AF" w14:textId="2A8AB4E7" w:rsidR="00CF1026" w:rsidRPr="00847751" w:rsidRDefault="00CF1026" w:rsidP="00847751">
      <w:pPr>
        <w:pStyle w:val="ListParagraph"/>
        <w:numPr>
          <w:ilvl w:val="0"/>
          <w:numId w:val="5"/>
        </w:numPr>
        <w:tabs>
          <w:tab w:val="left" w:pos="1600"/>
        </w:tabs>
        <w:rPr>
          <w:rFonts w:ascii="Calibri" w:hAnsi="Calibri" w:cs="Calibri"/>
          <w:color w:val="000000" w:themeColor="text1"/>
        </w:rPr>
      </w:pPr>
      <w:r w:rsidRPr="00847751">
        <w:rPr>
          <w:rFonts w:ascii="Calibri" w:hAnsi="Calibri" w:cs="Calibri"/>
          <w:color w:val="000000" w:themeColor="text1"/>
        </w:rPr>
        <w:t>Loadings for flavonoids is -0.3708</w:t>
      </w:r>
      <w:r w:rsidR="00684CC2" w:rsidRPr="00847751">
        <w:rPr>
          <w:rFonts w:ascii="Calibri" w:hAnsi="Calibri" w:cs="Calibri"/>
          <w:color w:val="000000" w:themeColor="text1"/>
        </w:rPr>
        <w:t xml:space="preserve"> on PC2, corresponds to negative loading, whereas loadings for other constituents on PC2 are positive, which highlights a contrast</w:t>
      </w:r>
      <w:r w:rsidR="00946FA8" w:rsidRPr="00847751">
        <w:rPr>
          <w:rFonts w:ascii="Calibri" w:hAnsi="Calibri" w:cs="Calibri"/>
          <w:color w:val="000000" w:themeColor="text1"/>
        </w:rPr>
        <w:t>.</w:t>
      </w:r>
    </w:p>
    <w:p w14:paraId="264AC43B" w14:textId="40EB8AFD" w:rsidR="001878D8" w:rsidRDefault="0018766A" w:rsidP="00774AC6">
      <w:pPr>
        <w:tabs>
          <w:tab w:val="left" w:pos="1600"/>
        </w:tabs>
        <w:rPr>
          <w:rFonts w:ascii="Calibri" w:hAnsi="Calibri" w:cs="Calibri"/>
          <w:color w:val="000000" w:themeColor="text1"/>
        </w:rPr>
      </w:pPr>
      <w:r w:rsidRPr="0018766A"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0070FDC0" wp14:editId="77626EA3">
            <wp:extent cx="2014396" cy="1523342"/>
            <wp:effectExtent l="0" t="0" r="5080" b="127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4552" cy="153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F2A4" w14:textId="77777777" w:rsidR="00847751" w:rsidRDefault="00847751" w:rsidP="00774AC6">
      <w:pPr>
        <w:tabs>
          <w:tab w:val="left" w:pos="1600"/>
        </w:tabs>
        <w:rPr>
          <w:rFonts w:ascii="Calibri" w:hAnsi="Calibri" w:cs="Calibri"/>
          <w:color w:val="000000" w:themeColor="text1"/>
        </w:rPr>
      </w:pPr>
    </w:p>
    <w:p w14:paraId="7AFB3509" w14:textId="380C6D6A" w:rsidR="0087093B" w:rsidRDefault="001878D8" w:rsidP="00774AC6">
      <w:pPr>
        <w:tabs>
          <w:tab w:val="left" w:pos="1600"/>
        </w:tabs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PC3: </w:t>
      </w:r>
      <w:r w:rsidR="00ED6EF8">
        <w:rPr>
          <w:rFonts w:ascii="Calibri" w:hAnsi="Calibri" w:cs="Calibri"/>
          <w:color w:val="000000" w:themeColor="text1"/>
        </w:rPr>
        <w:t>measure contrast in flavonoids, malic acid and magnesium</w:t>
      </w:r>
      <w:r w:rsidR="007B7EC3">
        <w:rPr>
          <w:rFonts w:ascii="Calibri" w:hAnsi="Calibri" w:cs="Calibri"/>
          <w:color w:val="000000" w:themeColor="text1"/>
        </w:rPr>
        <w:t xml:space="preserve"> vs other constituents. If wine has below average or low amounts of flavonoids, malic acid and magnesium, and above average/high amounts of other constituents, then PC</w:t>
      </w:r>
      <w:r w:rsidR="00312EA4">
        <w:rPr>
          <w:rFonts w:ascii="Calibri" w:hAnsi="Calibri" w:cs="Calibri"/>
          <w:color w:val="000000" w:themeColor="text1"/>
        </w:rPr>
        <w:t>3</w:t>
      </w:r>
      <w:r w:rsidR="007B7EC3">
        <w:rPr>
          <w:rFonts w:ascii="Calibri" w:hAnsi="Calibri" w:cs="Calibri"/>
          <w:color w:val="000000" w:themeColor="text1"/>
        </w:rPr>
        <w:t xml:space="preserve"> will score small/negative value.</w:t>
      </w:r>
      <w:r w:rsidR="00A556D2">
        <w:rPr>
          <w:rFonts w:ascii="Calibri" w:hAnsi="Calibri" w:cs="Calibri"/>
          <w:color w:val="000000" w:themeColor="text1"/>
        </w:rPr>
        <w:t xml:space="preserve"> Likewise, if it has above average/high amount of flavonoids, malic acid and magnesium, and low/below average amounts of other constituents, then PC</w:t>
      </w:r>
      <w:r w:rsidR="008248C3">
        <w:rPr>
          <w:rFonts w:ascii="Calibri" w:hAnsi="Calibri" w:cs="Calibri"/>
          <w:color w:val="000000" w:themeColor="text1"/>
        </w:rPr>
        <w:t>3</w:t>
      </w:r>
      <w:r w:rsidR="00A556D2">
        <w:rPr>
          <w:rFonts w:ascii="Calibri" w:hAnsi="Calibri" w:cs="Calibri"/>
          <w:color w:val="000000" w:themeColor="text1"/>
        </w:rPr>
        <w:t xml:space="preserve"> will score high.</w:t>
      </w:r>
      <w:r w:rsidR="0066280C">
        <w:rPr>
          <w:rFonts w:ascii="Calibri" w:hAnsi="Calibri" w:cs="Calibri"/>
          <w:color w:val="000000" w:themeColor="text1"/>
        </w:rPr>
        <w:t xml:space="preserve"> The loadings of flavonoids, malic acid and magnesium </w:t>
      </w:r>
      <w:r w:rsidR="0066280C">
        <w:rPr>
          <w:rFonts w:ascii="Calibri" w:hAnsi="Calibri" w:cs="Calibri"/>
          <w:color w:val="000000" w:themeColor="text1"/>
        </w:rPr>
        <w:lastRenderedPageBreak/>
        <w:t>are 0.0457, 0.3505, 0.7918 respectively</w:t>
      </w:r>
      <w:r w:rsidR="00D02B54">
        <w:rPr>
          <w:rFonts w:ascii="Calibri" w:hAnsi="Calibri" w:cs="Calibri"/>
          <w:color w:val="000000" w:themeColor="text1"/>
        </w:rPr>
        <w:t xml:space="preserve"> on PC3</w:t>
      </w:r>
      <w:r w:rsidR="0066280C">
        <w:rPr>
          <w:rFonts w:ascii="Calibri" w:hAnsi="Calibri" w:cs="Calibri"/>
          <w:color w:val="000000" w:themeColor="text1"/>
        </w:rPr>
        <w:t>, correspond to positive loadings, whereas loadings for other constituents are negative, highlighting a contrast</w:t>
      </w:r>
      <w:r w:rsidR="005933D6">
        <w:rPr>
          <w:rFonts w:ascii="Calibri" w:hAnsi="Calibri" w:cs="Calibri"/>
          <w:color w:val="000000" w:themeColor="text1"/>
        </w:rPr>
        <w:t>.</w:t>
      </w:r>
    </w:p>
    <w:p w14:paraId="685B86FA" w14:textId="132C7D65" w:rsidR="00BC5AB1" w:rsidRPr="00BC5AB1" w:rsidRDefault="00BC5AB1" w:rsidP="00774AC6">
      <w:pPr>
        <w:tabs>
          <w:tab w:val="left" w:pos="1600"/>
        </w:tabs>
        <w:rPr>
          <w:lang w:val="en-US"/>
        </w:rPr>
      </w:pPr>
      <w:r>
        <w:rPr>
          <w:rFonts w:ascii="Calibri" w:hAnsi="Calibri" w:cs="Calibri"/>
          <w:color w:val="000000" w:themeColor="text1"/>
        </w:rPr>
        <w:t>- Loadings of flavonoids are very small,</w:t>
      </w:r>
      <w:r w:rsidR="008E13B2">
        <w:rPr>
          <w:rFonts w:ascii="Calibri" w:hAnsi="Calibri" w:cs="Calibri"/>
          <w:color w:val="000000" w:themeColor="text1"/>
        </w:rPr>
        <w:t xml:space="preserve"> </w:t>
      </w:r>
      <w:r>
        <w:rPr>
          <w:rFonts w:ascii="Calibri" w:hAnsi="Calibri" w:cs="Calibri"/>
          <w:color w:val="000000" w:themeColor="text1"/>
          <w:lang w:val="en-US"/>
        </w:rPr>
        <w:t>as more variance is captured in PC1,</w:t>
      </w:r>
      <w:r w:rsidR="004E2470">
        <w:rPr>
          <w:rFonts w:ascii="Calibri" w:hAnsi="Calibri" w:cs="Calibri"/>
          <w:color w:val="000000" w:themeColor="text1"/>
          <w:lang w:val="en-US"/>
        </w:rPr>
        <w:t xml:space="preserve"> </w:t>
      </w:r>
      <w:r>
        <w:rPr>
          <w:rFonts w:ascii="Calibri" w:hAnsi="Calibri" w:cs="Calibri"/>
          <w:color w:val="000000" w:themeColor="text1"/>
          <w:lang w:val="en-US"/>
        </w:rPr>
        <w:t>PC2</w:t>
      </w:r>
    </w:p>
    <w:p w14:paraId="6A4C2371" w14:textId="632BB7D3" w:rsidR="00915DB6" w:rsidRDefault="00881B64" w:rsidP="00FF3DE5">
      <w:pPr>
        <w:tabs>
          <w:tab w:val="left" w:pos="1600"/>
        </w:tabs>
      </w:pPr>
      <w:r>
        <w:t>C)</w:t>
      </w:r>
    </w:p>
    <w:p w14:paraId="3BF99324" w14:textId="709D0A40" w:rsidR="00844C93" w:rsidRDefault="00881B64" w:rsidP="00881B64">
      <w:pPr>
        <w:tabs>
          <w:tab w:val="left" w:pos="1600"/>
        </w:tabs>
      </w:pPr>
      <w:r w:rsidRPr="00881B64">
        <w:rPr>
          <w:noProof/>
        </w:rPr>
        <w:drawing>
          <wp:inline distT="0" distB="0" distL="0" distR="0" wp14:anchorId="539F3FF8" wp14:editId="0531B3EA">
            <wp:extent cx="5731510" cy="1448435"/>
            <wp:effectExtent l="0" t="0" r="2540" b="0"/>
            <wp:docPr id="27" name="Picture 27" descr="A picture containing text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me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FB14" w14:textId="06453B87" w:rsidR="00844C93" w:rsidRDefault="002147DE" w:rsidP="007474B6">
      <w:pPr>
        <w:tabs>
          <w:tab w:val="left" w:pos="1600"/>
        </w:tabs>
      </w:pPr>
      <w:r>
        <w:t>Std = standard deviation</w:t>
      </w:r>
    </w:p>
    <w:p w14:paraId="29094F22" w14:textId="7C6773E2" w:rsidR="0000365B" w:rsidRDefault="0000365B" w:rsidP="007474B6">
      <w:pPr>
        <w:tabs>
          <w:tab w:val="left" w:pos="1600"/>
        </w:tabs>
      </w:pPr>
      <w:r w:rsidRPr="0000365B">
        <w:rPr>
          <w:noProof/>
        </w:rPr>
        <w:drawing>
          <wp:inline distT="0" distB="0" distL="0" distR="0" wp14:anchorId="27D59B57" wp14:editId="03CB2761">
            <wp:extent cx="4572000" cy="1218221"/>
            <wp:effectExtent l="0" t="0" r="0" b="1270"/>
            <wp:docPr id="28" name="Picture 2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611" cy="12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5139" w14:textId="453BAC69" w:rsidR="009C52E1" w:rsidRPr="009C52E1" w:rsidRDefault="009C52E1" w:rsidP="007474B6">
      <w:pPr>
        <w:tabs>
          <w:tab w:val="left" w:pos="1600"/>
        </w:tabs>
        <w:rPr>
          <w:b/>
          <w:bCs/>
        </w:rPr>
      </w:pPr>
      <w:r>
        <w:rPr>
          <w:b/>
          <w:bCs/>
        </w:rPr>
        <w:t>For attributes of a particular wine:</w:t>
      </w:r>
    </w:p>
    <w:p w14:paraId="0038A280" w14:textId="7CC22A9D" w:rsidR="002147DE" w:rsidRDefault="002147DE" w:rsidP="007474B6">
      <w:pPr>
        <w:tabs>
          <w:tab w:val="left" w:pos="1600"/>
        </w:tabs>
      </w:pPr>
      <w:r>
        <w:t xml:space="preserve">Z-score for </w:t>
      </w:r>
      <w:r w:rsidR="009C52E1">
        <w:t xml:space="preserve">alcohol: </w:t>
      </w:r>
      <w:r w:rsidR="0000365B">
        <w:t>(12.75- 13.0)/0.798</w:t>
      </w:r>
      <w:r w:rsidR="00687D52">
        <w:t xml:space="preserve"> = </w:t>
      </w:r>
      <w:r w:rsidR="00C71C53">
        <w:t>-0.313</w:t>
      </w:r>
    </w:p>
    <w:p w14:paraId="3B3DF211" w14:textId="3528842D" w:rsidR="00AA5E2F" w:rsidRDefault="00AA5E2F" w:rsidP="007474B6">
      <w:pPr>
        <w:tabs>
          <w:tab w:val="left" w:pos="1600"/>
        </w:tabs>
      </w:pPr>
      <w:r>
        <w:t>Z-score for malic_acid: (3.11-2.32)/1.04 =</w:t>
      </w:r>
      <w:r w:rsidR="00C71C53">
        <w:t xml:space="preserve"> 0.76</w:t>
      </w:r>
    </w:p>
    <w:p w14:paraId="4FD688F3" w14:textId="7A010953" w:rsidR="00AA5E2F" w:rsidRDefault="00AA5E2F" w:rsidP="007474B6">
      <w:pPr>
        <w:tabs>
          <w:tab w:val="left" w:pos="1600"/>
        </w:tabs>
      </w:pPr>
      <w:r>
        <w:t xml:space="preserve">Z-score for magnesium: (96-97.7)/11.6 = </w:t>
      </w:r>
      <w:r w:rsidR="008117A6">
        <w:t>-0.147</w:t>
      </w:r>
    </w:p>
    <w:p w14:paraId="16D76AEC" w14:textId="7CFCCA3D" w:rsidR="00AA5E2F" w:rsidRDefault="00AA5E2F" w:rsidP="007474B6">
      <w:pPr>
        <w:tabs>
          <w:tab w:val="left" w:pos="1600"/>
        </w:tabs>
      </w:pPr>
      <w:r>
        <w:t xml:space="preserve">Z-score for flavonoids: (0.61 – 1.98)/1 = </w:t>
      </w:r>
      <w:r w:rsidR="007A77FE">
        <w:t>-1.37</w:t>
      </w:r>
    </w:p>
    <w:p w14:paraId="4B079546" w14:textId="6B9ABDD4" w:rsidR="00AA5E2F" w:rsidRDefault="00AA5E2F" w:rsidP="007474B6">
      <w:pPr>
        <w:tabs>
          <w:tab w:val="left" w:pos="1600"/>
        </w:tabs>
      </w:pPr>
      <w:r>
        <w:t>Z-score for nonflavanoid_phenols: (0.52 – 0.369)/0.118</w:t>
      </w:r>
      <w:r w:rsidR="00E26ED6">
        <w:t xml:space="preserve"> =</w:t>
      </w:r>
      <w:r w:rsidR="000973CD">
        <w:t xml:space="preserve"> 1.28</w:t>
      </w:r>
      <w:r w:rsidR="00E26ED6">
        <w:t xml:space="preserve"> </w:t>
      </w:r>
    </w:p>
    <w:p w14:paraId="6B1C7E62" w14:textId="3CECD4DF" w:rsidR="00E26ED6" w:rsidRDefault="00E26ED6" w:rsidP="007474B6">
      <w:pPr>
        <w:tabs>
          <w:tab w:val="left" w:pos="1600"/>
        </w:tabs>
      </w:pPr>
      <w:r>
        <w:t>Z-score for color_intensity: (4.56- 5.08)/</w:t>
      </w:r>
      <w:r w:rsidR="008F3C5B">
        <w:t>2.2 =</w:t>
      </w:r>
      <w:r w:rsidR="000973CD">
        <w:t xml:space="preserve"> -0.236</w:t>
      </w:r>
      <w:r w:rsidR="008F3C5B">
        <w:t xml:space="preserve"> </w:t>
      </w:r>
    </w:p>
    <w:p w14:paraId="3F0827DD" w14:textId="5D8BD2B8" w:rsidR="008F3C5B" w:rsidRDefault="008F3C5B" w:rsidP="007474B6">
      <w:pPr>
        <w:tabs>
          <w:tab w:val="left" w:pos="1600"/>
        </w:tabs>
      </w:pPr>
      <w:r>
        <w:t xml:space="preserve">Z-score for proline : (632 – 750)/323 = </w:t>
      </w:r>
      <w:r w:rsidR="000973CD">
        <w:t>-0.365</w:t>
      </w:r>
    </w:p>
    <w:p w14:paraId="581FC238" w14:textId="7A2FC2B0" w:rsidR="001C1135" w:rsidRDefault="007639CF" w:rsidP="007474B6">
      <w:pPr>
        <w:tabs>
          <w:tab w:val="left" w:pos="1600"/>
        </w:tabs>
      </w:pPr>
      <w:r w:rsidRPr="007639CF">
        <w:rPr>
          <w:noProof/>
        </w:rPr>
        <w:drawing>
          <wp:inline distT="0" distB="0" distL="0" distR="0" wp14:anchorId="154CC7B6" wp14:editId="56334DD2">
            <wp:extent cx="4213274" cy="1688857"/>
            <wp:effectExtent l="0" t="0" r="0" b="6985"/>
            <wp:docPr id="33" name="Picture 3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rad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1786" cy="16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7DD8" w14:textId="76A4F2E4" w:rsidR="007639CF" w:rsidRDefault="007639CF" w:rsidP="007474B6">
      <w:pPr>
        <w:tabs>
          <w:tab w:val="left" w:pos="1600"/>
        </w:tabs>
      </w:pPr>
      <w:r>
        <w:t>Through a score plot, we can display the cultivator information</w:t>
      </w:r>
      <w:r w:rsidR="00D719EE">
        <w:t>.</w:t>
      </w:r>
    </w:p>
    <w:p w14:paraId="7E86E26F" w14:textId="691EB230" w:rsidR="001C1135" w:rsidRDefault="001C1135" w:rsidP="007474B6">
      <w:pPr>
        <w:tabs>
          <w:tab w:val="left" w:pos="1600"/>
        </w:tabs>
        <w:rPr>
          <w:lang w:val="en-US"/>
        </w:rPr>
      </w:pPr>
      <w:r>
        <w:t>Sub in values</w:t>
      </w:r>
      <w:r w:rsidR="00856A27">
        <w:t xml:space="preserve"> into PC1 PC2 and PC3</w:t>
      </w:r>
      <w:r>
        <w:t>:</w:t>
      </w:r>
    </w:p>
    <w:p w14:paraId="71F8BB49" w14:textId="1BDF2EE7" w:rsidR="00557D96" w:rsidRDefault="00557D96" w:rsidP="007474B6">
      <w:pPr>
        <w:tabs>
          <w:tab w:val="left" w:pos="1600"/>
        </w:tabs>
        <w:rPr>
          <w:lang w:val="en-US"/>
        </w:rPr>
      </w:pPr>
      <w:r w:rsidRPr="00557D96">
        <w:rPr>
          <w:noProof/>
          <w:lang w:val="en-US"/>
        </w:rPr>
        <w:lastRenderedPageBreak/>
        <w:drawing>
          <wp:inline distT="0" distB="0" distL="0" distR="0" wp14:anchorId="3D074BF1" wp14:editId="17F4E5B6">
            <wp:extent cx="3757177" cy="2637692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0082" cy="263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06F1" w14:textId="4D4D8EB0" w:rsidR="00557D96" w:rsidRDefault="00B37C6F" w:rsidP="007474B6">
      <w:pPr>
        <w:tabs>
          <w:tab w:val="left" w:pos="1600"/>
        </w:tabs>
        <w:rPr>
          <w:lang w:val="en-US"/>
        </w:rPr>
      </w:pPr>
      <w:r>
        <w:rPr>
          <w:lang w:val="en-US"/>
        </w:rPr>
        <w:t xml:space="preserve">PC1 </w:t>
      </w:r>
      <w:r w:rsidR="0061729D">
        <w:rPr>
          <w:lang w:val="en-US"/>
        </w:rPr>
        <w:t>: y</w:t>
      </w:r>
      <w:r w:rsidR="0061729D">
        <w:rPr>
          <w:vertAlign w:val="subscript"/>
          <w:lang w:val="en-US"/>
        </w:rPr>
        <w:t xml:space="preserve">1 </w:t>
      </w:r>
      <w:r w:rsidR="0061729D">
        <w:rPr>
          <w:lang w:val="en-US"/>
        </w:rPr>
        <w:t>=</w:t>
      </w:r>
      <w:r>
        <w:rPr>
          <w:lang w:val="en-US"/>
        </w:rPr>
        <w:t xml:space="preserve"> -1.67, PC2 </w:t>
      </w:r>
      <w:r w:rsidR="0061729D">
        <w:rPr>
          <w:lang w:val="en-US"/>
        </w:rPr>
        <w:t>: y</w:t>
      </w:r>
      <w:r w:rsidR="0061729D">
        <w:rPr>
          <w:vertAlign w:val="subscript"/>
          <w:lang w:val="en-US"/>
        </w:rPr>
        <w:t>2</w:t>
      </w:r>
      <w:r w:rsidR="0061729D">
        <w:rPr>
          <w:lang w:val="en-US"/>
        </w:rPr>
        <w:t xml:space="preserve"> </w:t>
      </w:r>
      <w:r>
        <w:rPr>
          <w:lang w:val="en-US"/>
        </w:rPr>
        <w:t xml:space="preserve">= 0.992, PC3 </w:t>
      </w:r>
      <w:r w:rsidR="0061729D">
        <w:rPr>
          <w:lang w:val="en-US"/>
        </w:rPr>
        <w:t>: y</w:t>
      </w:r>
      <w:r w:rsidR="0061729D">
        <w:rPr>
          <w:vertAlign w:val="subscript"/>
          <w:lang w:val="en-US"/>
        </w:rPr>
        <w:t>3</w:t>
      </w:r>
      <w:r>
        <w:rPr>
          <w:lang w:val="en-US"/>
        </w:rPr>
        <w:t xml:space="preserve">= </w:t>
      </w:r>
      <w:r w:rsidR="0061729D">
        <w:rPr>
          <w:lang w:val="en-US"/>
        </w:rPr>
        <w:t>0.177</w:t>
      </w:r>
    </w:p>
    <w:p w14:paraId="3367C523" w14:textId="6652006D" w:rsidR="000B395C" w:rsidRDefault="00411662" w:rsidP="007474B6">
      <w:pPr>
        <w:tabs>
          <w:tab w:val="left" w:pos="1600"/>
        </w:tabs>
        <w:rPr>
          <w:lang w:val="en-US"/>
        </w:rPr>
      </w:pPr>
      <w:r>
        <w:rPr>
          <w:lang w:val="en-US"/>
        </w:rPr>
        <w:t>We can locate the point</w:t>
      </w:r>
      <w:r w:rsidR="005C45F1">
        <w:rPr>
          <w:lang w:val="en-US"/>
        </w:rPr>
        <w:t>.</w:t>
      </w:r>
    </w:p>
    <w:p w14:paraId="128F5665" w14:textId="1C4EF6CF" w:rsidR="00557D96" w:rsidRDefault="00812F78" w:rsidP="007474B6">
      <w:pPr>
        <w:tabs>
          <w:tab w:val="left" w:pos="160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28BF58" wp14:editId="12C07EB7">
                <wp:simplePos x="0" y="0"/>
                <wp:positionH relativeFrom="column">
                  <wp:posOffset>1976967</wp:posOffset>
                </wp:positionH>
                <wp:positionV relativeFrom="paragraph">
                  <wp:posOffset>774277</wp:posOffset>
                </wp:positionV>
                <wp:extent cx="203200" cy="131233"/>
                <wp:effectExtent l="0" t="0" r="25400" b="2159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312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C19C97" id="Oval 5" o:spid="_x0000_s1026" style="position:absolute;margin-left:155.65pt;margin-top:60.95pt;width:16pt;height:1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" filled="f" strokecolor="black [3213]" strokeweight="1pt">
                <v:stroke joinstyle="miter"/>
              </v:oval>
            </w:pict>
          </mc:Fallback>
        </mc:AlternateContent>
      </w:r>
      <w:r w:rsidR="00B37C6F" w:rsidRPr="00B37C6F">
        <w:rPr>
          <w:noProof/>
          <w:lang w:val="en-US"/>
        </w:rPr>
        <w:drawing>
          <wp:inline distT="0" distB="0" distL="0" distR="0" wp14:anchorId="2031C1CA" wp14:editId="38F0B5F2">
            <wp:extent cx="3644900" cy="1686766"/>
            <wp:effectExtent l="0" t="0" r="0" b="8890"/>
            <wp:docPr id="32" name="Picture 32" descr="Chart, radar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radar 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959" cy="169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AC63" w14:textId="546E0E0D" w:rsidR="00432366" w:rsidRDefault="00432366" w:rsidP="00432366">
      <w:pPr>
        <w:tabs>
          <w:tab w:val="left" w:pos="1600"/>
        </w:tabs>
      </w:pPr>
      <w:r>
        <w:t>Looking at the score plot, we can find the cultivato</w:t>
      </w:r>
      <w:r w:rsidR="00F41987">
        <w:t xml:space="preserve">r through the annotation above. And Likely the wine comes from </w:t>
      </w:r>
      <w:r w:rsidR="00F41987" w:rsidRPr="00E8508A">
        <w:rPr>
          <w:b/>
          <w:bCs/>
        </w:rPr>
        <w:t>cultivator 2</w:t>
      </w:r>
      <w:r w:rsidR="00732C77">
        <w:t xml:space="preserve"> as the point can be seen in that group</w:t>
      </w:r>
      <w:r w:rsidR="007A3A8C">
        <w:t>.</w:t>
      </w:r>
    </w:p>
    <w:p w14:paraId="00BAC574" w14:textId="32B978F8" w:rsidR="00432366" w:rsidRPr="00432366" w:rsidRDefault="00002A22" w:rsidP="00002A22">
      <w:pPr>
        <w:tabs>
          <w:tab w:val="left" w:pos="1600"/>
        </w:tabs>
      </w:pPr>
      <w:r>
        <w:t xml:space="preserve">d) </w:t>
      </w:r>
    </w:p>
    <w:p w14:paraId="3C6B5822" w14:textId="62860F3D" w:rsidR="00844C93" w:rsidRDefault="005A1709" w:rsidP="007474B6">
      <w:pPr>
        <w:tabs>
          <w:tab w:val="left" w:pos="16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038468" wp14:editId="60C3E303">
                <wp:simplePos x="0" y="0"/>
                <wp:positionH relativeFrom="column">
                  <wp:posOffset>914400</wp:posOffset>
                </wp:positionH>
                <wp:positionV relativeFrom="paragraph">
                  <wp:posOffset>892175</wp:posOffset>
                </wp:positionV>
                <wp:extent cx="247650" cy="177800"/>
                <wp:effectExtent l="0" t="0" r="19050" b="1270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5EC69" id="Oval 9" o:spid="_x0000_s1026" style="position:absolute;margin-left:1in;margin-top:70.25pt;width:19.5pt;height:1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" filled="f" strokecolor="black [3213]" strokeweight="1pt">
                <v:stroke joinstyle="miter"/>
              </v:oval>
            </w:pict>
          </mc:Fallback>
        </mc:AlternateContent>
      </w:r>
      <w:r w:rsidR="00F85771" w:rsidRPr="00F85771">
        <w:rPr>
          <w:noProof/>
        </w:rPr>
        <w:drawing>
          <wp:inline distT="0" distB="0" distL="0" distR="0" wp14:anchorId="3531CB3A" wp14:editId="139DF3BC">
            <wp:extent cx="4101963" cy="2317750"/>
            <wp:effectExtent l="0" t="0" r="0" b="6350"/>
            <wp:docPr id="30" name="Picture 3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8708" cy="23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9373" w14:textId="77777777" w:rsidR="00EC16E4" w:rsidRDefault="00D55BF3" w:rsidP="007474B6">
      <w:pPr>
        <w:tabs>
          <w:tab w:val="left" w:pos="1600"/>
        </w:tabs>
      </w:pPr>
      <w:r>
        <w:t>Using a score plot, and locating the values for PC1 = -1.67, and PC2 = 0.992, we can see that that particular wine comes from cultivator 2</w:t>
      </w:r>
      <w:r w:rsidR="00F85771">
        <w:t xml:space="preserve"> group</w:t>
      </w:r>
      <w:r w:rsidR="00434E41">
        <w:t xml:space="preserve">. Hence using PC3 does not really help in classifying the </w:t>
      </w:r>
      <w:r w:rsidR="00434E41">
        <w:lastRenderedPageBreak/>
        <w:t>cultivator of the particular wine</w:t>
      </w:r>
      <w:r w:rsidR="00772DBE">
        <w:t xml:space="preserve">, as seen in score plot, using PC1 and PC2 indicates that the particular wine </w:t>
      </w:r>
      <w:r w:rsidR="004C5E2B">
        <w:t>is from cultivator 2.</w:t>
      </w:r>
      <w:r w:rsidR="00EC16E4">
        <w:t xml:space="preserve"> </w:t>
      </w:r>
    </w:p>
    <w:p w14:paraId="05E7EB68" w14:textId="77777777" w:rsidR="00EC16E4" w:rsidRDefault="00EC16E4" w:rsidP="007474B6">
      <w:pPr>
        <w:tabs>
          <w:tab w:val="left" w:pos="1600"/>
        </w:tabs>
      </w:pPr>
    </w:p>
    <w:p w14:paraId="092A8379" w14:textId="4BD04DE7" w:rsidR="00D55BF3" w:rsidRDefault="00EC16E4" w:rsidP="007474B6">
      <w:pPr>
        <w:tabs>
          <w:tab w:val="left" w:pos="1600"/>
        </w:tabs>
      </w:pPr>
      <w:r>
        <w:t xml:space="preserve">Furthermore, looking at the strip plot below, we can see that </w:t>
      </w:r>
      <w:r w:rsidR="00331C75">
        <w:t>in general,</w:t>
      </w:r>
      <w:r w:rsidR="006E1B92">
        <w:t xml:space="preserve"> </w:t>
      </w:r>
      <w:r w:rsidR="00392323">
        <w:t xml:space="preserve">data </w:t>
      </w:r>
      <w:r w:rsidR="00BB6143">
        <w:t>points</w:t>
      </w:r>
      <w:r w:rsidR="00ED606B">
        <w:t xml:space="preserve"> of</w:t>
      </w:r>
      <w:r>
        <w:t xml:space="preserve"> 3 cultivators have similar PC3 scores, hence making it not useful to determine which cultivator the wine came from.</w:t>
      </w:r>
      <w:r w:rsidRPr="00EC16E4">
        <w:rPr>
          <w:noProof/>
        </w:rPr>
        <w:drawing>
          <wp:inline distT="0" distB="0" distL="0" distR="0" wp14:anchorId="3AD7FA37" wp14:editId="6CEB3E7A">
            <wp:extent cx="5611008" cy="3820058"/>
            <wp:effectExtent l="0" t="0" r="8890" b="9525"/>
            <wp:docPr id="31" name="Picture 31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6A64" w14:textId="322FE004" w:rsidR="00445720" w:rsidRDefault="00445720" w:rsidP="007474B6">
      <w:pPr>
        <w:tabs>
          <w:tab w:val="left" w:pos="1600"/>
        </w:tabs>
      </w:pPr>
      <w:r>
        <w:rPr>
          <w:rFonts w:cstheme="minorHAnsi"/>
          <w:sz w:val="24"/>
          <w:szCs w:val="24"/>
        </w:rPr>
        <w:t>Hence, PC3 is not useful in helping me identify which cultivator the wine in part</w:t>
      </w:r>
      <w:r>
        <w:rPr>
          <w:rFonts w:cstheme="minorHAnsi"/>
          <w:sz w:val="24"/>
          <w:szCs w:val="24"/>
        </w:rPr>
        <w:t xml:space="preserve"> c</w:t>
      </w:r>
      <w:r w:rsidR="00AA1C53">
        <w:rPr>
          <w:rFonts w:cstheme="minorHAnsi"/>
          <w:sz w:val="24"/>
          <w:szCs w:val="24"/>
        </w:rPr>
        <w:t xml:space="preserve"> is likely to originate from</w:t>
      </w:r>
    </w:p>
    <w:sectPr w:rsidR="00445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2984"/>
    <w:multiLevelType w:val="hybridMultilevel"/>
    <w:tmpl w:val="CE24F6E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D6DCD"/>
    <w:multiLevelType w:val="hybridMultilevel"/>
    <w:tmpl w:val="06541D50"/>
    <w:lvl w:ilvl="0" w:tplc="2BE8D30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637E0"/>
    <w:multiLevelType w:val="hybridMultilevel"/>
    <w:tmpl w:val="F50A0C6C"/>
    <w:lvl w:ilvl="0" w:tplc="EA50934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6073C"/>
    <w:multiLevelType w:val="hybridMultilevel"/>
    <w:tmpl w:val="4E5474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B050B5"/>
    <w:multiLevelType w:val="hybridMultilevel"/>
    <w:tmpl w:val="279E441C"/>
    <w:lvl w:ilvl="0" w:tplc="83E0A660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136049">
    <w:abstractNumId w:val="1"/>
  </w:num>
  <w:num w:numId="2" w16cid:durableId="116486237">
    <w:abstractNumId w:val="2"/>
  </w:num>
  <w:num w:numId="3" w16cid:durableId="1840581483">
    <w:abstractNumId w:val="4"/>
  </w:num>
  <w:num w:numId="4" w16cid:durableId="1486971338">
    <w:abstractNumId w:val="3"/>
  </w:num>
  <w:num w:numId="5" w16cid:durableId="2025015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DCD"/>
    <w:rsid w:val="0000199E"/>
    <w:rsid w:val="00002A22"/>
    <w:rsid w:val="0000365B"/>
    <w:rsid w:val="000153A3"/>
    <w:rsid w:val="00070D44"/>
    <w:rsid w:val="000874FD"/>
    <w:rsid w:val="000973CD"/>
    <w:rsid w:val="000B395C"/>
    <w:rsid w:val="000C5B81"/>
    <w:rsid w:val="000C69FD"/>
    <w:rsid w:val="000D1349"/>
    <w:rsid w:val="00121993"/>
    <w:rsid w:val="00121F5B"/>
    <w:rsid w:val="001305D1"/>
    <w:rsid w:val="001330E8"/>
    <w:rsid w:val="001444BB"/>
    <w:rsid w:val="001648B4"/>
    <w:rsid w:val="00164D03"/>
    <w:rsid w:val="00170FB2"/>
    <w:rsid w:val="001840D4"/>
    <w:rsid w:val="0018766A"/>
    <w:rsid w:val="001878D8"/>
    <w:rsid w:val="001A1A01"/>
    <w:rsid w:val="001A3295"/>
    <w:rsid w:val="001B07DE"/>
    <w:rsid w:val="001C1135"/>
    <w:rsid w:val="001F1160"/>
    <w:rsid w:val="001F6EF3"/>
    <w:rsid w:val="00207DA2"/>
    <w:rsid w:val="002147DE"/>
    <w:rsid w:val="002234A5"/>
    <w:rsid w:val="0025329B"/>
    <w:rsid w:val="00280C63"/>
    <w:rsid w:val="002B01DA"/>
    <w:rsid w:val="002D1B62"/>
    <w:rsid w:val="002D3DEA"/>
    <w:rsid w:val="002F1579"/>
    <w:rsid w:val="002F3F7B"/>
    <w:rsid w:val="002F5A76"/>
    <w:rsid w:val="002F6D7D"/>
    <w:rsid w:val="00307E8C"/>
    <w:rsid w:val="00312EA4"/>
    <w:rsid w:val="00316DA9"/>
    <w:rsid w:val="00331C75"/>
    <w:rsid w:val="00342E66"/>
    <w:rsid w:val="00343E03"/>
    <w:rsid w:val="00350F0D"/>
    <w:rsid w:val="00355328"/>
    <w:rsid w:val="00371853"/>
    <w:rsid w:val="0037260F"/>
    <w:rsid w:val="00382997"/>
    <w:rsid w:val="0038469C"/>
    <w:rsid w:val="00387B9E"/>
    <w:rsid w:val="003919F5"/>
    <w:rsid w:val="00392323"/>
    <w:rsid w:val="003B1A89"/>
    <w:rsid w:val="003C6248"/>
    <w:rsid w:val="003E62F8"/>
    <w:rsid w:val="00400A15"/>
    <w:rsid w:val="004023D3"/>
    <w:rsid w:val="004043C5"/>
    <w:rsid w:val="00411662"/>
    <w:rsid w:val="0041225C"/>
    <w:rsid w:val="00416B17"/>
    <w:rsid w:val="00422DB3"/>
    <w:rsid w:val="00432366"/>
    <w:rsid w:val="004323BE"/>
    <w:rsid w:val="00434E41"/>
    <w:rsid w:val="00445720"/>
    <w:rsid w:val="00445BF4"/>
    <w:rsid w:val="00470792"/>
    <w:rsid w:val="00474CFA"/>
    <w:rsid w:val="00485DAC"/>
    <w:rsid w:val="004943E7"/>
    <w:rsid w:val="00495A4B"/>
    <w:rsid w:val="00497F8C"/>
    <w:rsid w:val="004A07F0"/>
    <w:rsid w:val="004B3C9A"/>
    <w:rsid w:val="004C5E2B"/>
    <w:rsid w:val="004D1318"/>
    <w:rsid w:val="004E1CF1"/>
    <w:rsid w:val="004E2470"/>
    <w:rsid w:val="004E7FC4"/>
    <w:rsid w:val="005002DD"/>
    <w:rsid w:val="00507DCD"/>
    <w:rsid w:val="005173BA"/>
    <w:rsid w:val="00546172"/>
    <w:rsid w:val="00557D96"/>
    <w:rsid w:val="0056412F"/>
    <w:rsid w:val="00575D57"/>
    <w:rsid w:val="0057699B"/>
    <w:rsid w:val="00586011"/>
    <w:rsid w:val="005933D6"/>
    <w:rsid w:val="005A1709"/>
    <w:rsid w:val="005A4D11"/>
    <w:rsid w:val="005B0E01"/>
    <w:rsid w:val="005B43AC"/>
    <w:rsid w:val="005B7F97"/>
    <w:rsid w:val="005C1309"/>
    <w:rsid w:val="005C45F1"/>
    <w:rsid w:val="005C51EF"/>
    <w:rsid w:val="005C5D94"/>
    <w:rsid w:val="005D5D3A"/>
    <w:rsid w:val="005E722E"/>
    <w:rsid w:val="00607996"/>
    <w:rsid w:val="0061729D"/>
    <w:rsid w:val="0063492D"/>
    <w:rsid w:val="00656531"/>
    <w:rsid w:val="0066280C"/>
    <w:rsid w:val="006651D7"/>
    <w:rsid w:val="00666E73"/>
    <w:rsid w:val="00684CC2"/>
    <w:rsid w:val="00687D52"/>
    <w:rsid w:val="00694D3E"/>
    <w:rsid w:val="006966F5"/>
    <w:rsid w:val="006A1AB6"/>
    <w:rsid w:val="006B50E5"/>
    <w:rsid w:val="006B77A3"/>
    <w:rsid w:val="006C1708"/>
    <w:rsid w:val="006C2F8E"/>
    <w:rsid w:val="006D3BD3"/>
    <w:rsid w:val="006E0E18"/>
    <w:rsid w:val="006E1B92"/>
    <w:rsid w:val="006F015A"/>
    <w:rsid w:val="00711364"/>
    <w:rsid w:val="00715C65"/>
    <w:rsid w:val="007161B0"/>
    <w:rsid w:val="0072379F"/>
    <w:rsid w:val="00732C77"/>
    <w:rsid w:val="00736588"/>
    <w:rsid w:val="00741B58"/>
    <w:rsid w:val="00745C5A"/>
    <w:rsid w:val="007474B6"/>
    <w:rsid w:val="00762F36"/>
    <w:rsid w:val="007639CF"/>
    <w:rsid w:val="00772DBE"/>
    <w:rsid w:val="00773EDC"/>
    <w:rsid w:val="00774AC6"/>
    <w:rsid w:val="00783AB4"/>
    <w:rsid w:val="00785C35"/>
    <w:rsid w:val="00791A6C"/>
    <w:rsid w:val="007A0FB0"/>
    <w:rsid w:val="007A3A8C"/>
    <w:rsid w:val="007A77FE"/>
    <w:rsid w:val="007B726D"/>
    <w:rsid w:val="007B7EC3"/>
    <w:rsid w:val="007C1115"/>
    <w:rsid w:val="007C1CEB"/>
    <w:rsid w:val="007D4394"/>
    <w:rsid w:val="007D4C69"/>
    <w:rsid w:val="007F2621"/>
    <w:rsid w:val="0080563B"/>
    <w:rsid w:val="008117A6"/>
    <w:rsid w:val="00812F78"/>
    <w:rsid w:val="0082242A"/>
    <w:rsid w:val="008248C3"/>
    <w:rsid w:val="00832814"/>
    <w:rsid w:val="00844C93"/>
    <w:rsid w:val="00847751"/>
    <w:rsid w:val="00856A27"/>
    <w:rsid w:val="0087093B"/>
    <w:rsid w:val="00871E3D"/>
    <w:rsid w:val="00874460"/>
    <w:rsid w:val="00881B64"/>
    <w:rsid w:val="008875AF"/>
    <w:rsid w:val="008B43D5"/>
    <w:rsid w:val="008B68E0"/>
    <w:rsid w:val="008B7DF1"/>
    <w:rsid w:val="008E13B2"/>
    <w:rsid w:val="008E7626"/>
    <w:rsid w:val="008F3C5B"/>
    <w:rsid w:val="008F5FEA"/>
    <w:rsid w:val="00902E01"/>
    <w:rsid w:val="00915DB6"/>
    <w:rsid w:val="009277B9"/>
    <w:rsid w:val="00927F09"/>
    <w:rsid w:val="00941C20"/>
    <w:rsid w:val="00945874"/>
    <w:rsid w:val="00946FA8"/>
    <w:rsid w:val="009534A8"/>
    <w:rsid w:val="00991C2E"/>
    <w:rsid w:val="009B13ED"/>
    <w:rsid w:val="009C3865"/>
    <w:rsid w:val="009C52E1"/>
    <w:rsid w:val="009E45ED"/>
    <w:rsid w:val="00A054B1"/>
    <w:rsid w:val="00A06430"/>
    <w:rsid w:val="00A26063"/>
    <w:rsid w:val="00A556D2"/>
    <w:rsid w:val="00A5793A"/>
    <w:rsid w:val="00A708DF"/>
    <w:rsid w:val="00A83DEB"/>
    <w:rsid w:val="00A85FFA"/>
    <w:rsid w:val="00AA1C53"/>
    <w:rsid w:val="00AA30DC"/>
    <w:rsid w:val="00AA5E2F"/>
    <w:rsid w:val="00AB40E8"/>
    <w:rsid w:val="00AC390D"/>
    <w:rsid w:val="00AD026A"/>
    <w:rsid w:val="00AD1B94"/>
    <w:rsid w:val="00AD68AF"/>
    <w:rsid w:val="00AE1FFF"/>
    <w:rsid w:val="00B11EEA"/>
    <w:rsid w:val="00B16EEC"/>
    <w:rsid w:val="00B2057C"/>
    <w:rsid w:val="00B233FE"/>
    <w:rsid w:val="00B37C6F"/>
    <w:rsid w:val="00B61B90"/>
    <w:rsid w:val="00B6404C"/>
    <w:rsid w:val="00B71225"/>
    <w:rsid w:val="00B724F4"/>
    <w:rsid w:val="00B73633"/>
    <w:rsid w:val="00B77C10"/>
    <w:rsid w:val="00B919E0"/>
    <w:rsid w:val="00BB6143"/>
    <w:rsid w:val="00BC5AB1"/>
    <w:rsid w:val="00BD3227"/>
    <w:rsid w:val="00BE41C9"/>
    <w:rsid w:val="00BF7E22"/>
    <w:rsid w:val="00C005FF"/>
    <w:rsid w:val="00C0380A"/>
    <w:rsid w:val="00C15389"/>
    <w:rsid w:val="00C413DE"/>
    <w:rsid w:val="00C50F2F"/>
    <w:rsid w:val="00C62328"/>
    <w:rsid w:val="00C66607"/>
    <w:rsid w:val="00C71C53"/>
    <w:rsid w:val="00C903BE"/>
    <w:rsid w:val="00CC5839"/>
    <w:rsid w:val="00CF1026"/>
    <w:rsid w:val="00CF31AC"/>
    <w:rsid w:val="00D01D82"/>
    <w:rsid w:val="00D02B54"/>
    <w:rsid w:val="00D149E6"/>
    <w:rsid w:val="00D257F3"/>
    <w:rsid w:val="00D55BF3"/>
    <w:rsid w:val="00D5658A"/>
    <w:rsid w:val="00D719EE"/>
    <w:rsid w:val="00D7325B"/>
    <w:rsid w:val="00DA4C9B"/>
    <w:rsid w:val="00DC302E"/>
    <w:rsid w:val="00DC63F3"/>
    <w:rsid w:val="00DF3537"/>
    <w:rsid w:val="00E137F7"/>
    <w:rsid w:val="00E15D87"/>
    <w:rsid w:val="00E20C0D"/>
    <w:rsid w:val="00E268B0"/>
    <w:rsid w:val="00E26ED6"/>
    <w:rsid w:val="00E562EB"/>
    <w:rsid w:val="00E718F9"/>
    <w:rsid w:val="00E7411A"/>
    <w:rsid w:val="00E8075A"/>
    <w:rsid w:val="00E8508A"/>
    <w:rsid w:val="00E87FD1"/>
    <w:rsid w:val="00EC16E4"/>
    <w:rsid w:val="00EC4D58"/>
    <w:rsid w:val="00EC58EC"/>
    <w:rsid w:val="00EC66D8"/>
    <w:rsid w:val="00ED13EE"/>
    <w:rsid w:val="00ED394D"/>
    <w:rsid w:val="00ED606B"/>
    <w:rsid w:val="00ED6EF8"/>
    <w:rsid w:val="00EE5D22"/>
    <w:rsid w:val="00EF1C67"/>
    <w:rsid w:val="00F263FB"/>
    <w:rsid w:val="00F37138"/>
    <w:rsid w:val="00F406D3"/>
    <w:rsid w:val="00F40E48"/>
    <w:rsid w:val="00F41987"/>
    <w:rsid w:val="00F467F8"/>
    <w:rsid w:val="00F85771"/>
    <w:rsid w:val="00F92289"/>
    <w:rsid w:val="00FC3539"/>
    <w:rsid w:val="00FC7E21"/>
    <w:rsid w:val="00FD370D"/>
    <w:rsid w:val="00FD59C7"/>
    <w:rsid w:val="00FF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079A"/>
  <w15:chartTrackingRefBased/>
  <w15:docId w15:val="{D5B3C246-1CF4-490E-9B19-71B464113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8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7F3"/>
    <w:pPr>
      <w:ind w:left="720"/>
      <w:contextualSpacing/>
    </w:pPr>
  </w:style>
  <w:style w:type="character" w:customStyle="1" w:styleId="message">
    <w:name w:val="message"/>
    <w:basedOn w:val="DefaultParagraphFont"/>
    <w:rsid w:val="00656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11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HUR</dc:creator>
  <cp:keywords/>
  <dc:description/>
  <cp:lastModifiedBy>LIM HUR</cp:lastModifiedBy>
  <cp:revision>251</cp:revision>
  <dcterms:created xsi:type="dcterms:W3CDTF">2022-06-11T04:57:00Z</dcterms:created>
  <dcterms:modified xsi:type="dcterms:W3CDTF">2022-06-12T12:27:00Z</dcterms:modified>
</cp:coreProperties>
</file>