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第一章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编译：将高级语言（源语言）翻译成汇编语言或机器语言（目标语言）的过程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分析源语言是先词法分析，再语法分析，最后语义分析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汇编程序：把汇编语言源程序翻译为机器语言程序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编译器结构：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1995170" cy="3572510"/>
            <wp:effectExtent l="0" t="0" r="5080" b="8890"/>
            <wp:docPr id="6" name="图片 6" descr="屏幕截图 2024-08-19 2026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屏幕截图 2024-08-19 2026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995170" cy="357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第二章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文法形式化定义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G=（VT,VN,P,S）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VT:终结符集合，文法定义语言的基本符号，也称token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VN：非终结符集合，表示语法成分的符号，也称语法变量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P:产生式集合，一般形式为α-&gt;β，α称为头或左部，且至少包含VN中的一个元素，β称为体或右部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S:开始符号，S∈VN，该文法中最大的语法成分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推导：用产生式的右部替换产生式的左部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最左推导：总是选择每个句型的最左非终结符进行替换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最右推导：也</w:t>
      </w:r>
      <w:r>
        <w:rPr>
          <w:rFonts w:hint="eastAsia"/>
          <w:lang w:val="en-US" w:eastAsia="zh-CN"/>
        </w:rPr>
        <w:t>叫做</w:t>
      </w:r>
      <w:r>
        <w:rPr>
          <w:rFonts w:hint="default"/>
          <w:lang w:val="en-US" w:eastAsia="zh-CN"/>
        </w:rPr>
        <w:t>规范推导，总是选择每个句型的最右非终结符进行替换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归约：推导的逆过程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最左归约：也叫做规范归约，最右推导的逆过程为最左归约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最右归约：最左推导的逆过程称为最右归约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符号约定：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终结符：</w:t>
      </w:r>
    </w:p>
    <w:p>
      <w:pPr>
        <w:numPr>
          <w:ilvl w:val="0"/>
          <w:numId w:val="1"/>
        </w:num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字母表中排在前面的小写字母，如a,b,c</w:t>
      </w:r>
    </w:p>
    <w:p>
      <w:pPr>
        <w:numPr>
          <w:ilvl w:val="0"/>
          <w:numId w:val="1"/>
        </w:numPr>
        <w:ind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运算符</w:t>
      </w:r>
    </w:p>
    <w:p>
      <w:pPr>
        <w:numPr>
          <w:ilvl w:val="0"/>
          <w:numId w:val="1"/>
        </w:numPr>
        <w:ind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标点符号</w:t>
      </w:r>
    </w:p>
    <w:p>
      <w:pPr>
        <w:numPr>
          <w:ilvl w:val="0"/>
          <w:numId w:val="1"/>
        </w:numPr>
        <w:ind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数字</w:t>
      </w:r>
    </w:p>
    <w:p>
      <w:pPr>
        <w:numPr>
          <w:ilvl w:val="0"/>
          <w:numId w:val="1"/>
        </w:numPr>
        <w:ind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粗体字符串</w:t>
      </w:r>
    </w:p>
    <w:p>
      <w:pPr>
        <w:numPr>
          <w:ilvl w:val="0"/>
          <w:numId w:val="0"/>
        </w:num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非终结符：</w:t>
      </w:r>
    </w:p>
    <w:p>
      <w:pPr>
        <w:numPr>
          <w:ilvl w:val="0"/>
          <w:numId w:val="2"/>
        </w:numPr>
        <w:ind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字母表中排在前面的大写字母，如A,B,C</w:t>
      </w:r>
    </w:p>
    <w:p>
      <w:pPr>
        <w:numPr>
          <w:ilvl w:val="0"/>
          <w:numId w:val="2"/>
        </w:numPr>
        <w:ind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字母S通常表示开始符号</w:t>
      </w:r>
    </w:p>
    <w:p>
      <w:pPr>
        <w:numPr>
          <w:ilvl w:val="0"/>
          <w:numId w:val="2"/>
        </w:numPr>
        <w:ind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小写、斜体的名字</w:t>
      </w:r>
    </w:p>
    <w:p>
      <w:pPr>
        <w:numPr>
          <w:ilvl w:val="0"/>
          <w:numId w:val="2"/>
        </w:numPr>
        <w:ind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代表程序构造的大写字母，如E（表达式）、T（项）、F（因子）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字母表中排在后面的大写字母表示文法符号（终结符或非终结符），排在后面的小写字母是终结符号串（含空串）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小写希腊字母表示文法符号串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除非特别声明，第一个产生式的左部就是开始符号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由文法G开始符号S推导出的所有句子构成的集合称为文法G生成的语言，记为L（G），即</w:t>
      </w:r>
    </w:p>
    <w:p>
      <w:pPr>
        <w:numPr>
          <w:ilvl w:val="0"/>
          <w:numId w:val="0"/>
        </w:numPr>
        <w:ind w:left="168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L(G)={w|S</w:t>
      </w:r>
      <w:r>
        <w:rPr>
          <w:rFonts w:hint="eastAsia" w:ascii="微软雅黑" w:hAnsi="微软雅黑" w:eastAsia="微软雅黑" w:cs="微软雅黑"/>
          <w:lang w:val="en-US" w:eastAsia="zh-CN"/>
        </w:rPr>
        <w:t>⇒*w,w∈VT*</w:t>
      </w:r>
      <w:r>
        <w:rPr>
          <w:rFonts w:hint="eastAsia"/>
          <w:lang w:val="en-US" w:eastAsia="zh-CN"/>
        </w:rPr>
        <w:t>}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句型，句子：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 S⇒* α，α∈(VT∪VN)*，则称α是G的一个句型 (sentential form)，一个句型中既可以包含终结符，又可以包含非终结符，也可能是空串。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 S⇒* w，w ∈VT*，则称w是G的一个句子(sentence)，句子是不包含非终结符的句型。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四种文法：</w:t>
      </w:r>
    </w:p>
    <w:p>
      <w:pPr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0型文法（无限制文法）：α中至少包含一个非终结符</w:t>
      </w:r>
    </w:p>
    <w:p>
      <w:pPr>
        <w:numPr>
          <w:ilvl w:val="0"/>
          <w:numId w:val="3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1型文法（CSG）（上下文有关文法）：</w:t>
      </w:r>
      <w:r>
        <w:rPr>
          <w:rFonts w:hint="eastAsia" w:ascii="微软雅黑" w:hAnsi="微软雅黑" w:eastAsia="微软雅黑" w:cs="微软雅黑"/>
          <w:lang w:val="en-US" w:eastAsia="zh-CN"/>
        </w:rPr>
        <w:t>|α|</w:t>
      </w:r>
      <w:r>
        <w:rPr>
          <w:rFonts w:hint="default" w:ascii="Arial" w:hAnsi="Arial" w:eastAsia="微软雅黑" w:cs="Arial"/>
          <w:lang w:val="en-US" w:eastAsia="zh-CN"/>
        </w:rPr>
        <w:t>≤</w:t>
      </w:r>
      <w:r>
        <w:rPr>
          <w:rFonts w:hint="eastAsia" w:ascii="微软雅黑" w:hAnsi="微软雅黑" w:eastAsia="微软雅黑" w:cs="微软雅黑"/>
          <w:lang w:val="en-US" w:eastAsia="zh-CN"/>
        </w:rPr>
        <w:t>|β|</w:t>
      </w:r>
    </w:p>
    <w:p>
      <w:pPr>
        <w:numPr>
          <w:ilvl w:val="0"/>
          <w:numId w:val="3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2型文法（CFG）（上下文无关文法）：α∈VN</w:t>
      </w:r>
    </w:p>
    <w:p>
      <w:pPr>
        <w:numPr>
          <w:ilvl w:val="0"/>
          <w:numId w:val="3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3型文法（RG）（正则文法）：A</w:t>
      </w:r>
      <w:r>
        <w:rPr>
          <w:rFonts w:hint="default" w:ascii="Arial" w:hAnsi="Arial" w:cs="Arial"/>
          <w:lang w:val="en-US" w:eastAsia="zh-CN"/>
        </w:rPr>
        <w:t>→</w:t>
      </w:r>
      <w:r>
        <w:rPr>
          <w:rFonts w:hint="eastAsia"/>
          <w:lang w:val="en-US" w:eastAsia="zh-CN"/>
        </w:rPr>
        <w:t>wB或A</w:t>
      </w:r>
      <w:r>
        <w:rPr>
          <w:rFonts w:hint="default" w:ascii="Arial" w:hAnsi="Arial" w:cs="Arial"/>
          <w:lang w:val="en-US" w:eastAsia="zh-CN"/>
        </w:rPr>
        <w:t>→</w:t>
      </w:r>
      <w:r>
        <w:rPr>
          <w:rFonts w:hint="eastAsia"/>
          <w:lang w:val="en-US" w:eastAsia="zh-CN"/>
        </w:rPr>
        <w:t>w(A</w:t>
      </w:r>
      <w:r>
        <w:rPr>
          <w:rFonts w:hint="default" w:ascii="Arial" w:hAnsi="Arial" w:cs="Arial"/>
          <w:lang w:val="en-US" w:eastAsia="zh-CN"/>
        </w:rPr>
        <w:t>→</w:t>
      </w:r>
      <w:r>
        <w:rPr>
          <w:rFonts w:hint="eastAsia" w:ascii="Arial" w:hAnsi="Arial" w:cs="Arial"/>
          <w:lang w:val="en-US" w:eastAsia="zh-CN"/>
        </w:rPr>
        <w:t xml:space="preserve"> Bw或A</w:t>
      </w:r>
      <w:r>
        <w:rPr>
          <w:rFonts w:hint="default" w:ascii="Arial" w:hAnsi="Arial" w:cs="Arial"/>
          <w:lang w:val="en-US" w:eastAsia="zh-CN"/>
        </w:rPr>
        <w:t>→</w:t>
      </w:r>
      <w:r>
        <w:rPr>
          <w:rFonts w:hint="eastAsia" w:ascii="Arial" w:hAnsi="Arial" w:cs="Arial"/>
          <w:lang w:val="en-US" w:eastAsia="zh-CN"/>
        </w:rPr>
        <w:t>w</w:t>
      </w:r>
      <w:r>
        <w:rPr>
          <w:rFonts w:hint="eastAsia"/>
          <w:lang w:val="en-US" w:eastAsia="zh-CN"/>
        </w:rPr>
        <w:t>)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直接短语一定是某产生是的右部，但产生是的右部不一定是给定句型的直接短语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第三章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正则表达式（RE）：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运算优先级：*、连接、|（或运算） 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对任何正则文法G，存在定义同一语言的正则表达式r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对任何正则表达式r，存在生成同一语言的正则文法G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正则定义：</w:t>
      </w:r>
    </w:p>
    <w:p>
      <w:pPr>
        <w:numPr>
          <w:ilvl w:val="0"/>
          <w:numId w:val="0"/>
        </w:numPr>
        <w:ind w:firstLine="420" w:firstLineChars="0"/>
        <w:rPr>
          <w:rFonts w:hint="default" w:ascii="Arial" w:hAnsi="Arial" w:cs="Arial"/>
          <w:lang w:val="en-US" w:eastAsia="zh-CN"/>
        </w:rPr>
      </w:pPr>
      <w:r>
        <w:rPr>
          <w:rFonts w:hint="eastAsia" w:ascii="Arial" w:hAnsi="Arial" w:cs="Arial"/>
          <w:lang w:val="en-US" w:eastAsia="zh-CN"/>
        </w:rPr>
        <w:t>d1</w:t>
      </w:r>
      <w:r>
        <w:rPr>
          <w:rFonts w:hint="default" w:ascii="Arial" w:hAnsi="Arial" w:cs="Arial"/>
          <w:lang w:val="en-US" w:eastAsia="zh-CN"/>
        </w:rPr>
        <w:t>→</w:t>
      </w:r>
      <w:r>
        <w:rPr>
          <w:rFonts w:hint="eastAsia" w:ascii="Arial" w:hAnsi="Arial" w:cs="Arial"/>
          <w:lang w:val="en-US" w:eastAsia="zh-CN"/>
        </w:rPr>
        <w:t>r1,d2</w:t>
      </w:r>
      <w:r>
        <w:rPr>
          <w:rFonts w:hint="default" w:ascii="Arial" w:hAnsi="Arial" w:cs="Arial"/>
          <w:lang w:val="en-US" w:eastAsia="zh-CN"/>
        </w:rPr>
        <w:t>→</w:t>
      </w:r>
      <w:r>
        <w:rPr>
          <w:rFonts w:hint="eastAsia" w:ascii="Arial" w:hAnsi="Arial" w:cs="Arial"/>
          <w:lang w:val="en-US" w:eastAsia="zh-CN"/>
        </w:rPr>
        <w:t>r2</w:t>
      </w:r>
    </w:p>
    <w:p>
      <w:pPr>
        <w:numPr>
          <w:ilvl w:val="0"/>
          <w:numId w:val="0"/>
        </w:numPr>
        <w:ind w:firstLine="420" w:firstLineChars="0"/>
        <w:rPr>
          <w:rFonts w:hint="eastAsia" w:ascii="Arial" w:hAnsi="Arial" w:cs="Arial"/>
          <w:lang w:val="en-US" w:eastAsia="zh-CN"/>
        </w:rPr>
      </w:pPr>
      <w:r>
        <w:rPr>
          <w:rFonts w:hint="eastAsia" w:ascii="Arial" w:hAnsi="Arial" w:cs="Arial"/>
          <w:lang w:val="en-US" w:eastAsia="zh-CN"/>
        </w:rPr>
        <w:t>每个d代表着新符号，且不在字母表Σ中</w:t>
      </w:r>
    </w:p>
    <w:p>
      <w:pPr>
        <w:numPr>
          <w:ilvl w:val="0"/>
          <w:numId w:val="0"/>
        </w:numPr>
        <w:ind w:firstLine="420" w:firstLineChars="0"/>
        <w:rPr>
          <w:rFonts w:hint="eastAsia" w:ascii="Arial" w:hAnsi="Arial" w:cs="Arial"/>
          <w:lang w:val="en-US" w:eastAsia="zh-CN"/>
        </w:rPr>
      </w:pPr>
      <w:r>
        <w:rPr>
          <w:rFonts w:hint="eastAsia" w:ascii="Arial" w:hAnsi="Arial" w:cs="Arial"/>
          <w:lang w:val="en-US" w:eastAsia="zh-CN"/>
        </w:rPr>
        <w:t>每个r∈Σ</w:t>
      </w:r>
      <w:r>
        <w:rPr>
          <w:rFonts w:hint="eastAsia" w:ascii="微软雅黑" w:hAnsi="微软雅黑" w:eastAsia="微软雅黑" w:cs="微软雅黑"/>
          <w:lang w:val="en-US" w:eastAsia="zh-CN"/>
        </w:rPr>
        <w:t>∪</w:t>
      </w:r>
      <w:r>
        <w:rPr>
          <w:rFonts w:hint="eastAsia" w:ascii="Arial" w:hAnsi="Arial" w:cs="Arial"/>
          <w:lang w:val="en-US" w:eastAsia="zh-CN"/>
        </w:rPr>
        <w:t>{d1,...,d(n-1)}</w:t>
      </w:r>
    </w:p>
    <w:p>
      <w:pPr>
        <w:numPr>
          <w:ilvl w:val="0"/>
          <w:numId w:val="0"/>
        </w:numPr>
        <w:rPr>
          <w:rFonts w:hint="eastAsia" w:ascii="Arial" w:hAnsi="Arial" w:cs="Arial"/>
          <w:lang w:val="en-US" w:eastAsia="zh-CN"/>
        </w:rPr>
      </w:pPr>
      <w:r>
        <w:rPr>
          <w:rFonts w:hint="eastAsia" w:ascii="Arial" w:hAnsi="Arial" w:cs="Arial"/>
          <w:lang w:val="en-US" w:eastAsia="zh-CN"/>
        </w:rPr>
        <w:t>有穷自动机（FA）：</w:t>
      </w:r>
    </w:p>
    <w:p>
      <w:pPr>
        <w:numPr>
          <w:ilvl w:val="0"/>
          <w:numId w:val="0"/>
        </w:numPr>
        <w:ind w:firstLine="420" w:firstLineChars="0"/>
        <w:rPr>
          <w:rFonts w:hint="eastAsia" w:ascii="Arial" w:hAnsi="Arial" w:cs="Arial"/>
          <w:lang w:val="en-US" w:eastAsia="zh-CN"/>
        </w:rPr>
      </w:pPr>
      <w:r>
        <w:rPr>
          <w:rFonts w:hint="eastAsia" w:ascii="Arial" w:hAnsi="Arial" w:cs="Arial"/>
          <w:lang w:val="en-US" w:eastAsia="zh-CN"/>
        </w:rPr>
        <w:t>当输入串的多个前缀与一个或多个模式匹配时，总是选择最长的前缀进行匹配</w:t>
      </w:r>
    </w:p>
    <w:p>
      <w:pPr>
        <w:numPr>
          <w:ilvl w:val="0"/>
          <w:numId w:val="0"/>
        </w:numPr>
        <w:ind w:firstLine="420" w:firstLineChars="0"/>
        <w:rPr>
          <w:rFonts w:hint="default" w:ascii="Arial" w:hAnsi="Arial" w:cs="Arial"/>
          <w:lang w:val="en-US" w:eastAsia="zh-CN"/>
        </w:rPr>
      </w:pPr>
      <w:r>
        <w:rPr>
          <w:rFonts w:hint="eastAsia" w:ascii="Arial" w:hAnsi="Arial" w:cs="Arial"/>
          <w:lang w:val="en-US" w:eastAsia="zh-CN"/>
        </w:rPr>
        <w:t>在到达某个终态时，只要输入带上还有符号，FA就继续前进，以便寻找长的匹配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DFA与NFA的区别：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NFA的状态转换过程中可以有空串，所以在给出字符前，无法确定自动机所处的状态，才为不确定的有穷自动机 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正则表达式对DFA的转换原则：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8595" cy="3462020"/>
            <wp:effectExtent l="0" t="0" r="8255" b="5080"/>
            <wp:docPr id="5" name="图片 5" descr="屏幕截图 2024-08-19 2013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屏幕截图 2024-08-19 201338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46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第四章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自顶向下分析：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每一步推导需要做两个选择，第一，替换当前句型的哪个非终结符，第二，用该终结符的哪个候选式进行替换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最左（最右）推导：总是选择每个句型的最左（最右）非终结符进行替换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消除直接最左递归的一般形式：</w:t>
      </w:r>
    </w:p>
    <w:p>
      <w:pPr>
        <w:numPr>
          <w:ilvl w:val="0"/>
          <w:numId w:val="0"/>
        </w:numPr>
        <w:ind w:firstLine="420" w:firstLineChars="0"/>
        <w:rPr>
          <w:rFonts w:hint="eastAsia" w:ascii="Arial" w:hAnsi="Arial" w:cs="Arial"/>
          <w:lang w:val="en-US" w:eastAsia="zh-CN"/>
        </w:rPr>
      </w:pPr>
      <w:r>
        <w:rPr>
          <w:rFonts w:hint="eastAsia" w:ascii="Arial" w:hAnsi="Arial" w:cs="Arial"/>
          <w:lang w:val="en-US" w:eastAsia="zh-CN"/>
        </w:rPr>
        <w:drawing>
          <wp:inline distT="0" distB="0" distL="114300" distR="114300">
            <wp:extent cx="4553585" cy="2125345"/>
            <wp:effectExtent l="0" t="0" r="8890" b="8255"/>
            <wp:docPr id="1" name="图片 1" descr="微信截图_202408081509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微信截图_20240808150919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53585" cy="212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Arial" w:hAnsi="Arial" w:cs="Arial"/>
          <w:lang w:val="en-US" w:eastAsia="zh-CN"/>
        </w:rPr>
      </w:pPr>
      <w:r>
        <w:rPr>
          <w:rFonts w:hint="eastAsia" w:ascii="Arial" w:hAnsi="Arial" w:cs="Arial"/>
          <w:lang w:val="en-US" w:eastAsia="zh-CN"/>
        </w:rPr>
        <w:t>LL(1)文法：</w:t>
      </w:r>
    </w:p>
    <w:p>
      <w:pPr>
        <w:numPr>
          <w:ilvl w:val="0"/>
          <w:numId w:val="0"/>
        </w:numPr>
        <w:rPr>
          <w:rFonts w:hint="eastAsia" w:ascii="Arial" w:hAnsi="Arial" w:cs="Arial"/>
          <w:lang w:val="en-US" w:eastAsia="zh-CN"/>
        </w:rPr>
      </w:pPr>
      <w:r>
        <w:rPr>
          <w:rFonts w:hint="eastAsia" w:ascii="Arial" w:hAnsi="Arial" w:cs="Arial"/>
          <w:lang w:val="en-US" w:eastAsia="zh-CN"/>
        </w:rPr>
        <w:t xml:space="preserve">    q_文法：</w:t>
      </w:r>
    </w:p>
    <w:p>
      <w:pPr>
        <w:numPr>
          <w:ilvl w:val="0"/>
          <w:numId w:val="4"/>
        </w:numPr>
        <w:ind w:firstLine="420" w:firstLineChars="0"/>
        <w:rPr>
          <w:rFonts w:hint="default" w:ascii="Arial" w:hAnsi="Arial" w:cs="Arial"/>
          <w:lang w:val="en-US" w:eastAsia="zh-CN"/>
        </w:rPr>
      </w:pPr>
      <w:r>
        <w:rPr>
          <w:rFonts w:hint="eastAsia" w:ascii="Arial" w:hAnsi="Arial" w:cs="Arial"/>
          <w:lang w:val="en-US" w:eastAsia="zh-CN"/>
        </w:rPr>
        <w:t>每个产生式右部为空串或以终结符开始 2）具有相同左部的产生式有不相交的可选集</w:t>
      </w:r>
    </w:p>
    <w:p>
      <w:pPr>
        <w:numPr>
          <w:ilvl w:val="0"/>
          <w:numId w:val="0"/>
        </w:numPr>
        <w:ind w:firstLine="420" w:firstLineChars="0"/>
        <w:rPr>
          <w:rFonts w:hint="eastAsia" w:ascii="Arial" w:hAnsi="Arial" w:cs="Arial"/>
          <w:lang w:val="en-US" w:eastAsia="zh-CN"/>
        </w:rPr>
      </w:pPr>
      <w:r>
        <w:rPr>
          <w:rFonts w:hint="eastAsia" w:ascii="Arial" w:hAnsi="Arial" w:cs="Arial"/>
          <w:lang w:val="en-US" w:eastAsia="zh-CN"/>
        </w:rPr>
        <w:t>s_文法：</w:t>
      </w:r>
    </w:p>
    <w:p>
      <w:pPr>
        <w:numPr>
          <w:ilvl w:val="0"/>
          <w:numId w:val="0"/>
        </w:numPr>
        <w:ind w:firstLine="420" w:firstLineChars="0"/>
        <w:rPr>
          <w:rFonts w:hint="eastAsia" w:ascii="Arial" w:hAnsi="Arial" w:cs="Arial"/>
          <w:lang w:val="en-US" w:eastAsia="zh-CN"/>
        </w:rPr>
      </w:pPr>
      <w:r>
        <w:rPr>
          <w:rFonts w:hint="eastAsia" w:ascii="Arial" w:hAnsi="Arial" w:cs="Arial"/>
          <w:lang w:val="en-US" w:eastAsia="zh-CN"/>
        </w:rPr>
        <w:t xml:space="preserve">每个产生是的右部都以终结符开始，同一非终结符的各个候选式的首终结符都不相同 </w:t>
      </w:r>
    </w:p>
    <w:p>
      <w:pPr>
        <w:numPr>
          <w:ilvl w:val="0"/>
          <w:numId w:val="0"/>
        </w:numPr>
        <w:ind w:firstLine="420" w:firstLineChars="0"/>
        <w:rPr>
          <w:rFonts w:hint="default" w:ascii="Arial" w:hAnsi="Arial" w:cs="Arial"/>
          <w:lang w:val="en-US" w:eastAsia="zh-CN"/>
        </w:rPr>
      </w:pPr>
      <w:r>
        <w:rPr>
          <w:rFonts w:hint="default" w:ascii="Arial" w:hAnsi="Arial" w:cs="Arial"/>
          <w:lang w:val="en-US" w:eastAsia="zh-CN"/>
        </w:rPr>
        <w:drawing>
          <wp:inline distT="0" distB="0" distL="114300" distR="114300">
            <wp:extent cx="4072255" cy="1852930"/>
            <wp:effectExtent l="0" t="0" r="4445" b="4445"/>
            <wp:docPr id="2" name="图片 2" descr="微信截图_202408081545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微信截图_2024080815452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72255" cy="185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 w:ascii="Arial" w:hAnsi="Arial" w:cs="Arial"/>
          <w:lang w:val="en-US" w:eastAsia="zh-CN"/>
        </w:rPr>
      </w:pPr>
      <w:r>
        <w:rPr>
          <w:rFonts w:hint="eastAsia" w:ascii="Arial" w:hAnsi="Arial" w:cs="Arial"/>
          <w:lang w:val="en-US" w:eastAsia="zh-CN"/>
        </w:rPr>
        <w:t>Follow集：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ascii="Arial" w:hAnsi="Arial" w:cs="Arial"/>
          <w:lang w:val="en-US" w:eastAsia="zh-CN"/>
        </w:rPr>
      </w:pPr>
      <w:r>
        <w:rPr>
          <w:rFonts w:hint="eastAsia" w:ascii="Arial" w:hAnsi="Arial" w:cs="Arial"/>
          <w:lang w:val="en-US" w:eastAsia="zh-CN"/>
        </w:rPr>
        <w:t>若A终结符是某个句型的的最右符号，则follow(A)依赖于该产生式的左部follow集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 w:ascii="Arial" w:hAnsi="Arial" w:cs="Arial"/>
          <w:lang w:val="en-US" w:eastAsia="zh-CN"/>
        </w:rPr>
      </w:pPr>
      <w:r>
        <w:rPr>
          <w:rFonts w:hint="eastAsia" w:ascii="Arial" w:hAnsi="Arial" w:cs="Arial"/>
          <w:lang w:val="en-US" w:eastAsia="zh-CN"/>
        </w:rPr>
        <w:t xml:space="preserve"> </w:t>
      </w:r>
      <w:r>
        <w:rPr>
          <w:rFonts w:hint="default" w:ascii="Arial" w:hAnsi="Arial" w:cs="Arial"/>
          <w:lang w:val="en-US" w:eastAsia="zh-CN"/>
        </w:rPr>
        <w:drawing>
          <wp:inline distT="0" distB="0" distL="114300" distR="114300">
            <wp:extent cx="3907790" cy="2254250"/>
            <wp:effectExtent l="0" t="0" r="6985" b="3175"/>
            <wp:docPr id="3" name="图片 3" descr="微信截图_202408081618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微信截图_2024080816180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07790" cy="225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 w:ascii="Arial" w:hAnsi="Arial" w:cs="Arial"/>
          <w:lang w:val="en-US" w:eastAsia="zh-CN"/>
        </w:rPr>
      </w:pPr>
      <w:r>
        <w:rPr>
          <w:rFonts w:hint="eastAsia" w:ascii="Arial" w:hAnsi="Arial" w:cs="Arial"/>
          <w:lang w:val="en-US" w:eastAsia="zh-CN"/>
        </w:rPr>
        <w:t>预测分析法实现步骤：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 w:ascii="Arial" w:hAnsi="Arial" w:cs="Arial"/>
          <w:lang w:val="en-US" w:eastAsia="zh-CN"/>
        </w:rPr>
      </w:pPr>
      <w:r>
        <w:rPr>
          <w:rFonts w:hint="default" w:ascii="Arial" w:hAnsi="Arial" w:cs="Arial"/>
          <w:lang w:val="en-US" w:eastAsia="zh-CN"/>
        </w:rPr>
        <w:drawing>
          <wp:inline distT="0" distB="0" distL="114300" distR="114300">
            <wp:extent cx="4303395" cy="2439670"/>
            <wp:effectExtent l="0" t="0" r="1905" b="8255"/>
            <wp:docPr id="4" name="图片 4" descr="微信截图_202408081740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微信截图_2024080817403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03395" cy="243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Arial" w:hAnsi="Arial" w:cs="Arial"/>
          <w:lang w:val="en-US" w:eastAsia="zh-CN"/>
        </w:rPr>
      </w:pPr>
      <w:r>
        <w:rPr>
          <w:rFonts w:hint="eastAsia" w:ascii="Arial" w:hAnsi="Arial" w:cs="Arial"/>
          <w:lang w:val="en-US" w:eastAsia="zh-CN"/>
        </w:rPr>
        <w:t>递归预测分析：直观性强</w:t>
      </w:r>
    </w:p>
    <w:p>
      <w:pPr>
        <w:numPr>
          <w:ilvl w:val="0"/>
          <w:numId w:val="0"/>
        </w:numPr>
        <w:rPr>
          <w:rFonts w:hint="eastAsia" w:ascii="Arial" w:hAnsi="Arial" w:cs="Arial"/>
          <w:lang w:val="en-US" w:eastAsia="zh-CN"/>
        </w:rPr>
      </w:pPr>
      <w:r>
        <w:rPr>
          <w:rFonts w:hint="eastAsia" w:ascii="Arial" w:hAnsi="Arial" w:cs="Arial"/>
          <w:lang w:val="en-US" w:eastAsia="zh-CN"/>
        </w:rPr>
        <w:t>非递归预测分析：程序规模小、效率更高、难易程度较易</w:t>
      </w:r>
    </w:p>
    <w:p>
      <w:pPr>
        <w:numPr>
          <w:ilvl w:val="0"/>
          <w:numId w:val="0"/>
        </w:numPr>
        <w:rPr>
          <w:rFonts w:hint="eastAsia" w:ascii="Arial" w:hAnsi="Arial" w:cs="Arial"/>
          <w:lang w:val="en-US" w:eastAsia="zh-CN"/>
        </w:rPr>
      </w:pPr>
      <w:r>
        <w:rPr>
          <w:rFonts w:hint="eastAsia" w:ascii="Arial" w:hAnsi="Arial" w:cs="Arial"/>
          <w:lang w:val="en-US" w:eastAsia="zh-CN"/>
        </w:rPr>
        <w:t>自底向下的语法分析：可以看成将输入串w规约为文法开始符号S的过程，且采用最左规约的方式，其通用框架为移入-规约分析</w:t>
      </w:r>
    </w:p>
    <w:p>
      <w:pPr>
        <w:numPr>
          <w:ilvl w:val="0"/>
          <w:numId w:val="0"/>
        </w:numPr>
        <w:rPr>
          <w:rFonts w:hint="eastAsia" w:ascii="Arial" w:hAnsi="Arial" w:cs="Arial"/>
          <w:lang w:val="en-US" w:eastAsia="zh-CN"/>
        </w:rPr>
      </w:pPr>
      <w:r>
        <w:rPr>
          <w:rFonts w:hint="eastAsia" w:ascii="Arial" w:hAnsi="Arial" w:cs="Arial"/>
          <w:lang w:val="en-US" w:eastAsia="zh-CN"/>
        </w:rPr>
        <w:t>移入规约分析例子：</w:t>
      </w:r>
    </w:p>
    <w:p>
      <w:pPr>
        <w:numPr>
          <w:ilvl w:val="0"/>
          <w:numId w:val="0"/>
        </w:numPr>
        <w:ind w:firstLine="420" w:firstLineChars="0"/>
        <w:rPr>
          <w:rFonts w:hint="default" w:ascii="Arial" w:hAnsi="Arial" w:cs="Arial"/>
          <w:lang w:val="en-US" w:eastAsia="zh-CN"/>
        </w:rPr>
      </w:pPr>
      <w:r>
        <w:rPr>
          <w:rFonts w:hint="default" w:ascii="Arial" w:hAnsi="Arial" w:cs="Arial"/>
          <w:lang w:val="en-US" w:eastAsia="zh-CN"/>
        </w:rPr>
        <w:drawing>
          <wp:inline distT="0" distB="0" distL="114300" distR="114300">
            <wp:extent cx="5269230" cy="3062605"/>
            <wp:effectExtent l="0" t="0" r="7620" b="4445"/>
            <wp:docPr id="7" name="图片 7" descr="屏幕截图 2024-08-24 1255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屏幕截图 2024-08-24 12553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06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Arial" w:hAnsi="Arial" w:cs="Arial"/>
          <w:lang w:val="en-US" w:eastAsia="zh-CN"/>
        </w:rPr>
      </w:pPr>
      <w:r>
        <w:rPr>
          <w:rFonts w:hint="eastAsia" w:ascii="Arial" w:hAnsi="Arial" w:cs="Arial"/>
          <w:lang w:val="en-US" w:eastAsia="zh-CN"/>
        </w:rPr>
        <w:t>LR（k）文法：是最大的，可以构造出相应的移入-规约语法分析器的文法类，需要向前查看k个符号的LR分析，省略k时，表示k=1</w:t>
      </w:r>
    </w:p>
    <w:p>
      <w:pPr>
        <w:numPr>
          <w:ilvl w:val="0"/>
          <w:numId w:val="0"/>
        </w:numPr>
        <w:rPr>
          <w:rFonts w:hint="eastAsia" w:ascii="Arial" w:hAnsi="Arial" w:cs="Arial"/>
          <w:lang w:val="en-US" w:eastAsia="zh-CN"/>
        </w:rPr>
      </w:pPr>
      <w:r>
        <w:rPr>
          <w:rFonts w:hint="eastAsia" w:ascii="Arial" w:hAnsi="Arial" w:cs="Arial"/>
          <w:lang w:val="en-US" w:eastAsia="zh-CN"/>
        </w:rPr>
        <w:t>例子：</w:t>
      </w:r>
    </w:p>
    <w:p>
      <w:pPr>
        <w:numPr>
          <w:ilvl w:val="0"/>
          <w:numId w:val="0"/>
        </w:numPr>
        <w:ind w:firstLine="420" w:firstLineChars="0"/>
        <w:rPr>
          <w:rFonts w:hint="default" w:ascii="Arial" w:hAnsi="Arial" w:cs="Arial"/>
          <w:lang w:val="en-US" w:eastAsia="zh-CN"/>
        </w:rPr>
      </w:pPr>
      <w:r>
        <w:rPr>
          <w:rFonts w:hint="default" w:ascii="Arial" w:hAnsi="Arial" w:cs="Arial"/>
          <w:lang w:val="en-US" w:eastAsia="zh-CN"/>
        </w:rPr>
        <w:drawing>
          <wp:inline distT="0" distB="0" distL="114300" distR="114300">
            <wp:extent cx="5269230" cy="3120390"/>
            <wp:effectExtent l="0" t="0" r="7620" b="3810"/>
            <wp:docPr id="8" name="图片 8" descr="屏幕截图 2024-08-24 1407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屏幕截图 2024-08-24 14075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 w:ascii="Arial" w:hAnsi="Arial" w:cs="Arial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Arial" w:hAnsi="Arial" w:cs="Arial"/>
          <w:lang w:val="en-US" w:eastAsia="zh-CN"/>
        </w:rPr>
      </w:pPr>
      <w:r>
        <w:rPr>
          <w:rFonts w:hint="eastAsia" w:ascii="Arial" w:hAnsi="Arial" w:cs="Arial"/>
          <w:lang w:val="en-US" w:eastAsia="zh-CN"/>
        </w:rPr>
        <w:t>如果LR（0）分析表中无冲突，给定文法称为LR（0）文法，上下文无关文法不总是LR（0）文法</w:t>
      </w:r>
    </w:p>
    <w:p>
      <w:pPr>
        <w:numPr>
          <w:ilvl w:val="0"/>
          <w:numId w:val="0"/>
        </w:numPr>
        <w:rPr>
          <w:rFonts w:hint="eastAsia" w:ascii="Arial" w:hAnsi="Arial" w:cs="Arial"/>
          <w:lang w:val="en-US" w:eastAsia="zh-CN"/>
        </w:rPr>
      </w:pPr>
      <w:r>
        <w:rPr>
          <w:rFonts w:hint="eastAsia" w:ascii="Arial" w:hAnsi="Arial" w:cs="Arial"/>
          <w:lang w:val="en-US" w:eastAsia="zh-CN"/>
        </w:rPr>
        <w:t>SLR分析法：</w:t>
      </w:r>
    </w:p>
    <w:p>
      <w:pPr>
        <w:numPr>
          <w:ilvl w:val="0"/>
          <w:numId w:val="0"/>
        </w:numPr>
        <w:ind w:firstLine="420" w:firstLineChars="0"/>
        <w:rPr>
          <w:rFonts w:hint="default" w:ascii="Arial" w:hAnsi="Arial" w:cs="Arial"/>
          <w:lang w:val="en-US" w:eastAsia="zh-CN"/>
        </w:rPr>
      </w:pPr>
      <w:r>
        <w:rPr>
          <w:rFonts w:hint="default" w:ascii="Arial" w:hAnsi="Arial" w:cs="Arial"/>
          <w:lang w:val="en-US" w:eastAsia="zh-CN"/>
        </w:rPr>
        <w:drawing>
          <wp:inline distT="0" distB="0" distL="114300" distR="114300">
            <wp:extent cx="5271135" cy="2811780"/>
            <wp:effectExtent l="0" t="0" r="5715" b="7620"/>
            <wp:docPr id="10" name="图片 10" descr="屏幕截图 2024-08-24 1640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屏幕截图 2024-08-24 16400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81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Arial" w:hAnsi="Arial" w:cs="Arial"/>
          <w:lang w:val="en-US" w:eastAsia="zh-CN"/>
        </w:rPr>
      </w:pPr>
      <w:r>
        <w:rPr>
          <w:rFonts w:hint="eastAsia" w:ascii="Arial" w:hAnsi="Arial" w:cs="Arial"/>
          <w:lang w:val="en-US" w:eastAsia="zh-CN"/>
        </w:rPr>
        <w:t>在LR（0）分析表构造算法中，对于任何符号，都采取规约动作，在SLR算法中仅对规约集中的符号采取规约动作</w:t>
      </w:r>
    </w:p>
    <w:p>
      <w:pPr>
        <w:numPr>
          <w:ilvl w:val="0"/>
          <w:numId w:val="0"/>
        </w:numPr>
        <w:rPr>
          <w:rFonts w:hint="eastAsia" w:ascii="Arial" w:hAnsi="Arial" w:cs="Arial"/>
          <w:lang w:val="en-US" w:eastAsia="zh-CN"/>
        </w:rPr>
      </w:pPr>
      <w:r>
        <w:rPr>
          <w:rFonts w:hint="eastAsia" w:ascii="Arial" w:hAnsi="Arial" w:cs="Arial"/>
          <w:lang w:val="en-US" w:eastAsia="zh-CN"/>
        </w:rPr>
        <w:t>在给定文法中的SLR分析表中不存在冲突，该文法称为SLR文法</w:t>
      </w:r>
    </w:p>
    <w:p>
      <w:pPr>
        <w:numPr>
          <w:ilvl w:val="0"/>
          <w:numId w:val="0"/>
        </w:numPr>
        <w:rPr>
          <w:rFonts w:hint="eastAsia" w:ascii="Arial" w:hAnsi="Arial" w:cs="Arial"/>
          <w:lang w:val="en-US" w:eastAsia="zh-CN"/>
        </w:rPr>
      </w:pPr>
      <w:r>
        <w:rPr>
          <w:rFonts w:hint="eastAsia" w:ascii="Arial" w:hAnsi="Arial" w:cs="Arial"/>
          <w:lang w:val="en-US" w:eastAsia="zh-CN"/>
        </w:rPr>
        <w:t>LR（1）项目：</w:t>
      </w:r>
    </w:p>
    <w:p>
      <w:pPr>
        <w:numPr>
          <w:ilvl w:val="0"/>
          <w:numId w:val="0"/>
        </w:numPr>
        <w:ind w:firstLine="420" w:firstLineChars="0"/>
        <w:rPr>
          <w:rFonts w:hint="default" w:ascii="Arial" w:hAnsi="Arial" w:cs="Arial"/>
          <w:lang w:val="en-US" w:eastAsia="zh-CN"/>
        </w:rPr>
      </w:pPr>
      <w:r>
        <w:rPr>
          <w:rFonts w:hint="default" w:ascii="Arial" w:hAnsi="Arial" w:cs="Arial"/>
          <w:lang w:val="en-US" w:eastAsia="zh-CN"/>
        </w:rPr>
        <w:drawing>
          <wp:inline distT="0" distB="0" distL="114300" distR="114300">
            <wp:extent cx="5262880" cy="3034665"/>
            <wp:effectExtent l="0" t="0" r="4445" b="3810"/>
            <wp:docPr id="11" name="图片 11" descr="屏幕截图 2024-08-24 1715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屏幕截图 2024-08-24 17152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303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Arial" w:hAnsi="Arial" w:cs="Arial"/>
          <w:lang w:val="en-US" w:eastAsia="zh-CN"/>
        </w:rPr>
      </w:pPr>
      <w:bookmarkStart w:id="0" w:name="_GoBack"/>
      <w:bookmarkEnd w:id="0"/>
    </w:p>
    <w:sectPr>
      <w:pgSz w:w="11906" w:h="16838"/>
      <w:pgMar w:top="1440" w:right="1800" w:bottom="1440" w:left="1800" w:header="851" w:footer="992" w:gutter="0"/>
      <w:pgNumType w:fmt="decimal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MS PGothic">
    <w:panose1 w:val="020B0600070205080204"/>
    <w:charset w:val="80"/>
    <w:family w:val="auto"/>
    <w:pitch w:val="default"/>
    <w:sig w:usb0="E00002FF" w:usb1="6AC7FDFB" w:usb2="08000012" w:usb3="00000000" w:csb0="400200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D28E944"/>
    <w:multiLevelType w:val="singleLevel"/>
    <w:tmpl w:val="AD28E944"/>
    <w:lvl w:ilvl="0" w:tentative="0">
      <w:start w:val="1"/>
      <w:numFmt w:val="decimal"/>
      <w:suff w:val="nothing"/>
      <w:lvlText w:val="%1）"/>
      <w:lvlJc w:val="left"/>
    </w:lvl>
  </w:abstractNum>
  <w:abstractNum w:abstractNumId="1">
    <w:nsid w:val="B0793467"/>
    <w:multiLevelType w:val="singleLevel"/>
    <w:tmpl w:val="B0793467"/>
    <w:lvl w:ilvl="0" w:tentative="0">
      <w:start w:val="1"/>
      <w:numFmt w:val="decimal"/>
      <w:suff w:val="space"/>
      <w:lvlText w:val="%1."/>
      <w:lvlJc w:val="left"/>
    </w:lvl>
  </w:abstractNum>
  <w:abstractNum w:abstractNumId="2">
    <w:nsid w:val="C7567271"/>
    <w:multiLevelType w:val="singleLevel"/>
    <w:tmpl w:val="C7567271"/>
    <w:lvl w:ilvl="0" w:tentative="0">
      <w:start w:val="1"/>
      <w:numFmt w:val="decimal"/>
      <w:suff w:val="space"/>
      <w:lvlText w:val="%1."/>
      <w:lvlJc w:val="left"/>
    </w:lvl>
  </w:abstractNum>
  <w:abstractNum w:abstractNumId="3">
    <w:nsid w:val="7F310098"/>
    <w:multiLevelType w:val="singleLevel"/>
    <w:tmpl w:val="7F310098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jFmZWIzNDg2MmIzZjExOTIzMmViNTBmYTMwYTk0ZWYifQ=="/>
  </w:docVars>
  <w:rsids>
    <w:rsidRoot w:val="0F2B5FA8"/>
    <w:rsid w:val="0F2B5FA8"/>
    <w:rsid w:val="2EB65CB3"/>
    <w:rsid w:val="2ED64E9C"/>
    <w:rsid w:val="452C7B6B"/>
    <w:rsid w:val="46845A12"/>
    <w:rsid w:val="54804DAD"/>
    <w:rsid w:val="58BF7D6D"/>
    <w:rsid w:val="58E340E1"/>
    <w:rsid w:val="5B1213E7"/>
    <w:rsid w:val="6BC004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5">
    <w:name w:val="Default Paragraph Font"/>
    <w:autoRedefine/>
    <w:semiHidden/>
    <w:qFormat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autoRedefine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numbering" Target="numbering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429</TotalTime>
  <ScaleCrop>false</ScaleCrop>
  <LinksUpToDate>false</LinksUpToDate>
  <CharactersWithSpaces>0</CharactersWithSpaces>
  <Application>WPS Office_12.1.0.16250_F1E327BC-269C-435d-A152-05C5408002CA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2024-08-04T07:14:00Z</dcterms:created>
  <dc:creator>WPS_1687747657</dc:creator>
  <cp:lastModifiedBy>WPS_1687747657</cp:lastModifiedBy>
  <dcterms:modified xsi:type="dcterms:W3CDTF">2024-08-24T09:38:38Z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2052-12.1.0.16250</vt:lpwstr>
  </property>
  <property fmtid="{D5CDD505-2E9C-101B-9397-08002B2CF9AE}" pid="3" name="ICV">
    <vt:lpwstr>E32AFDDE041D4B8896283E566D86E638_11</vt:lpwstr>
  </property>
</Properties>
</file>