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LI HONG YI</w:t>
      </w:r>
    </w:p>
    <w:p>
      <w:pPr>
        <w:pStyle w:val="ReferenceSubtitle"/>
        <w:widowControl/>
        <w:jc w:val="center"/>
      </w:pPr>
      <w:r>
        <w:t>Technical Artist  |  Creative Technologist  |  3D Artist</w:t>
      </w:r>
    </w:p>
    <w:p>
      <w:pPr>
        <w:pStyle w:val="ReferenceSection"/>
        <w:widowControl/>
        <w:pBdr>
          <w:bottom w:val="single" w:sz="6" w:space="1" w:color="000000"/>
        </w:pBdr>
        <w:keepLines/>
        <w:keepNext/>
      </w:pPr>
      <w:r>
        <w:t>EDUCATION</w:t>
      </w:r>
    </w:p>
    <w:p>
      <w:pPr>
        <w:pStyle w:val="ReferenceEntry"/>
        <w:widowControl/>
        <w:tabs>
          <w:tab w:pos="5112" w:val="center"/>
          <w:tab w:pos="10152" w:val="right"/>
        </w:tabs>
        <w:keepLines/>
        <w:keepNext/>
      </w:pPr>
      <w:r>
        <w:rPr>
          <w:b/>
        </w:rPr>
        <w:t>Sichuan Fine Arts Institute</w:t>
      </w:r>
      <w:r>
        <w:rPr>
          <w:b w:val="0"/>
          <w:i/>
        </w:rPr>
        <w:tab/>
        <w:t>Bachelor of Fine Arts in Film and Television Production</w:t>
      </w:r>
      <w:r>
        <w:rPr>
          <w:i/>
        </w:rPr>
        <w:tab/>
        <w:t>2018-2022</w:t>
      </w:r>
    </w:p>
    <w:p>
      <w:pPr>
        <w:keepLines/>
        <w:keepNext/>
        <w:widowControl/>
      </w:pPr>
      <w:r>
        <w:rPr>
          <w:i/>
        </w:rPr>
        <w:t>Chongqing, China</w:t>
      </w:r>
      <w:r>
        <w:t xml:space="preserve">  |  </w:t>
      </w:r>
      <w:r>
        <w:rPr>
          <w:b/>
        </w:rPr>
        <w:t xml:space="preserve">GPA: </w:t>
      </w:r>
      <w:r>
        <w:t>3.22</w:t>
      </w:r>
    </w:p>
    <w:p>
      <w:pPr>
        <w:keepLines/>
        <w:widowControl/>
      </w:pPr>
      <w:r>
        <w:rPr>
          <w:b/>
        </w:rPr>
        <w:t xml:space="preserve">Core Courses: </w:t>
      </w:r>
      <w:r>
        <w:t>Film Theory, Audiovisual Language, Film and Television Production, Digital Media Production, 3D Visualization, Virtual Visual Effects</w:t>
      </w:r>
    </w:p>
    <w:p>
      <w:pPr>
        <w:pStyle w:val="ReferenceSection"/>
        <w:widowControl/>
        <w:pBdr>
          <w:bottom w:val="single" w:sz="6" w:space="1" w:color="000000"/>
        </w:pBdr>
        <w:keepLines/>
        <w:keepNext/>
      </w:pPr>
      <w:r>
        <w:t>PROFESSIONAL EXPERIENCE</w:t>
      </w:r>
    </w:p>
    <w:p>
      <w:pPr>
        <w:pStyle w:val="ReferenceEntry"/>
        <w:widowControl/>
        <w:tabs>
          <w:tab w:pos="5112" w:val="center"/>
          <w:tab w:pos="10152" w:val="right"/>
        </w:tabs>
        <w:keepLines/>
        <w:keepNext/>
      </w:pPr>
      <w:r>
        <w:rPr>
          <w:b/>
        </w:rPr>
        <w:t>Tencent Games - LIGHTSPEED STUDIOS</w:t>
      </w:r>
      <w:r>
        <w:rPr>
          <w:b w:val="0"/>
          <w:i/>
        </w:rPr>
        <w:tab/>
        <w:t>Applied R&amp;D (Technical Artist)</w:t>
      </w:r>
      <w:r>
        <w:rPr>
          <w:i/>
        </w:rPr>
        <w:tab/>
        <w:t>Aug 2023-Mar 2026</w:t>
      </w:r>
    </w:p>
    <w:p>
      <w:pPr>
        <w:pStyle w:val="ReferenceMeta"/>
        <w:keepLines/>
        <w:keepNext/>
        <w:widowControl/>
      </w:pPr>
      <w:r>
        <w:t>Omni Research  |  Shenzhen Tengyu Interactive Technology Co., Ltd. (a Tencent subsidiary)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Batch-processing pipelines</w:t>
      </w:r>
      <w:r>
        <w:t>: Contributed to the design and continuous iteration of pipelines for 3D data in AI auto-rigging projects.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Data production and quality control</w:t>
      </w:r>
      <w:r>
        <w:t>: Managed task planning, team training, quality review, issue tracking, and final delivery.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AI auto-rigging evaluation</w:t>
      </w:r>
      <w:r>
        <w:t>: Analyzed and categorized recurring issues across 3D models of varying complexity and contributed to post-processing features and plugin interactions.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AI tool evaluation and documentation</w:t>
      </w:r>
      <w:r>
        <w:t>: Evaluated capabilities, performance, and interaction workflows; created and maintained data-production guidelines, workflow documentation, and tool documentation.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Visual-content support</w:t>
      </w:r>
      <w:r>
        <w:t>: Provided 3D modeling, animation processing, rendering, and related support for multiple AI research projects.</w:t>
      </w:r>
    </w:p>
    <w:p>
      <w:pPr>
        <w:pStyle w:val="ReferenceMeta"/>
        <w:widowControl/>
      </w:pPr>
      <w:r>
        <w:rPr>
          <w:b/>
        </w:rPr>
        <w:t>Selected Contributions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Peacekeeper Elite (和平精英)</w:t>
      </w:r>
      <w:r>
        <w:t>: Developed and continuously iterated batch-processing pipelines for an AI auto-rigging project; evaluated internal AI tools and contributed to post-processing features, plugin interactions, and integration into practical art-production workflows.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Aoxing Heatwave (奥星热浪)</w:t>
      </w:r>
      <w:r>
        <w:t>: Managed motion-capture data production for an AI-generated dance project, including requirement coordination, annotation-team management, quality control, data delivery, and cross-team collaboration.</w:t>
      </w:r>
    </w:p>
    <w:p>
      <w:pPr>
        <w:pStyle w:val="ReferenceEntry"/>
        <w:widowControl/>
        <w:tabs>
          <w:tab w:pos="5112" w:val="center"/>
          <w:tab w:pos="10152" w:val="right"/>
        </w:tabs>
        <w:keepLines/>
        <w:keepNext/>
      </w:pPr>
      <w:r>
        <w:rPr>
          <w:b/>
        </w:rPr>
        <w:t>Chongqing Yujitu Technology Co., Ltd.</w:t>
      </w:r>
      <w:r>
        <w:rPr>
          <w:b w:val="0"/>
          <w:i/>
        </w:rPr>
        <w:tab/>
        <w:t>3D Artist</w:t>
      </w:r>
      <w:r>
        <w:rPr>
          <w:i/>
        </w:rPr>
        <w:tab/>
        <w:t>Oct 2022-Apr 2023</w:t>
      </w:r>
    </w:p>
    <w:p>
      <w:pPr>
        <w:pStyle w:val="ReferenceMeta"/>
        <w:keepLines/>
        <w:keepNext/>
        <w:widowControl/>
      </w:pPr>
      <w:r>
        <w:t>重庆禹迹图科技有限公司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3D asset production</w:t>
      </w:r>
      <w:r>
        <w:t>: Created production-ready 3D models for commercial projects, following project specifications and asset requirements.</w:t>
      </w:r>
    </w:p>
    <w:p>
      <w:pPr>
        <w:pStyle w:val="ReferenceSection"/>
        <w:widowControl/>
        <w:pBdr>
          <w:bottom w:val="single" w:sz="6" w:space="1" w:color="000000"/>
        </w:pBdr>
        <w:keepLines/>
        <w:keepNext/>
      </w:pPr>
      <w:r>
        <w:t>RESEARCH CONTRIBUTIONS</w:t>
      </w:r>
    </w:p>
    <w:p>
      <w:pPr>
        <w:pStyle w:val="ReferenceEntry"/>
        <w:widowControl/>
        <w:tabs>
          <w:tab w:pos="5112" w:val="center"/>
          <w:tab w:pos="10152" w:val="right"/>
        </w:tabs>
        <w:keepLines/>
        <w:keepNext/>
      </w:pPr>
      <w:r>
        <w:rPr>
          <w:b/>
        </w:rPr>
        <w:t>Light-SQ</w:t>
      </w:r>
      <w:r>
        <w:rPr>
          <w:b w:val="0"/>
          <w:i/>
        </w:rPr>
        <w:tab/>
        <w:t>SIGGRAPH Asia 2025  |  Co-author</w:t>
      </w:r>
    </w:p>
    <w:p>
      <w:pPr>
        <w:pStyle w:val="ReferenceMeta"/>
        <w:keepLines/>
        <w:keepNext/>
        <w:widowControl/>
      </w:pPr>
      <w:r>
        <w:t>Structure-Aware Shape Abstraction with Superquadrics for Generated Meshes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Technical contribution</w:t>
      </w:r>
      <w:r>
        <w:t>: Contributed to the development of a batch-rendering script.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Visual contribution</w:t>
      </w:r>
      <w:r>
        <w:t>: Designed and produced the project cover and poster.</w:t>
      </w:r>
    </w:p>
    <w:p>
      <w:pPr>
        <w:pStyle w:val="ReferenceEntry"/>
        <w:widowControl/>
        <w:tabs>
          <w:tab w:pos="5112" w:val="center"/>
          <w:tab w:pos="10152" w:val="right"/>
        </w:tabs>
        <w:keepLines/>
        <w:keepNext/>
      </w:pPr>
      <w:r>
        <w:rPr>
          <w:b/>
        </w:rPr>
        <w:t>TailorRig</w:t>
      </w:r>
      <w:r>
        <w:rPr>
          <w:b w:val="0"/>
          <w:i/>
        </w:rPr>
        <w:tab/>
        <w:t>Research Contribution</w:t>
      </w:r>
    </w:p>
    <w:p>
      <w:pPr>
        <w:pStyle w:val="ReferenceMeta"/>
        <w:keepLines/>
        <w:keepNext/>
        <w:widowControl/>
      </w:pPr>
      <w:r>
        <w:t>Controllable and Structured Auxiliary Skeleton Generation for Garment-Aware Rigging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Dataset development</w:t>
      </w:r>
      <w:r>
        <w:t>: Contributed continuously to dataset development and data production.</w:t>
      </w:r>
    </w:p>
    <w:p>
      <w:pPr>
        <w:pStyle w:val="ReferenceBullet"/>
        <w:keepLines/>
        <w:widowControl/>
      </w:pPr>
      <w:r>
        <w:t xml:space="preserve">•  </w:t>
      </w:r>
      <w:r>
        <w:rPr>
          <w:b/>
        </w:rPr>
        <w:t>Visual contribution</w:t>
      </w:r>
      <w:r>
        <w:t>: Designed and produced the project cover, poster, and related visual materials.</w:t>
      </w:r>
    </w:p>
    <w:p>
      <w:pPr>
        <w:pStyle w:val="ReferenceSection"/>
        <w:widowControl/>
        <w:pBdr>
          <w:bottom w:val="single" w:sz="6" w:space="1" w:color="000000"/>
        </w:pBdr>
        <w:keepLines/>
        <w:keepNext/>
      </w:pPr>
      <w:r>
        <w:t>TECHNICAL SKILLS</w:t>
      </w:r>
    </w:p>
    <w:p>
      <w:pPr>
        <w:keepLines/>
        <w:widowControl/>
      </w:pPr>
      <w:r>
        <w:rPr>
          <w:b/>
        </w:rPr>
        <w:t xml:space="preserve">Skills: </w:t>
      </w:r>
      <w:r>
        <w:t>3D Modeling, Procedural Materials, Real-Time Rendering, Shader Development, Data Processing, Pipeline Development, Workflow Automation</w:t>
      </w:r>
    </w:p>
    <w:p>
      <w:pPr>
        <w:keepLines/>
        <w:widowControl/>
      </w:pPr>
      <w:r>
        <w:rPr>
          <w:b/>
        </w:rPr>
        <w:t xml:space="preserve">Software: </w:t>
      </w:r>
      <w:r>
        <w:t>Unreal Engine, Blender, Substance 3D Designer, Substance 3D Painter, Marvelous Designer, ZBrush, MotionBuilder</w:t>
      </w:r>
    </w:p>
    <w:p>
      <w:pPr>
        <w:keepLines/>
        <w:widowControl/>
      </w:pPr>
      <w:r>
        <w:rPr>
          <w:b/>
        </w:rPr>
        <w:t xml:space="preserve">Programming Languages: </w:t>
      </w:r>
      <w:r>
        <w:t>Python, HLSL</w:t>
      </w:r>
    </w:p>
    <w:p>
      <w:pPr>
        <w:pStyle w:val="ReferenceSection"/>
        <w:widowControl/>
        <w:pBdr>
          <w:bottom w:val="single" w:sz="6" w:space="1" w:color="000000"/>
        </w:pBdr>
        <w:keepLines/>
        <w:keepNext/>
      </w:pPr>
      <w:r>
        <w:t>RESEARCH INTERESTS</w:t>
      </w:r>
    </w:p>
    <w:p>
      <w:pPr>
        <w:keepLines/>
        <w:widowControl/>
      </w:pPr>
      <w:r>
        <w:t>Human-AI Collaboration, Creative Tools, Computational Media, Authoring Systems, Computer Graphics, Procedural Materials, Real-Time Rendering</w:t>
      </w:r>
    </w:p>
    <w:sectPr w:rsidR="00FC693F" w:rsidRPr="0006063C" w:rsidSect="00034616">
      <w:pgSz w:w="11909" w:h="16834"/>
      <w:pgMar w:top="662" w:right="835" w:bottom="66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" w:line="235" w:lineRule="auto"/>
    </w:pPr>
    <w:rPr>
      <w:rFonts w:ascii="Times New Roman" w:hAnsi="Times New Roman" w:eastAsia="Times New Roman"/>
      <w:b w:val="0"/>
      <w:i w:val="0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Subtitle">
    <w:name w:val="Reference Subtitle"/>
    <w:pPr>
      <w:keepNext/>
      <w:spacing w:after="120"/>
    </w:pPr>
    <w:rPr>
      <w:rFonts w:ascii="Times New Roman" w:hAnsi="Times New Roman" w:eastAsia="Times New Roman"/>
      <w:b/>
      <w:i w:val="0"/>
      <w:color w:val="000000"/>
      <w:sz w:val="18"/>
    </w:rPr>
  </w:style>
  <w:style w:type="paragraph" w:customStyle="1" w:styleId="ReferenceSection">
    <w:name w:val="Reference Section"/>
    <w:pPr>
      <w:keepNext/>
      <w:spacing w:before="116" w:after="28"/>
    </w:pPr>
    <w:rPr>
      <w:rFonts w:ascii="Times New Roman" w:hAnsi="Times New Roman" w:eastAsia="Times New Roman"/>
      <w:b/>
      <w:i w:val="0"/>
      <w:color w:val="000000"/>
      <w:sz w:val="21"/>
    </w:rPr>
  </w:style>
  <w:style w:type="paragraph" w:customStyle="1" w:styleId="ReferenceEntry">
    <w:name w:val="Reference Entry"/>
    <w:pPr>
      <w:keepNext/>
      <w:spacing w:after="8"/>
    </w:pPr>
    <w:rPr>
      <w:rFonts w:ascii="Times New Roman" w:hAnsi="Times New Roman" w:eastAsia="Times New Roman"/>
      <w:b/>
      <w:i w:val="0"/>
      <w:color w:val="000000"/>
      <w:sz w:val="17"/>
    </w:rPr>
  </w:style>
  <w:style w:type="paragraph" w:customStyle="1" w:styleId="ReferenceMeta">
    <w:name w:val="Reference Meta"/>
    <w:pPr>
      <w:keepNext/>
      <w:spacing w:after="20"/>
    </w:pPr>
    <w:rPr>
      <w:rFonts w:ascii="Times New Roman" w:hAnsi="Times New Roman" w:eastAsia="Times New Roman"/>
      <w:b w:val="0"/>
      <w:i/>
      <w:color w:val="000000"/>
      <w:sz w:val="16"/>
    </w:rPr>
  </w:style>
  <w:style w:type="paragraph" w:customStyle="1" w:styleId="ReferenceBullet">
    <w:name w:val="Reference Bullet"/>
    <w:pPr>
      <w:spacing w:after="16" w:line="230" w:lineRule="auto"/>
      <w:ind w:left="317" w:hanging="216"/>
    </w:pPr>
    <w:rPr>
      <w:rFonts w:ascii="Times New Roman" w:hAnsi="Times New Roman" w:eastAsia="Times New Roman"/>
      <w:b w:val="0"/>
      <w:i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 Hong Yi Curriculum Vitae</dc:title>
  <dc:subject>Technical Artist Curriculum Vitae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