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jc w:val="center"/>
        <w:pBdr>
          <w:bottom w:val="single" w:sz="12" w:space="8" w:color="000000"/>
        </w:pBdr>
        <w:spacing w:after="300"/>
      </w:pPr>
      <w:r>
        <w:rPr>
          <w:b/>
          <w:bCs/>
          <w:color w:val="000000"/>
          <w:sz w:val="34"/>
          <w:szCs w:val="34"/>
        </w:rPr>
        <w:t>MCM Nomad Passport — 기획서</w:t>
      </w:r>
    </w:p>
    <w:p>
      <w:pPr>
        <w:spacing w:after="60" w:line="300"/>
      </w:pPr>
      <w:r>
        <w:rPr>
          <w:b/>
          <w:bCs/>
          <w:color w:val="000000"/>
          <w:sz w:val="21"/>
          <w:szCs w:val="21"/>
        </w:rPr>
        <w:t xml:space="preserve">트랙: </w:t>
      </w:r>
      <w:r>
        <w:rPr>
          <w:color w:val="000000"/>
          <w:sz w:val="21"/>
          <w:szCs w:val="21"/>
        </w:rPr>
        <w:t>SJF(성주재단·MCM) · Challenge 03, 360° 고객경험</w:t>
      </w:r>
    </w:p>
    <w:p>
      <w:pPr>
        <w:spacing w:after="60" w:line="300"/>
      </w:pPr>
      <w:r>
        <w:rPr>
          <w:b/>
          <w:bCs/>
          <w:color w:val="000000"/>
          <w:sz w:val="21"/>
          <w:szCs w:val="21"/>
        </w:rPr>
        <w:t xml:space="preserve">한 줄 정의: </w:t>
      </w:r>
      <w:r>
        <w:rPr>
          <w:color w:val="000000"/>
          <w:sz w:val="21"/>
          <w:szCs w:val="21"/>
        </w:rPr>
        <w:t>제품의 생애주기를 기록하고, AI가 관리와 재구매의 최적 시점을 제안해 구매 이후에도 브랜드와 고객의 관계를 이어주는 디지털 여권</w:t>
      </w:r>
    </w:p>
    <w:p>
      <w:pPr>
        <w:spacing w:after="200"/>
      </w:pPr>
    </w:p>
    <w:p>
      <w:pPr>
        <w:pStyle w:val="Heading2"/>
        <w:spacing w:after="160" w:before="380"/>
      </w:pPr>
      <w:r>
        <w:rPr>
          <w:b/>
          <w:bCs/>
          <w:color w:val="000000"/>
          <w:sz w:val="27"/>
          <w:szCs w:val="27"/>
        </w:rPr>
        <w:t>1. 배경</w:t>
      </w:r>
    </w:p>
    <w:p>
      <w:pPr>
        <w:spacing w:after="160" w:line="320"/>
        <w:rPr>
          <w:lang w:eastAsia="ko-KR"/>
          <w:rFonts w:hint="eastAsia"/>
          <w:color w:val="000000"/>
          <w:sz w:val="22"/>
          <w:szCs w:val="22"/>
          <w:rtl w:val="off"/>
        </w:rPr>
      </w:pPr>
      <w:r>
        <w:rPr>
          <w:lang w:eastAsia="ko-KR"/>
          <w:rFonts w:hint="eastAsia"/>
          <w:color w:val="000000"/>
          <w:sz w:val="22"/>
          <w:szCs w:val="22"/>
          <w:rtl w:val="off"/>
        </w:rPr>
        <w:drawing>
          <wp:anchor distT="0" distB="0" distL="114300" distR="114300" behindDoc="0" locked="0" layoutInCell="1" simplePos="0" relativeHeight="251662336" allowOverlap="1" hidden="0">
            <wp:simplePos x="0" y="0"/>
            <wp:positionH relativeFrom="column">
              <wp:posOffset>1043940</wp:posOffset>
            </wp:positionH>
            <wp:positionV relativeFrom="paragraph">
              <wp:posOffset>1090682</wp:posOffset>
            </wp:positionV>
            <wp:extent cx="4274820" cy="3215640"/>
            <wp:effectExtent l="0" t="0" r="0" b="0"/>
            <wp:wrapTopAndBottom/>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4274820" cy="3215640"/>
                    </a:xfrm>
                    <a:prstGeom prst="rect"/>
                  </pic:spPr>
                </pic:pic>
              </a:graphicData>
            </a:graphic>
          </wp:anchor>
        </w:drawing>
      </w:r>
      <w:r>
        <w:rPr>
          <w:lang w:eastAsia="ko-KR"/>
          <w:color w:val="000000"/>
          <w:sz w:val="22"/>
          <w:szCs w:val="22"/>
          <w:rtl w:val="off"/>
        </w:rPr>
        <w:t xml:space="preserve"> </w:t>
      </w:r>
      <w:r>
        <w:rPr>
          <w:color w:val="000000"/>
          <w:sz w:val="22"/>
          <w:szCs w:val="22"/>
        </w:rPr>
        <w:t>글로벌 럭셔리 리세일 시장은 빠르게 커지고 있다. The Business Research Company는 2025년 379.5억 달러였던 시장이 2026년 416.1억 달러로 성장(연간 9.6% 성장)하고, 2030년에는 601.1억 달러에 이를 것으로 전망했다</w:t>
      </w:r>
      <w:bookmarkStart w:id="1" w:name="ref1"/>
      <w:bookmarkEnd w:id="1"/>
      <w:r>
        <w:fldChar w:fldCharType="begin"/>
      </w:r>
      <w:r>
        <w:instrText xml:space="preserve"> HYPERLINK \l "fn1"</w:instrText>
      </w:r>
      <w:r>
        <w:fldChar w:fldCharType="separate"/>
      </w:r>
      <w:r>
        <w:rPr>
          <w:b/>
          <w:bCs/>
          <w:color w:val="000000"/>
          <w:sz w:val="18"/>
          <w:szCs w:val="18"/>
          <w:u w:val="single" w:color="auto"/>
          <w:vertAlign w:val="superscript"/>
        </w:rPr>
        <w:t>[1]</w:t>
      </w:r>
      <w:r>
        <w:fldChar w:fldCharType="end"/>
      </w:r>
      <w:r>
        <w:rPr>
          <w:color w:val="000000"/>
          <w:sz w:val="22"/>
          <w:szCs w:val="22"/>
        </w:rPr>
        <w:t xml:space="preserve">. </w:t>
      </w:r>
    </w:p>
    <w:p>
      <w:pPr>
        <w:spacing w:after="160" w:line="320"/>
      </w:pPr>
      <w:r>
        <w:rPr>
          <w:lang w:eastAsia="ko-KR"/>
          <w:color w:val="000000"/>
          <w:sz w:val="22"/>
          <w:szCs w:val="22"/>
          <w:rtl w:val="off"/>
        </w:rPr>
        <w:t xml:space="preserve"> </w:t>
      </w:r>
      <w:r>
        <w:rPr>
          <w:color w:val="000000"/>
          <w:sz w:val="22"/>
          <w:szCs w:val="22"/>
        </w:rPr>
        <w:t>Arizton은 2024년 324.7억 달러에서 2030년 500.6억 달러로 성장할 것으로 예측했으며</w:t>
      </w:r>
      <w:bookmarkStart w:id="2" w:name="ref2"/>
      <w:bookmarkEnd w:id="2"/>
      <w:r>
        <w:fldChar w:fldCharType="begin"/>
      </w:r>
      <w:r>
        <w:instrText xml:space="preserve"> HYPERLINK \l "fn2"</w:instrText>
      </w:r>
      <w:r>
        <w:fldChar w:fldCharType="separate"/>
      </w:r>
      <w:r>
        <w:rPr>
          <w:b/>
          <w:bCs/>
          <w:color w:val="000000"/>
          <w:sz w:val="18"/>
          <w:szCs w:val="18"/>
          <w:u w:val="single" w:color="auto"/>
          <w:vertAlign w:val="superscript"/>
        </w:rPr>
        <w:t>[2]</w:t>
      </w:r>
      <w:r>
        <w:fldChar w:fldCharType="end"/>
      </w:r>
      <w:r>
        <w:rPr>
          <w:color w:val="000000"/>
          <w:sz w:val="22"/>
          <w:szCs w:val="22"/>
        </w:rPr>
        <w:t>, Deep Market Insights는 2026년 391.2억 달러에서 2031년 635.8억 달러 규모로 성장할 것으로 내다봤다</w:t>
      </w:r>
      <w:bookmarkStart w:id="3" w:name="ref3"/>
      <w:bookmarkEnd w:id="3"/>
      <w:r>
        <w:fldChar w:fldCharType="begin"/>
      </w:r>
      <w:r>
        <w:instrText xml:space="preserve"> HYPERLINK \l "fn3"</w:instrText>
      </w:r>
      <w:r>
        <w:fldChar w:fldCharType="separate"/>
      </w:r>
      <w:r>
        <w:rPr>
          <w:b/>
          <w:bCs/>
          <w:color w:val="000000"/>
          <w:sz w:val="18"/>
          <w:szCs w:val="18"/>
          <w:u w:val="single" w:color="auto"/>
          <w:vertAlign w:val="superscript"/>
        </w:rPr>
        <w:t>[3]</w:t>
      </w:r>
      <w:r>
        <w:fldChar w:fldCharType="end"/>
      </w:r>
      <w:r>
        <w:rPr>
          <w:color w:val="000000"/>
          <w:sz w:val="22"/>
          <w:szCs w:val="22"/>
        </w:rPr>
        <w:t>. 세 기관의 전망이 비슷한 범위에 수렴한다는 점에서 시장의 성장세는 신뢰할 만하다. 이 시장 안에서 가방류는 약 36~38%의 비중으로 가장 큰 카테고리를 차지하고, 거래의 72% 이상이 온라인 채널에서 이뤄진다</w:t>
      </w:r>
      <w:bookmarkStart w:id="4" w:name="ref4"/>
      <w:bookmarkEnd w:id="4"/>
      <w:r>
        <w:fldChar w:fldCharType="begin"/>
      </w:r>
      <w:r>
        <w:instrText xml:space="preserve"> HYPERLINK \l "fn4"</w:instrText>
      </w:r>
      <w:r>
        <w:fldChar w:fldCharType="separate"/>
      </w:r>
      <w:r>
        <w:rPr>
          <w:b/>
          <w:bCs/>
          <w:color w:val="000000"/>
          <w:sz w:val="18"/>
          <w:szCs w:val="18"/>
          <w:u w:val="single" w:color="auto"/>
          <w:vertAlign w:val="superscript"/>
        </w:rPr>
        <w:t>[4]</w:t>
      </w:r>
      <w:r>
        <w:fldChar w:fldCharType="end"/>
      </w:r>
      <w:r>
        <w:rPr>
          <w:color w:val="000000"/>
          <w:sz w:val="22"/>
          <w:szCs w:val="22"/>
        </w:rPr>
        <w:t>. 다만 리세일 구매자의 41%는 여전히 정품 여부를 우려하고 있으며, 이 때문에 플랫폼의 51%가 정품 인증 라벨을 도입하고 있다</w:t>
      </w:r>
      <w:bookmarkStart w:id="5" w:name="ref4b"/>
      <w:bookmarkEnd w:id="5"/>
      <w:r>
        <w:fldChar w:fldCharType="begin"/>
      </w:r>
      <w:r>
        <w:instrText xml:space="preserve"> HYPERLINK \l "fn4"</w:instrText>
      </w:r>
      <w:r>
        <w:fldChar w:fldCharType="separate"/>
      </w:r>
      <w:r>
        <w:rPr>
          <w:b/>
          <w:bCs/>
          <w:color w:val="000000"/>
          <w:sz w:val="18"/>
          <w:szCs w:val="18"/>
          <w:u w:val="single" w:color="auto"/>
          <w:vertAlign w:val="superscript"/>
        </w:rPr>
        <w:t>[4]</w:t>
      </w:r>
      <w:r>
        <w:fldChar w:fldCharType="end"/>
      </w:r>
      <w:r>
        <w:rPr>
          <w:color w:val="000000"/>
          <w:sz w:val="22"/>
          <w:szCs w:val="22"/>
        </w:rPr>
        <w:t>. 시장은 커지고 있지만 신뢰 문제는 아직 해결되지 않은 상태다.</w:t>
      </w:r>
    </w:p>
    <w:p>
      <w:pPr>
        <w:spacing w:after="160" w:line="320"/>
      </w:pPr>
      <w:r>
        <w:rPr>
          <w:lang w:eastAsia="ko-KR"/>
          <w:color w:val="000000"/>
          <w:sz w:val="22"/>
          <w:szCs w:val="22"/>
          <w:rtl w:val="off"/>
        </w:rPr>
        <w:t xml:space="preserve"> </w:t>
      </w:r>
      <w:r>
        <w:rPr>
          <w:color w:val="000000"/>
          <w:sz w:val="22"/>
          <w:szCs w:val="22"/>
        </w:rPr>
        <w:t>이런 흐름 속에서 MCM이 가진 자산을 다시 보면, 실제로 MCM 제품의 황동 플레이트에는 개체 시리얼 번호가 새겨져 있다. 여러 정품 감정 가이드를 교차 확인한 결과, 신형 제품은 영문자 1개와 숫자 4자리, 빈티지 제품은 숫자 4자리로 구성된 시리얼이 로고 플레이트 하단에 각인되어 있다는 사실이 공통적으로 확인됐다</w:t>
      </w:r>
      <w:bookmarkStart w:id="6" w:name="ref5"/>
      <w:bookmarkEnd w:id="6"/>
      <w:r>
        <w:fldChar w:fldCharType="begin"/>
      </w:r>
      <w:r>
        <w:instrText xml:space="preserve"> HYPERLINK \l "fn5"</w:instrText>
      </w:r>
      <w:r>
        <w:fldChar w:fldCharType="separate"/>
      </w:r>
      <w:r>
        <w:rPr>
          <w:b/>
          <w:bCs/>
          <w:color w:val="000000"/>
          <w:sz w:val="18"/>
          <w:szCs w:val="18"/>
          <w:u w:val="single" w:color="auto"/>
          <w:vertAlign w:val="superscript"/>
        </w:rPr>
        <w:t>[5]</w:t>
      </w:r>
      <w:r>
        <w:fldChar w:fldCharType="end"/>
      </w:r>
      <w:r>
        <w:rPr>
          <w:color w:val="000000"/>
          <w:sz w:val="22"/>
          <w:szCs w:val="22"/>
        </w:rPr>
        <w:t xml:space="preserve">, </w:t>
      </w:r>
      <w:bookmarkStart w:id="7" w:name="ref6"/>
      <w:bookmarkEnd w:id="7"/>
      <w:r>
        <w:fldChar w:fldCharType="begin"/>
      </w:r>
      <w:r>
        <w:instrText xml:space="preserve"> HYPERLINK \l "fn6"</w:instrText>
      </w:r>
      <w:r>
        <w:fldChar w:fldCharType="separate"/>
      </w:r>
      <w:r>
        <w:rPr>
          <w:b/>
          <w:bCs/>
          <w:color w:val="000000"/>
          <w:sz w:val="18"/>
          <w:szCs w:val="18"/>
          <w:u w:val="single" w:color="auto"/>
          <w:vertAlign w:val="superscript"/>
        </w:rPr>
        <w:t>[6]</w:t>
      </w:r>
      <w:r>
        <w:fldChar w:fldCharType="end"/>
      </w:r>
      <w:r>
        <w:rPr>
          <w:color w:val="000000"/>
          <w:sz w:val="22"/>
          <w:szCs w:val="22"/>
        </w:rPr>
        <w:t xml:space="preserve">, </w:t>
      </w:r>
      <w:bookmarkStart w:id="8" w:name="ref7"/>
      <w:bookmarkEnd w:id="8"/>
      <w:r>
        <w:fldChar w:fldCharType="begin"/>
      </w:r>
      <w:r>
        <w:instrText xml:space="preserve"> HYPERLINK \l "fn7"</w:instrText>
      </w:r>
      <w:r>
        <w:fldChar w:fldCharType="separate"/>
      </w:r>
      <w:r>
        <w:rPr>
          <w:b/>
          <w:bCs/>
          <w:color w:val="000000"/>
          <w:sz w:val="18"/>
          <w:szCs w:val="18"/>
          <w:u w:val="single" w:color="auto"/>
          <w:vertAlign w:val="superscript"/>
        </w:rPr>
        <w:t>[7]</w:t>
      </w:r>
      <w:r>
        <w:fldChar w:fldCharType="end"/>
      </w:r>
      <w:r>
        <w:rPr>
          <w:color w:val="000000"/>
          <w:sz w:val="22"/>
          <w:szCs w:val="22"/>
        </w:rPr>
        <w:t>. 다만 이 시리얼을 조회할 수 있는 공식 온라인 체커는 현재 존재하지 않으며, 정품 확인을 받으려면 전문 감정사에게 별도로 문의해야 한다는 점도 함께 확인됐다</w:t>
      </w:r>
      <w:bookmarkStart w:id="9" w:name="ref8"/>
      <w:bookmarkEnd w:id="9"/>
      <w:r>
        <w:fldChar w:fldCharType="begin"/>
      </w:r>
      <w:r>
        <w:instrText xml:space="preserve"> HYPERLINK \l "fn8"</w:instrText>
      </w:r>
      <w:r>
        <w:fldChar w:fldCharType="separate"/>
      </w:r>
      <w:r>
        <w:rPr>
          <w:b/>
          <w:bCs/>
          <w:color w:val="000000"/>
          <w:sz w:val="18"/>
          <w:szCs w:val="18"/>
          <w:u w:val="single" w:color="auto"/>
          <w:vertAlign w:val="superscript"/>
        </w:rPr>
        <w:t>[8]</w:t>
      </w:r>
      <w:r>
        <w:fldChar w:fldCharType="end"/>
      </w:r>
      <w:r>
        <w:rPr>
          <w:color w:val="000000"/>
          <w:sz w:val="22"/>
          <w:szCs w:val="22"/>
        </w:rPr>
        <w:t>. 시리얼은 이미 있지만 그걸 활용할 방법이 없다는 뜻이다. 시리얼 자체의 조합 가짓수가 크지 않은 만큼, 개체 식별은 시리얼 단독이 아니라 구매년도·등록시점과 결합한 방식으로 설계할 필요는 있다.</w:t>
      </w:r>
    </w:p>
    <w:p>
      <w:pPr>
        <w:spacing w:after="160" w:line="320"/>
      </w:pPr>
      <w:r>
        <w:rPr>
          <w:lang w:eastAsia="ko-KR"/>
          <w:color w:val="000000"/>
          <w:sz w:val="22"/>
          <w:szCs w:val="22"/>
          <w:rtl w:val="off"/>
        </w:rPr>
        <w:t xml:space="preserve"> </w:t>
      </w:r>
      <w:r>
        <w:rPr>
          <w:color w:val="000000"/>
          <w:sz w:val="22"/>
          <w:szCs w:val="22"/>
        </w:rPr>
        <w:t>여기에 더해, 비슷한 시도가 업계 전체에서 이미 일어나고 있다. LVMH, OTB Group, Prada Group, Cartier는 2021년 공동으로 'Aura Blockchain Consortium'을 설립했고</w:t>
      </w:r>
      <w:bookmarkStart w:id="10" w:name="ref9"/>
      <w:bookmarkEnd w:id="10"/>
      <w:r>
        <w:fldChar w:fldCharType="begin"/>
      </w:r>
      <w:r>
        <w:instrText xml:space="preserve"> HYPERLINK \l "fn9"</w:instrText>
      </w:r>
      <w:r>
        <w:fldChar w:fldCharType="separate"/>
      </w:r>
      <w:r>
        <w:rPr>
          <w:b/>
          <w:bCs/>
          <w:color w:val="000000"/>
          <w:sz w:val="18"/>
          <w:szCs w:val="18"/>
          <w:u w:val="single" w:color="auto"/>
          <w:vertAlign w:val="superscript"/>
        </w:rPr>
        <w:t>[9]</w:t>
      </w:r>
      <w:r>
        <w:fldChar w:fldCharType="end"/>
      </w:r>
      <w:r>
        <w:rPr>
          <w:color w:val="000000"/>
          <w:sz w:val="22"/>
          <w:szCs w:val="22"/>
        </w:rPr>
        <w:t>, 이후 Prada, Bvlgari, Breitling, Tod's 등 다수의 럭셔리 브랜드가 '디지털 제품 여권(Digital Product Passport)'을 도입했다</w:t>
      </w:r>
      <w:bookmarkStart w:id="11" w:name="ref10"/>
      <w:bookmarkEnd w:id="11"/>
      <w:r>
        <w:fldChar w:fldCharType="begin"/>
      </w:r>
      <w:r>
        <w:instrText xml:space="preserve"> HYPERLINK \l "fn10"</w:instrText>
      </w:r>
      <w:r>
        <w:fldChar w:fldCharType="separate"/>
      </w:r>
      <w:r>
        <w:rPr>
          <w:b/>
          <w:bCs/>
          <w:color w:val="000000"/>
          <w:sz w:val="18"/>
          <w:szCs w:val="18"/>
          <w:u w:val="single" w:color="auto"/>
          <w:vertAlign w:val="superscript"/>
        </w:rPr>
        <w:t>[10]</w:t>
      </w:r>
      <w:r>
        <w:fldChar w:fldCharType="end"/>
      </w:r>
      <w:r>
        <w:rPr>
          <w:color w:val="000000"/>
          <w:sz w:val="22"/>
          <w:szCs w:val="22"/>
        </w:rPr>
        <w:t xml:space="preserve">, </w:t>
      </w:r>
      <w:bookmarkStart w:id="12" w:name="ref11"/>
      <w:bookmarkEnd w:id="12"/>
      <w:r>
        <w:fldChar w:fldCharType="begin"/>
      </w:r>
      <w:r>
        <w:instrText xml:space="preserve"> HYPERLINK \l "fn11"</w:instrText>
      </w:r>
      <w:r>
        <w:fldChar w:fldCharType="separate"/>
      </w:r>
      <w:r>
        <w:rPr>
          <w:b/>
          <w:bCs/>
          <w:color w:val="000000"/>
          <w:sz w:val="18"/>
          <w:szCs w:val="18"/>
          <w:u w:val="single" w:color="auto"/>
          <w:vertAlign w:val="superscript"/>
        </w:rPr>
        <w:t>[11]</w:t>
      </w:r>
      <w:r>
        <w:fldChar w:fldCharType="end"/>
      </w:r>
      <w:r>
        <w:rPr>
          <w:color w:val="000000"/>
          <w:sz w:val="22"/>
          <w:szCs w:val="22"/>
        </w:rPr>
        <w:t>. Breitling은 이 여권을 통해 수리 이력 추적, 보증 연장, 도난·분실 보험 가입까지 연결하고 있다</w:t>
      </w:r>
      <w:bookmarkStart w:id="13" w:name="ref11b"/>
      <w:bookmarkEnd w:id="13"/>
      <w:r>
        <w:fldChar w:fldCharType="begin"/>
      </w:r>
      <w:r>
        <w:instrText xml:space="preserve"> HYPERLINK \l "fn11"</w:instrText>
      </w:r>
      <w:r>
        <w:fldChar w:fldCharType="separate"/>
      </w:r>
      <w:r>
        <w:rPr>
          <w:b/>
          <w:bCs/>
          <w:color w:val="000000"/>
          <w:sz w:val="18"/>
          <w:szCs w:val="18"/>
          <w:u w:val="single" w:color="auto"/>
          <w:vertAlign w:val="superscript"/>
        </w:rPr>
        <w:t>[11]</w:t>
      </w:r>
      <w:r>
        <w:fldChar w:fldCharType="end"/>
      </w:r>
      <w:r>
        <w:rPr>
          <w:color w:val="000000"/>
          <w:sz w:val="22"/>
          <w:szCs w:val="22"/>
        </w:rPr>
        <w:t>. LVMH의 웹3·메타버스 혁신 담당자 브누아 오바(Benoit Aubas)는 디지털 제품 여권을 단순한 정보 저장소가 아니라 "제품 경험을 풍부하게 하는" 도구로 정의한다고 밝힌 바 있다</w:t>
      </w:r>
      <w:bookmarkStart w:id="14" w:name="ref12"/>
      <w:bookmarkEnd w:id="14"/>
      <w:r>
        <w:fldChar w:fldCharType="begin"/>
      </w:r>
      <w:r>
        <w:instrText xml:space="preserve"> HYPERLINK \l "fn12"</w:instrText>
      </w:r>
      <w:r>
        <w:fldChar w:fldCharType="separate"/>
      </w:r>
      <w:r>
        <w:rPr>
          <w:b/>
          <w:bCs/>
          <w:color w:val="000000"/>
          <w:sz w:val="18"/>
          <w:szCs w:val="18"/>
          <w:u w:val="single" w:color="auto"/>
          <w:vertAlign w:val="superscript"/>
        </w:rPr>
        <w:t>[12]</w:t>
      </w:r>
      <w:r>
        <w:fldChar w:fldCharType="end"/>
      </w:r>
      <w:r>
        <w:rPr>
          <w:color w:val="000000"/>
          <w:sz w:val="22"/>
          <w:szCs w:val="22"/>
        </w:rPr>
        <w:t>. 더 결정적으로, EU는 지속가능제품생태디자인규정(ESPR)에 따라 2026년부터 패션 제품에 디지털 제품 여권을 의무화하기 시작했다</w:t>
      </w:r>
      <w:bookmarkStart w:id="15" w:name="ref9b"/>
      <w:bookmarkEnd w:id="15"/>
      <w:r>
        <w:fldChar w:fldCharType="begin"/>
      </w:r>
      <w:r>
        <w:instrText xml:space="preserve"> HYPERLINK \l "fn9"</w:instrText>
      </w:r>
      <w:r>
        <w:fldChar w:fldCharType="separate"/>
      </w:r>
      <w:r>
        <w:rPr>
          <w:b/>
          <w:bCs/>
          <w:color w:val="000000"/>
          <w:sz w:val="18"/>
          <w:szCs w:val="18"/>
          <w:u w:val="single" w:color="auto"/>
          <w:vertAlign w:val="superscript"/>
        </w:rPr>
        <w:t>[9]</w:t>
      </w:r>
      <w:r>
        <w:fldChar w:fldCharType="end"/>
      </w:r>
      <w:r>
        <w:rPr>
          <w:color w:val="000000"/>
          <w:sz w:val="22"/>
          <w:szCs w:val="22"/>
        </w:rPr>
        <w:t xml:space="preserve">, </w:t>
      </w:r>
      <w:bookmarkStart w:id="16" w:name="ref10b"/>
      <w:bookmarkEnd w:id="16"/>
      <w:r>
        <w:fldChar w:fldCharType="begin"/>
      </w:r>
      <w:r>
        <w:instrText xml:space="preserve"> HYPERLINK \l "fn10"</w:instrText>
      </w:r>
      <w:r>
        <w:fldChar w:fldCharType="separate"/>
      </w:r>
      <w:r>
        <w:rPr>
          <w:b/>
          <w:bCs/>
          <w:color w:val="000000"/>
          <w:sz w:val="18"/>
          <w:szCs w:val="18"/>
          <w:u w:val="single" w:color="auto"/>
          <w:vertAlign w:val="superscript"/>
        </w:rPr>
        <w:t>[10]</w:t>
      </w:r>
      <w:r>
        <w:fldChar w:fldCharType="end"/>
      </w:r>
      <w:r>
        <w:rPr>
          <w:color w:val="000000"/>
          <w:sz w:val="22"/>
          <w:szCs w:val="22"/>
        </w:rPr>
        <w:t>. 즉 이 방향은 몇몇 브랜드의 실험이 아니라 업계 표준이자 규제 흐름으로 자리잡고 있다. 참고로 위조품은 전 세계 무역의 약 2.5%, 금액으로는 연간 약 4,640억 달러 규모로 추정되며</w:t>
      </w:r>
      <w:bookmarkStart w:id="17" w:name="ref9c"/>
      <w:bookmarkEnd w:id="17"/>
      <w:r>
        <w:fldChar w:fldCharType="begin"/>
      </w:r>
      <w:r>
        <w:instrText xml:space="preserve"> HYPERLINK \l "fn9"</w:instrText>
      </w:r>
      <w:r>
        <w:fldChar w:fldCharType="separate"/>
      </w:r>
      <w:r>
        <w:rPr>
          <w:b/>
          <w:bCs/>
          <w:color w:val="000000"/>
          <w:sz w:val="18"/>
          <w:szCs w:val="18"/>
          <w:u w:val="single" w:color="auto"/>
          <w:vertAlign w:val="superscript"/>
        </w:rPr>
        <w:t>[9]</w:t>
      </w:r>
      <w:r>
        <w:fldChar w:fldCharType="end"/>
      </w:r>
      <w:r>
        <w:rPr>
          <w:color w:val="000000"/>
          <w:sz w:val="22"/>
          <w:szCs w:val="22"/>
        </w:rPr>
        <w:t>, 디지털 제품 여권은 이런 위조 문제를 줄이는 핵심 수단으로 거론되고 있다.</w:t>
      </w:r>
    </w:p>
    <w:p>
      <w:pPr>
        <w:spacing w:after="160" w:line="320"/>
        <w:rPr>
          <w:lang w:eastAsia="ko-KR"/>
          <w:rFonts w:hint="eastAsia"/>
          <w:color w:val="000000"/>
          <w:sz w:val="22"/>
          <w:szCs w:val="22"/>
          <w:rtl w:val="off"/>
        </w:rPr>
      </w:pPr>
      <w:r>
        <w:rPr>
          <w:lang w:eastAsia="ko-KR"/>
          <w:color w:val="000000"/>
          <w:sz w:val="22"/>
          <w:szCs w:val="22"/>
          <w:rtl w:val="off"/>
        </w:rPr>
        <w:t xml:space="preserve"> </w:t>
      </w:r>
      <w:r>
        <w:rPr>
          <w:color w:val="000000"/>
          <w:sz w:val="22"/>
          <w:szCs w:val="22"/>
        </w:rPr>
        <w:t>MCM은 여기에 더해 이동성과 여행, 도시적 헤리티지라는 브랜드 고유의 정체성을 갖고 있다. 이 정체성은 제품에 남는 흔적을 결함이 아니라 하나의 여정으로 해석할 수 있는 자산이 된다.</w:t>
      </w:r>
    </w:p>
    <w:p>
      <w:pPr>
        <w:spacing w:after="160" w:line="320"/>
      </w:pPr>
    </w:p>
    <w:p>
      <w:pPr>
        <w:pStyle w:val="Heading2"/>
        <w:spacing w:after="160" w:before="380"/>
      </w:pPr>
      <w:r>
        <w:rPr>
          <w:b/>
          <w:bCs/>
          <w:color w:val="000000"/>
          <w:sz w:val="27"/>
          <w:szCs w:val="27"/>
        </w:rPr>
        <w:t>2. 문제 정의</w:t>
      </w:r>
    </w:p>
    <w:p>
      <w:pPr>
        <w:spacing w:after="160" w:line="320"/>
        <w:rPr>
          <w:lang w:eastAsia="ko-KR"/>
          <w:rFonts w:hint="eastAsia"/>
          <w:color w:val="000000"/>
          <w:sz w:val="22"/>
          <w:szCs w:val="22"/>
          <w:rtl w:val="off"/>
        </w:rPr>
      </w:pPr>
      <w:r>
        <w:rPr>
          <w:lang w:eastAsia="ko-KR"/>
          <w:color w:val="000000"/>
          <w:sz w:val="22"/>
          <w:szCs w:val="22"/>
          <w:rtl w:val="off"/>
        </w:rPr>
        <w:t xml:space="preserve"> </w:t>
      </w:r>
      <w:r>
        <w:rPr>
          <w:color w:val="000000"/>
          <w:sz w:val="22"/>
          <w:szCs w:val="22"/>
        </w:rPr>
        <w:t xml:space="preserve">럭셔리 브랜드는 판매 순간의 경험은 정교하게 설계하지만, 고객이 제품을 소유한 이후의 상태와 관리 여정은 충분히 파악하지 못한다. 그 결과 고객은 언제 관리해야 하는지 모르고, 브랜드 역시 어떤 근거와 타이밍으로 다시 연결해야 자연스러운지 알기 어렵다. </w:t>
      </w:r>
    </w:p>
    <w:p>
      <w:pPr>
        <w:spacing w:after="160" w:line="320"/>
      </w:pPr>
      <w:r>
        <w:rPr>
          <w:b/>
          <w:bCs/>
          <w:color w:val="000000"/>
          <w:sz w:val="22"/>
          <w:szCs w:val="22"/>
        </w:rPr>
        <w:t xml:space="preserve">핵심 문제: </w:t>
      </w:r>
      <w:r>
        <w:rPr>
          <w:color w:val="000000"/>
          <w:sz w:val="22"/>
          <w:szCs w:val="22"/>
        </w:rPr>
        <w:t>구매 이후 관계 단절 — 고객의 제품 상태 데이터가 없어 적절한 케어·재구매 접점을 만들기 어렵다.</w:t>
      </w:r>
    </w:p>
    <w:p>
      <w:pPr>
        <w:spacing w:after="160" w:line="320"/>
      </w:pPr>
      <w:r>
        <w:rPr>
          <w:lang w:eastAsia="ko-KR"/>
          <w:color w:val="000000"/>
          <w:sz w:val="22"/>
          <w:szCs w:val="22"/>
          <w:rtl w:val="off"/>
        </w:rPr>
        <w:t xml:space="preserve"> </w:t>
      </w:r>
      <w:r>
        <w:rPr>
          <w:color w:val="000000"/>
          <w:sz w:val="22"/>
          <w:szCs w:val="22"/>
        </w:rPr>
        <w:t>이 문제는 고객과 브랜드 양쪽에서 동시에 나타난다.</w:t>
      </w:r>
    </w:p>
    <w:p>
      <w:pPr>
        <w:pStyle w:val="ListParagraph"/>
        <w:numPr>
          <w:ilvl w:val="0"/>
          <w:numId w:val="1"/>
        </w:numPr>
        <w:spacing w:after="100" w:line="300"/>
      </w:pPr>
      <w:r>
        <w:rPr>
          <w:color w:val="000000"/>
          <w:sz w:val="22"/>
          <w:szCs w:val="22"/>
        </w:rPr>
        <w:t>제품 구매 후 브랜드와의 지속적인 접점이 부족하다</w:t>
      </w:r>
    </w:p>
    <w:p>
      <w:pPr>
        <w:pStyle w:val="ListParagraph"/>
        <w:numPr>
          <w:ilvl w:val="0"/>
          <w:numId w:val="1"/>
        </w:numPr>
        <w:spacing w:after="100" w:line="300"/>
      </w:pPr>
      <w:r>
        <w:rPr>
          <w:color w:val="000000"/>
          <w:sz w:val="22"/>
          <w:szCs w:val="22"/>
        </w:rPr>
        <w:t>고객은 마모 상태와 적정 관리 시점을 객관적으로 판단하기 어렵다</w:t>
      </w:r>
    </w:p>
    <w:p>
      <w:pPr>
        <w:pStyle w:val="ListParagraph"/>
        <w:numPr>
          <w:ilvl w:val="0"/>
          <w:numId w:val="1"/>
        </w:numPr>
        <w:spacing w:after="100" w:line="300"/>
      </w:pPr>
      <w:r>
        <w:rPr>
          <w:color w:val="000000"/>
          <w:sz w:val="22"/>
          <w:szCs w:val="22"/>
        </w:rPr>
        <w:t>브랜드는 획일적인 캠페인 외에 고객에게 연락할 근거가 부족하다</w:t>
      </w:r>
    </w:p>
    <w:p>
      <w:pPr>
        <w:pStyle w:val="ListParagraph"/>
        <w:numPr>
          <w:ilvl w:val="0"/>
          <w:numId w:val="1"/>
        </w:numPr>
        <w:spacing w:after="100" w:line="300"/>
        <w:rPr>
          <w:lang w:eastAsia="ko-KR"/>
          <w:rFonts w:hint="eastAsia"/>
          <w:b/>
          <w:bCs/>
          <w:color w:val="000000"/>
          <w:sz w:val="27"/>
          <w:szCs w:val="27"/>
          <w:rtl w:val="off"/>
        </w:rPr>
      </w:pPr>
      <w:r>
        <w:rPr>
          <w:color w:val="000000"/>
          <w:sz w:val="22"/>
          <w:szCs w:val="22"/>
        </w:rPr>
        <w:t>리세일 시 개별 제품의 관리 이력을 신뢰성 있게 증명하기 어렵다</w:t>
      </w:r>
    </w:p>
    <w:p>
      <w:pPr>
        <w:pStyle w:val="Heading2"/>
        <w:spacing w:after="160" w:before="380"/>
      </w:pPr>
      <w:r>
        <w:rPr>
          <w:b/>
          <w:bCs/>
          <w:color w:val="000000"/>
          <w:sz w:val="27"/>
          <w:szCs w:val="27"/>
        </w:rPr>
        <w:t>3. 솔루션</w:t>
      </w:r>
    </w:p>
    <w:p>
      <w:pPr>
        <w:spacing w:after="160" w:line="320"/>
      </w:pPr>
      <w:r>
        <w:rPr>
          <w:lang w:eastAsia="ko-KR"/>
          <w:color w:val="000000"/>
          <w:sz w:val="22"/>
          <w:szCs w:val="22"/>
          <w:rtl w:val="off"/>
        </w:rPr>
        <w:t xml:space="preserve"> </w:t>
      </w:r>
      <w:r>
        <w:rPr>
          <w:color w:val="000000"/>
          <w:sz w:val="22"/>
          <w:szCs w:val="22"/>
        </w:rPr>
        <w:t>제품마다 하나의 디지털 여권을 만들어 구매·방문·사용·진단·케어 이력을 시간순으로 기록한다. 사진 기반 마모 진단인 Verified Patina가 제품의 실제 상태를 분석하고, Lifecycle Curator가 그 결과와 구매일·사용 정보·계절성을 종합해 관리 또는 재구매의 적절한 시점을 제안한다.</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600"/>
        <w:gridCol w:w="6400"/>
      </w:tblGrid>
      <w:tr>
        <w:trPr>
          <w:tblHeader/>
        </w:trPr>
        <w:tc>
          <w:tcPr>
            <w:tcW w:w="2600" w:type="dxa"/>
            <w:shd w:val="clear" w:color="auto" w:fill="EAEAEA"/>
            <w:tcMar>
              <w:top w:w="100" w:type="dxa"/>
              <w:left w:w="120" w:type="dxa"/>
              <w:bottom w:w="100" w:type="dxa"/>
              <w:right w:w="120" w:type="dxa"/>
            </w:tcMar>
          </w:tcPr>
          <w:p>
            <w:r>
              <w:rPr>
                <w:b/>
                <w:bCs/>
                <w:color w:val="000000"/>
                <w:sz w:val="20"/>
                <w:szCs w:val="20"/>
              </w:rPr>
              <w:t>구성요소</w:t>
            </w:r>
          </w:p>
        </w:tc>
        <w:tc>
          <w:tcPr>
            <w:tcW w:w="6400" w:type="dxa"/>
            <w:shd w:val="clear" w:color="auto" w:fill="EAEAEA"/>
            <w:tcMar>
              <w:top w:w="100" w:type="dxa"/>
              <w:left w:w="120" w:type="dxa"/>
              <w:bottom w:w="100" w:type="dxa"/>
              <w:right w:w="120" w:type="dxa"/>
            </w:tcMar>
          </w:tcPr>
          <w:p>
            <w:r>
              <w:rPr>
                <w:b/>
                <w:bCs/>
                <w:color w:val="000000"/>
                <w:sz w:val="20"/>
                <w:szCs w:val="20"/>
              </w:rPr>
              <w:t>역할</w:t>
            </w:r>
          </w:p>
        </w:tc>
      </w:tr>
      <w:tr>
        <w:tc>
          <w:tcPr>
            <w:tcW w:w="2600" w:type="dxa"/>
            <w:tcMar>
              <w:top w:w="90" w:type="dxa"/>
              <w:left w:w="120" w:type="dxa"/>
              <w:bottom w:w="90" w:type="dxa"/>
              <w:right w:w="120" w:type="dxa"/>
            </w:tcMar>
          </w:tcPr>
          <w:p>
            <w:pPr>
              <w:spacing w:line="280"/>
            </w:pPr>
            <w:r>
              <w:rPr>
                <w:color w:val="000000"/>
                <w:sz w:val="20"/>
                <w:szCs w:val="20"/>
              </w:rPr>
              <w:t>Passport</w:t>
            </w:r>
          </w:p>
        </w:tc>
        <w:tc>
          <w:tcPr>
            <w:tcW w:w="6400" w:type="dxa"/>
            <w:tcMar>
              <w:top w:w="90" w:type="dxa"/>
              <w:left w:w="120" w:type="dxa"/>
              <w:bottom w:w="90" w:type="dxa"/>
              <w:right w:w="120" w:type="dxa"/>
            </w:tcMar>
          </w:tcPr>
          <w:p>
            <w:pPr>
              <w:spacing w:line="280"/>
            </w:pPr>
            <w:r>
              <w:rPr>
                <w:color w:val="000000"/>
                <w:sz w:val="20"/>
                <w:szCs w:val="20"/>
              </w:rPr>
              <w:t>제품별 구매·진단·케어·사용 이력을 축적하는 데이터 그릇</w:t>
            </w:r>
          </w:p>
        </w:tc>
      </w:tr>
      <w:tr>
        <w:tc>
          <w:tcPr>
            <w:tcW w:w="2600" w:type="dxa"/>
            <w:tcMar>
              <w:top w:w="90" w:type="dxa"/>
              <w:left w:w="120" w:type="dxa"/>
              <w:bottom w:w="90" w:type="dxa"/>
              <w:right w:w="120" w:type="dxa"/>
            </w:tcMar>
          </w:tcPr>
          <w:p>
            <w:pPr>
              <w:spacing w:line="280"/>
            </w:pPr>
            <w:r>
              <w:rPr>
                <w:color w:val="000000"/>
                <w:sz w:val="20"/>
                <w:szCs w:val="20"/>
              </w:rPr>
              <w:t>Verified Patina</w:t>
            </w:r>
          </w:p>
        </w:tc>
        <w:tc>
          <w:tcPr>
            <w:tcW w:w="6400" w:type="dxa"/>
            <w:tcMar>
              <w:top w:w="90" w:type="dxa"/>
              <w:left w:w="120" w:type="dxa"/>
              <w:bottom w:w="90" w:type="dxa"/>
              <w:right w:w="120" w:type="dxa"/>
            </w:tcMar>
          </w:tcPr>
          <w:p>
            <w:pPr>
              <w:spacing w:line="280"/>
            </w:pPr>
            <w:r>
              <w:rPr>
                <w:color w:val="000000"/>
                <w:sz w:val="20"/>
                <w:szCs w:val="20"/>
              </w:rPr>
              <w:t>사진을 통해 마모·코팅 벗겨짐·변색·부자재 상태를 평가</w:t>
            </w:r>
          </w:p>
        </w:tc>
      </w:tr>
      <w:tr>
        <w:tc>
          <w:tcPr>
            <w:tcW w:w="2600" w:type="dxa"/>
            <w:tcMar>
              <w:top w:w="90" w:type="dxa"/>
              <w:left w:w="120" w:type="dxa"/>
              <w:bottom w:w="90" w:type="dxa"/>
              <w:right w:w="120" w:type="dxa"/>
            </w:tcMar>
          </w:tcPr>
          <w:p>
            <w:pPr>
              <w:spacing w:line="280"/>
            </w:pPr>
            <w:r>
              <w:rPr>
                <w:color w:val="000000"/>
                <w:sz w:val="20"/>
                <w:szCs w:val="20"/>
              </w:rPr>
              <w:t>Lifecycle Curator</w:t>
            </w:r>
          </w:p>
        </w:tc>
        <w:tc>
          <w:tcPr>
            <w:tcW w:w="6400" w:type="dxa"/>
            <w:tcMar>
              <w:top w:w="90" w:type="dxa"/>
              <w:left w:w="120" w:type="dxa"/>
              <w:bottom w:w="90" w:type="dxa"/>
              <w:right w:w="120" w:type="dxa"/>
            </w:tcMar>
          </w:tcPr>
          <w:p>
            <w:pPr>
              <w:spacing w:line="280"/>
            </w:pPr>
            <w:r>
              <w:rPr>
                <w:color w:val="000000"/>
                <w:sz w:val="20"/>
                <w:szCs w:val="20"/>
              </w:rPr>
              <w:t>제품 상태와 사용 맥락을 근거로 셀프케어·공식수선·재구매 시점을 제안</w:t>
            </w:r>
          </w:p>
        </w:tc>
      </w:tr>
      <w:tr>
        <w:tc>
          <w:tcPr>
            <w:tcW w:w="2600" w:type="dxa"/>
            <w:tcMar>
              <w:top w:w="90" w:type="dxa"/>
              <w:left w:w="120" w:type="dxa"/>
              <w:bottom w:w="90" w:type="dxa"/>
              <w:right w:w="120" w:type="dxa"/>
            </w:tcMar>
          </w:tcPr>
          <w:p>
            <w:pPr>
              <w:spacing w:line="280"/>
            </w:pPr>
            <w:r>
              <w:rPr>
                <w:color w:val="000000"/>
                <w:sz w:val="20"/>
                <w:szCs w:val="20"/>
              </w:rPr>
              <w:t>Concierge</w:t>
            </w:r>
          </w:p>
        </w:tc>
        <w:tc>
          <w:tcPr>
            <w:tcW w:w="6400" w:type="dxa"/>
            <w:tcMar>
              <w:top w:w="90" w:type="dxa"/>
              <w:left w:w="120" w:type="dxa"/>
              <w:bottom w:w="90" w:type="dxa"/>
              <w:right w:w="120" w:type="dxa"/>
            </w:tcMar>
          </w:tcPr>
          <w:p>
            <w:pPr>
              <w:spacing w:line="280"/>
            </w:pPr>
            <w:r>
              <w:rPr>
                <w:color w:val="000000"/>
                <w:sz w:val="20"/>
                <w:szCs w:val="20"/>
              </w:rPr>
              <w:t>여권 기록을 활용해 구매 전·중·후 경험을 연결하는 고객 인터페이스</w:t>
            </w:r>
          </w:p>
        </w:tc>
      </w:tr>
    </w:tbl>
    <w:p>
      <w:pPr>
        <w:spacing w:after="120"/>
      </w:pPr>
    </w:p>
    <w:p>
      <w:pPr>
        <w:spacing w:after="160" w:line="320"/>
      </w:pPr>
      <w:r>
        <w:rPr>
          <w:lang w:eastAsia="ko-KR"/>
          <w:color w:val="000000"/>
          <w:sz w:val="22"/>
          <w:szCs w:val="22"/>
          <w:rtl w:val="off"/>
        </w:rPr>
        <w:t xml:space="preserve"> </w:t>
      </w:r>
      <w:r>
        <w:rPr>
          <w:color w:val="000000"/>
          <w:sz w:val="22"/>
          <w:szCs w:val="22"/>
        </w:rPr>
        <w:t>가장 중요하게 지키려는 원칙은 하나다. 모든 알림에는 상태 점수와 변화량 같은 판단 근거를 함께 표시해서, 고객이 "왜 지금 이 알림을 받았는지"를 항상 알 수 있게 한다.</w:t>
      </w:r>
    </w:p>
    <w:p>
      <w:pPr>
        <w:pStyle w:val="Heading2"/>
        <w:spacing w:after="160" w:before="380"/>
      </w:pPr>
      <w:r>
        <w:rPr>
          <w:b/>
          <w:bCs/>
          <w:color w:val="000000"/>
          <w:sz w:val="27"/>
          <w:szCs w:val="27"/>
        </w:rPr>
        <w:t>4. 차별점</w:t>
      </w:r>
    </w:p>
    <w:p>
      <w:pPr>
        <w:spacing w:after="160" w:line="320"/>
      </w:pPr>
      <w:r>
        <w:rPr>
          <w:lang w:eastAsia="ko-KR"/>
          <w:color w:val="000000"/>
          <w:sz w:val="22"/>
          <w:szCs w:val="22"/>
          <w:rtl w:val="off"/>
        </w:rPr>
        <w:t xml:space="preserve"> </w:t>
      </w:r>
      <w:r>
        <w:rPr>
          <w:color w:val="000000"/>
          <w:sz w:val="22"/>
          <w:szCs w:val="22"/>
        </w:rPr>
        <w:t>사진으로 마모를 분석하는 AI 자체는 이제 특별한 기술이 아니다. 이 서비스의 차별점은 진단 결과를 한 번의 화면으로 끝내지 않고, MCM 제품의 개별 식별 정보와 연결된 Passport에 누적시켜 브랜드의 케어 경험과 리커머스 가능성으로 확장한다는 구조에 있다.</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00"/>
        <w:gridCol w:w="3500"/>
        <w:gridCol w:w="4000"/>
      </w:tblGrid>
      <w:tr>
        <w:trPr>
          <w:tblHeader/>
        </w:trPr>
        <w:tc>
          <w:tcPr>
            <w:tcW w:w="1500" w:type="dxa"/>
            <w:shd w:val="clear" w:color="auto" w:fill="EAEAEA"/>
            <w:tcMar>
              <w:top w:w="100" w:type="dxa"/>
              <w:left w:w="120" w:type="dxa"/>
              <w:bottom w:w="100" w:type="dxa"/>
              <w:right w:w="120" w:type="dxa"/>
            </w:tcMar>
          </w:tcPr>
          <w:p>
            <w:r>
              <w:rPr>
                <w:b/>
                <w:bCs/>
                <w:color w:val="000000"/>
                <w:sz w:val="20"/>
                <w:szCs w:val="20"/>
              </w:rPr>
              <w:t>구분</w:t>
            </w:r>
          </w:p>
        </w:tc>
        <w:tc>
          <w:tcPr>
            <w:tcW w:w="3500" w:type="dxa"/>
            <w:shd w:val="clear" w:color="auto" w:fill="EAEAEA"/>
            <w:tcMar>
              <w:top w:w="100" w:type="dxa"/>
              <w:left w:w="120" w:type="dxa"/>
              <w:bottom w:w="100" w:type="dxa"/>
              <w:right w:w="120" w:type="dxa"/>
            </w:tcMar>
          </w:tcPr>
          <w:p>
            <w:r>
              <w:rPr>
                <w:b/>
                <w:bCs/>
                <w:color w:val="000000"/>
                <w:sz w:val="20"/>
                <w:szCs w:val="20"/>
              </w:rPr>
              <w:t>일반 이미지 진단</w:t>
            </w:r>
          </w:p>
        </w:tc>
        <w:tc>
          <w:tcPr>
            <w:tcW w:w="4000" w:type="dxa"/>
            <w:shd w:val="clear" w:color="auto" w:fill="EAEAEA"/>
            <w:tcMar>
              <w:top w:w="100" w:type="dxa"/>
              <w:left w:w="120" w:type="dxa"/>
              <w:bottom w:w="100" w:type="dxa"/>
              <w:right w:w="120" w:type="dxa"/>
            </w:tcMar>
          </w:tcPr>
          <w:p>
            <w:r>
              <w:rPr>
                <w:b/>
                <w:bCs/>
                <w:color w:val="000000"/>
                <w:sz w:val="20"/>
                <w:szCs w:val="20"/>
              </w:rPr>
              <w:t>MCM Nomad Passport</w:t>
            </w:r>
          </w:p>
        </w:tc>
      </w:tr>
      <w:tr>
        <w:tc>
          <w:tcPr>
            <w:tcW w:w="1500" w:type="dxa"/>
            <w:tcMar>
              <w:top w:w="90" w:type="dxa"/>
              <w:left w:w="120" w:type="dxa"/>
              <w:bottom w:w="90" w:type="dxa"/>
              <w:right w:w="120" w:type="dxa"/>
            </w:tcMar>
          </w:tcPr>
          <w:p>
            <w:pPr>
              <w:spacing w:line="280"/>
            </w:pPr>
            <w:r>
              <w:rPr>
                <w:color w:val="000000"/>
                <w:sz w:val="20"/>
                <w:szCs w:val="20"/>
              </w:rPr>
              <w:t>데이터</w:t>
            </w:r>
          </w:p>
        </w:tc>
        <w:tc>
          <w:tcPr>
            <w:tcW w:w="3500" w:type="dxa"/>
            <w:tcMar>
              <w:top w:w="90" w:type="dxa"/>
              <w:left w:w="120" w:type="dxa"/>
              <w:bottom w:w="90" w:type="dxa"/>
              <w:right w:w="120" w:type="dxa"/>
            </w:tcMar>
          </w:tcPr>
          <w:p>
            <w:pPr>
              <w:spacing w:line="280"/>
            </w:pPr>
            <w:r>
              <w:rPr>
                <w:color w:val="000000"/>
                <w:sz w:val="20"/>
                <w:szCs w:val="20"/>
              </w:rPr>
              <w:t>사진 1회의 상태 결과</w:t>
            </w:r>
          </w:p>
        </w:tc>
        <w:tc>
          <w:tcPr>
            <w:tcW w:w="4000" w:type="dxa"/>
            <w:tcMar>
              <w:top w:w="90" w:type="dxa"/>
              <w:left w:w="120" w:type="dxa"/>
              <w:bottom w:w="90" w:type="dxa"/>
              <w:right w:w="120" w:type="dxa"/>
            </w:tcMar>
          </w:tcPr>
          <w:p>
            <w:pPr>
              <w:spacing w:line="280"/>
            </w:pPr>
            <w:r>
              <w:rPr>
                <w:color w:val="000000"/>
                <w:sz w:val="20"/>
                <w:szCs w:val="20"/>
              </w:rPr>
              <w:t>구매·진단·케어가 누적된 개체별 생애주기</w:t>
            </w:r>
          </w:p>
        </w:tc>
      </w:tr>
      <w:tr>
        <w:tc>
          <w:tcPr>
            <w:tcW w:w="1500" w:type="dxa"/>
            <w:tcMar>
              <w:top w:w="90" w:type="dxa"/>
              <w:left w:w="120" w:type="dxa"/>
              <w:bottom w:w="90" w:type="dxa"/>
              <w:right w:w="120" w:type="dxa"/>
            </w:tcMar>
          </w:tcPr>
          <w:p>
            <w:pPr>
              <w:spacing w:line="280"/>
            </w:pPr>
            <w:r>
              <w:rPr>
                <w:color w:val="000000"/>
                <w:sz w:val="20"/>
                <w:szCs w:val="20"/>
              </w:rPr>
              <w:t>결과</w:t>
            </w:r>
          </w:p>
        </w:tc>
        <w:tc>
          <w:tcPr>
            <w:tcW w:w="3500" w:type="dxa"/>
            <w:tcMar>
              <w:top w:w="90" w:type="dxa"/>
              <w:left w:w="120" w:type="dxa"/>
              <w:bottom w:w="90" w:type="dxa"/>
              <w:right w:w="120" w:type="dxa"/>
            </w:tcMar>
          </w:tcPr>
          <w:p>
            <w:pPr>
              <w:spacing w:line="280"/>
            </w:pPr>
            <w:r>
              <w:rPr>
                <w:color w:val="000000"/>
                <w:sz w:val="20"/>
                <w:szCs w:val="20"/>
              </w:rPr>
              <w:t>점수 또는 관리 팁으로 종료</w:t>
            </w:r>
          </w:p>
        </w:tc>
        <w:tc>
          <w:tcPr>
            <w:tcW w:w="4000" w:type="dxa"/>
            <w:tcMar>
              <w:top w:w="90" w:type="dxa"/>
              <w:left w:w="120" w:type="dxa"/>
              <w:bottom w:w="90" w:type="dxa"/>
              <w:right w:w="120" w:type="dxa"/>
            </w:tcMar>
          </w:tcPr>
          <w:p>
            <w:pPr>
              <w:spacing w:line="280"/>
            </w:pPr>
            <w:r>
              <w:rPr>
                <w:color w:val="000000"/>
                <w:sz w:val="20"/>
                <w:szCs w:val="20"/>
              </w:rPr>
              <w:t>공식 케어 연결, 재구매 큐레이션, 리세일 이력으로 확장</w:t>
            </w:r>
          </w:p>
        </w:tc>
      </w:tr>
    </w:tbl>
    <w:p>
      <w:pPr>
        <w:spacing w:after="120"/>
      </w:pPr>
    </w:p>
    <w:p>
      <w:pPr>
        <w:pStyle w:val="Heading3"/>
        <w:spacing w:after="120" w:before="260"/>
      </w:pPr>
      <w:r>
        <w:rPr>
          <w:b/>
          <w:bCs/>
          <w:color w:val="000000"/>
          <w:sz w:val="23"/>
          <w:szCs w:val="23"/>
        </w:rPr>
        <w:t>MCM만이 가진 근거</w:t>
      </w:r>
    </w:p>
    <w:p>
      <w:pPr>
        <w:pStyle w:val="ListParagraph"/>
        <w:numPr>
          <w:ilvl w:val="0"/>
          <w:numId w:val="1"/>
        </w:numPr>
        <w:spacing w:after="100" w:line="300"/>
      </w:pPr>
      <w:r>
        <w:rPr>
          <w:color w:val="000000"/>
          <w:sz w:val="22"/>
          <w:szCs w:val="22"/>
        </w:rPr>
        <w:t>제품 라인업과 개별 식별 정보(황동 플레이트 시리얼)가 디지털 여권의 기반이 된다</w:t>
      </w:r>
    </w:p>
    <w:p>
      <w:pPr>
        <w:pStyle w:val="ListParagraph"/>
        <w:numPr>
          <w:ilvl w:val="0"/>
          <w:numId w:val="1"/>
        </w:numPr>
        <w:spacing w:after="100" w:line="300"/>
      </w:pPr>
      <w:r>
        <w:rPr>
          <w:color w:val="000000"/>
          <w:sz w:val="22"/>
          <w:szCs w:val="22"/>
        </w:rPr>
        <w:t>매장은 자가 진단보다 높은 신뢰도의 공식 진단·케어 접점이 된다</w:t>
      </w:r>
    </w:p>
    <w:p>
      <w:pPr>
        <w:pStyle w:val="ListParagraph"/>
        <w:numPr>
          <w:ilvl w:val="0"/>
          <w:numId w:val="1"/>
        </w:numPr>
        <w:spacing w:after="100" w:line="300"/>
      </w:pPr>
      <w:r>
        <w:rPr>
          <w:color w:val="000000"/>
          <w:sz w:val="22"/>
          <w:szCs w:val="22"/>
        </w:rPr>
        <w:t>멤버십과 구매 이력은 초기 Passport 생성과 개인화의 출발점이 된다</w:t>
      </w:r>
    </w:p>
    <w:p>
      <w:pPr>
        <w:pStyle w:val="ListParagraph"/>
        <w:numPr>
          <w:ilvl w:val="0"/>
          <w:numId w:val="1"/>
        </w:numPr>
        <w:spacing w:after="100" w:line="300"/>
      </w:pPr>
      <w:r>
        <w:rPr>
          <w:color w:val="000000"/>
          <w:sz w:val="22"/>
          <w:szCs w:val="22"/>
        </w:rPr>
        <w:t>여행·이동·헤리티지라는 브랜드 정체성이 Passport·Journey·Stamp라는 서사를 자연스럽게 만든다</w:t>
      </w:r>
    </w:p>
    <w:p>
      <w:pPr>
        <w:pStyle w:val="ListParagraph"/>
        <w:numPr>
          <w:ilvl w:val="0"/>
          <w:numId w:val="1"/>
        </w:numPr>
        <w:spacing w:after="100" w:line="300"/>
      </w:pPr>
      <w:r>
        <w:rPr>
          <w:color w:val="000000"/>
          <w:sz w:val="22"/>
          <w:szCs w:val="22"/>
        </w:rPr>
        <w:t>포인트·출석·랭킹 같은 게임형 언어 대신 Journey, Archive, Stamp, Care 같은 언어를 써서, 제품에 남는 흔적을 결함이 아닌 여정으로 해석한다</w:t>
      </w:r>
    </w:p>
    <w:p>
      <w:pPr>
        <w:pStyle w:val="Heading2"/>
        <w:spacing w:after="160" w:before="380"/>
        <w:rPr>
          <w:lang w:eastAsia="ko-KR"/>
          <w:rFonts w:hint="eastAsia"/>
          <w:b/>
          <w:bCs/>
          <w:color w:val="000000"/>
          <w:sz w:val="27"/>
          <w:szCs w:val="27"/>
          <w:rtl w:val="off"/>
        </w:rPr>
      </w:pPr>
    </w:p>
    <w:p>
      <w:pPr>
        <w:pStyle w:val="Heading2"/>
        <w:spacing w:after="160" w:before="380"/>
      </w:pPr>
      <w:r>
        <w:rPr>
          <w:b/>
          <w:bCs/>
          <w:color w:val="000000"/>
          <w:sz w:val="27"/>
          <w:szCs w:val="27"/>
        </w:rPr>
        <w:t>5. 타겟과 사용 시나리오</w:t>
      </w:r>
    </w:p>
    <w:p>
      <w:pPr>
        <w:spacing w:after="160" w:line="320"/>
      </w:pPr>
      <w:r>
        <w:rPr>
          <w:b/>
          <w:bCs/>
          <w:color w:val="000000"/>
          <w:sz w:val="22"/>
          <w:szCs w:val="22"/>
        </w:rPr>
        <w:t xml:space="preserve">타겟: </w:t>
      </w:r>
      <w:r>
        <w:rPr>
          <w:color w:val="000000"/>
          <w:sz w:val="22"/>
          <w:szCs w:val="22"/>
        </w:rPr>
        <w:t>MCM 제품을 이미 보유하고 있거나 구매를 고려 중인 고객. 여행 빈도와 관계없이 MCM 제품을 소유한 전체 고객을 대상으로 하며, 제품을 오래 잘 관리해서 쓰고 싶어하지만 관리 시점을 스스로 판단하기 어려운 사람들이 핵심이다.</w:t>
      </w:r>
    </w:p>
    <w:p>
      <w:pPr>
        <w:spacing w:after="160" w:line="320"/>
        <w:rPr>
          <w:lang w:eastAsia="ko-KR"/>
          <w:rFonts w:hint="eastAsia"/>
          <w:color w:val="000000"/>
          <w:sz w:val="22"/>
          <w:szCs w:val="22"/>
          <w:rtl w:val="off"/>
        </w:rPr>
      </w:pPr>
      <w:r>
        <w:rPr>
          <w:b/>
          <w:bCs/>
          <w:color w:val="000000"/>
          <w:sz w:val="22"/>
          <w:szCs w:val="22"/>
        </w:rPr>
        <w:t xml:space="preserve">시나리오: </w:t>
      </w:r>
      <w:r>
        <w:rPr>
          <w:color w:val="000000"/>
          <w:sz w:val="22"/>
          <w:szCs w:val="22"/>
        </w:rPr>
        <w:t>고객이 매장에서 MCM 가방을 구매하면 시리얼 번호를 스캔해 디지털 여권이 생성된다. 이후 주기적으로 사진을 찍어 마모 상태를 진단하면 여권에 기록이 쌓이고, 서비스는 그 기록을 바탕으로 지금이 관리나 재구매를 고려할 시점인지 알려준다. 나중에 제품을 리세일할 때는 이 여권 기록을 근거로 관리 이력을 증명할 수 있다.</w:t>
      </w:r>
    </w:p>
    <w:p>
      <w:pPr>
        <w:spacing w:after="160" w:line="320"/>
      </w:pPr>
    </w:p>
    <w:p>
      <w:pPr>
        <w:pStyle w:val="Heading3"/>
        <w:spacing w:after="120" w:before="260"/>
        <w:rPr>
          <w:lang w:eastAsia="ko-KR"/>
          <w:rFonts w:hint="eastAsia"/>
          <w:b/>
          <w:bCs/>
          <w:color w:val="000000"/>
          <w:sz w:val="23"/>
          <w:szCs w:val="23"/>
          <w:rtl w:val="off"/>
        </w:rPr>
      </w:pPr>
    </w:p>
    <w:p>
      <w:pPr>
        <w:pStyle w:val="Heading3"/>
        <w:spacing w:after="120" w:before="260"/>
      </w:pPr>
      <w:r>
        <w:rPr>
          <w:b/>
          <w:bCs/>
          <w:color w:val="000000"/>
          <w:sz w:val="23"/>
          <w:szCs w:val="23"/>
        </w:rPr>
        <w:t>서비스 흐름 다이어그램</w:t>
      </w:r>
    </w:p>
    <w:p>
      <w:pPr>
        <w:jc w:val="center"/>
        <w:spacing w:after="200" w:before="100"/>
      </w:pPr>
      <w:r>
        <w:drawing>
          <wp:inline distT="0" distB="0" distL="0" distR="0">
            <wp:extent cx="7650480" cy="285750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7650480" cy="2857500"/>
                    </a:xfrm>
                    <a:prstGeom prst="rect"/>
                  </pic:spPr>
                </pic:pic>
              </a:graphicData>
            </a:graphic>
          </wp:inline>
        </w:drawing>
      </w:r>
    </w:p>
    <w:p>
      <w:pPr>
        <w:pStyle w:val="Heading3"/>
        <w:spacing w:after="120" w:before="260"/>
      </w:pPr>
      <w:r>
        <w:rPr>
          <w:b/>
          <w:bCs/>
          <w:color w:val="000000"/>
          <w:sz w:val="23"/>
          <w:szCs w:val="23"/>
        </w:rPr>
        <w:t>단계별 설명</w:t>
      </w:r>
    </w:p>
    <w:p>
      <w:pPr>
        <w:spacing w:after="100" w:line="300"/>
      </w:pPr>
      <w:r>
        <w:rPr>
          <w:color w:val="000000"/>
          <w:sz w:val="22"/>
          <w:szCs w:val="22"/>
        </w:rPr>
        <w:t>1. 온보딩 — 회원가입·멤버십 연동, 초기 Passport 생성</w:t>
      </w:r>
    </w:p>
    <w:p>
      <w:pPr>
        <w:spacing w:after="100" w:line="300"/>
      </w:pPr>
      <w:r>
        <w:rPr>
          <w:color w:val="000000"/>
          <w:sz w:val="22"/>
          <w:szCs w:val="22"/>
        </w:rPr>
        <w:t>2. 제품 등록 — QR/NFC/시리얼 인식, 구매정보·영수증·기준사진</w:t>
      </w:r>
    </w:p>
    <w:p>
      <w:pPr>
        <w:spacing w:after="100" w:line="300"/>
      </w:pPr>
      <w:r>
        <w:rPr>
          <w:color w:val="000000"/>
          <w:sz w:val="22"/>
          <w:szCs w:val="22"/>
        </w:rPr>
        <w:t>3. 제품별 Passport — 개체 ID와 타임라인 생성, 애칭·소유기간 표시</w:t>
      </w:r>
    </w:p>
    <w:p>
      <w:pPr>
        <w:spacing w:after="100" w:line="300"/>
      </w:pPr>
      <w:r>
        <w:rPr>
          <w:color w:val="000000"/>
          <w:sz w:val="22"/>
          <w:szCs w:val="22"/>
        </w:rPr>
        <w:t>4. Verified Patina — 부위별 사진 촬영, 마모 상태·변화 추이 분석</w:t>
      </w:r>
    </w:p>
    <w:p>
      <w:pPr>
        <w:spacing w:after="100" w:line="300"/>
      </w:pPr>
      <w:r>
        <w:rPr>
          <w:color w:val="000000"/>
          <w:sz w:val="22"/>
          <w:szCs w:val="22"/>
        </w:rPr>
        <w:t>5. Lifecycle 분석 — 마모도·사용빈도·계절·구매일 종합, "왜 지금" 근거 생성</w:t>
      </w:r>
    </w:p>
    <w:p>
      <w:pPr>
        <w:spacing w:after="100" w:line="300"/>
      </w:pPr>
      <w:r>
        <w:rPr>
          <w:color w:val="000000"/>
          <w:sz w:val="22"/>
          <w:szCs w:val="22"/>
        </w:rPr>
        <w:t>6. 행동 연결 — 셀프케어 / 공식수선 예약 / 재구매 큐레이션</w:t>
      </w:r>
    </w:p>
    <w:p>
      <w:pPr>
        <w:spacing w:after="100" w:line="300"/>
        <w:rPr>
          <w:lang w:eastAsia="ko-KR"/>
          <w:rFonts w:hint="eastAsia"/>
          <w:color w:val="000000"/>
          <w:sz w:val="22"/>
          <w:szCs w:val="22"/>
          <w:rtl w:val="off"/>
        </w:rPr>
      </w:pPr>
      <w:r>
        <w:rPr>
          <w:color w:val="000000"/>
          <w:sz w:val="22"/>
          <w:szCs w:val="22"/>
        </w:rPr>
        <w:t>7. 기록 갱신 — 진단·케어 이력을 Passport에 저장, 리세일 시 관리 이력으로 확장</w:t>
      </w:r>
    </w:p>
    <w:p>
      <w:pPr>
        <w:spacing w:after="100" w:line="300"/>
        <w:rPr>
          <w:lang w:eastAsia="ko-KR"/>
          <w:rFonts w:hint="eastAsia"/>
          <w:rtl w:val="off"/>
        </w:rPr>
      </w:pPr>
    </w:p>
    <w:p>
      <w:pPr>
        <w:spacing w:after="100" w:line="300"/>
        <w:rPr>
          <w:lang w:eastAsia="ko-KR"/>
          <w:rFonts w:hint="eastAsia"/>
          <w:b/>
          <w:bCs/>
          <w:color w:val="000000"/>
          <w:sz w:val="27"/>
          <w:szCs w:val="27"/>
          <w:rtl w:val="off"/>
        </w:rPr>
      </w:pPr>
    </w:p>
    <w:p>
      <w:pPr>
        <w:spacing w:after="100" w:line="300"/>
        <w:rPr>
          <w:lang w:eastAsia="ko-KR"/>
          <w:rFonts w:hint="eastAsia"/>
          <w:b/>
          <w:bCs/>
          <w:color w:val="000000"/>
          <w:sz w:val="27"/>
          <w:szCs w:val="27"/>
          <w:rtl w:val="off"/>
        </w:rPr>
      </w:pPr>
    </w:p>
    <w:p>
      <w:pPr>
        <w:spacing w:after="100" w:line="300"/>
        <w:rPr>
          <w:lang w:eastAsia="ko-KR"/>
          <w:rFonts w:hint="eastAsia"/>
          <w:b/>
          <w:bCs/>
          <w:color w:val="000000"/>
          <w:sz w:val="27"/>
          <w:szCs w:val="27"/>
          <w:rtl w:val="off"/>
        </w:rPr>
      </w:pPr>
    </w:p>
    <w:p>
      <w:pPr>
        <w:spacing w:after="100" w:line="300"/>
        <w:rPr>
          <w:lang w:eastAsia="ko-KR"/>
          <w:rFonts w:hint="eastAsia"/>
          <w:b/>
          <w:bCs/>
          <w:color w:val="000000"/>
          <w:sz w:val="27"/>
          <w:szCs w:val="27"/>
          <w:rtl w:val="off"/>
        </w:rPr>
      </w:pPr>
    </w:p>
    <w:p>
      <w:pPr>
        <w:spacing w:after="100" w:line="300"/>
        <w:rPr>
          <w:lang w:eastAsia="ko-KR"/>
          <w:rFonts w:hint="eastAsia"/>
          <w:b/>
          <w:bCs/>
          <w:color w:val="000000"/>
          <w:sz w:val="27"/>
          <w:szCs w:val="27"/>
          <w:rtl w:val="off"/>
        </w:rPr>
      </w:pPr>
    </w:p>
    <w:p>
      <w:pPr>
        <w:spacing w:after="100" w:line="300"/>
        <w:rPr>
          <w:lang w:eastAsia="ko-KR"/>
          <w:rFonts w:hint="eastAsia"/>
          <w:b/>
          <w:bCs/>
          <w:color w:val="000000"/>
          <w:sz w:val="27"/>
          <w:szCs w:val="27"/>
          <w:rtl w:val="off"/>
        </w:rPr>
      </w:pPr>
    </w:p>
    <w:p>
      <w:pPr>
        <w:spacing w:after="100" w:line="300"/>
        <w:rPr>
          <w:lang w:eastAsia="ko-KR"/>
          <w:rFonts w:hint="eastAsia"/>
          <w:b/>
          <w:bCs/>
          <w:color w:val="000000"/>
          <w:sz w:val="27"/>
          <w:szCs w:val="27"/>
          <w:rtl w:val="off"/>
        </w:rPr>
      </w:pPr>
      <w:r>
        <w:rPr>
          <w:lang w:eastAsia="ko-KR"/>
          <w:b/>
          <w:bCs/>
          <w:color w:val="000000"/>
          <w:sz w:val="27"/>
          <w:szCs w:val="27"/>
          <w:rtl w:val="off"/>
        </w:rPr>
        <w:t>6</w:t>
      </w:r>
      <w:r>
        <w:rPr>
          <w:b/>
          <w:bCs/>
          <w:color w:val="000000"/>
          <w:sz w:val="27"/>
          <w:szCs w:val="27"/>
        </w:rPr>
        <w:t xml:space="preserve">. </w:t>
      </w:r>
      <w:r>
        <w:rPr>
          <w:lang w:eastAsia="ko-KR"/>
          <w:b/>
          <w:bCs/>
          <w:color w:val="000000"/>
          <w:sz w:val="27"/>
          <w:szCs w:val="27"/>
          <w:rtl w:val="off"/>
        </w:rPr>
        <w:t>와이어 프레임</w:t>
      </w:r>
    </w:p>
    <w:tbl>
      <w:tblPr>
        <w:tblW w:w="962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621"/>
      </w:tblGrid>
      <w:tr>
        <w:tc>
          <w:tcPr>
            <w:tcW w:w="9621" w:type="dxa"/>
            <w:shd w:val="clear" w:color="auto" w:fill="EAEAEA"/>
            <w:tcMar>
              <w:top w:w="100" w:type="dxa"/>
              <w:left w:w="120" w:type="dxa"/>
              <w:bottom w:w="100" w:type="dxa"/>
              <w:right w:w="120" w:type="dxa"/>
            </w:tcMar>
          </w:tcPr>
          <w:p>
            <w:pPr>
              <w:jc w:val="center"/>
            </w:pPr>
            <w:r>
              <w:rPr>
                <w:lang w:eastAsia="ko-KR"/>
                <w:rtl w:val="off"/>
              </w:rPr>
              <w:t>Main</w:t>
            </w:r>
          </w:p>
        </w:tc>
      </w:tr>
      <w:tr>
        <w:tc>
          <w:tcPr>
            <w:tcW w:w="9621" w:type="dxa"/>
            <w:tcMar>
              <w:top w:w="90" w:type="dxa"/>
              <w:left w:w="120" w:type="dxa"/>
              <w:bottom w:w="90" w:type="dxa"/>
              <w:right w:w="120" w:type="dxa"/>
            </w:tcMar>
          </w:tcPr>
          <w:p>
            <w:pPr>
              <w:spacing w:line="280"/>
            </w:pPr>
            <w:r>
              <w:drawing>
                <wp:anchor distT="0" distB="0" distL="114300" distR="114300" behindDoc="0" locked="0" layoutInCell="1" simplePos="0" relativeHeight="251663360" allowOverlap="1" hidden="0">
                  <wp:simplePos x="0" y="0"/>
                  <wp:positionH relativeFrom="column">
                    <wp:posOffset>1351972</wp:posOffset>
                  </wp:positionH>
                  <wp:positionV relativeFrom="paragraph">
                    <wp:posOffset>55418</wp:posOffset>
                  </wp:positionV>
                  <wp:extent cx="2979420" cy="6454140"/>
                  <wp:effectExtent l="0" t="0" r="0" b="0"/>
                  <wp:wrapTopAndBottom/>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2979420" cy="6454140"/>
                          </a:xfrm>
                          <a:prstGeom prst="rect"/>
                        </pic:spPr>
                      </pic:pic>
                    </a:graphicData>
                  </a:graphic>
                </wp:anchor>
              </w:drawing>
            </w:r>
          </w:p>
        </w:tc>
      </w:tr>
    </w:tbl>
    <w:p>
      <w:pPr>
        <w:spacing w:after="100" w:line="300"/>
      </w:pPr>
    </w:p>
    <w:p>
      <w:pPr>
        <w:pStyle w:val="Heading2"/>
        <w:spacing w:after="160" w:before="380"/>
        <w:rPr>
          <w:lang w:eastAsia="ko-KR"/>
          <w:rFonts w:hint="eastAsia"/>
          <w:b/>
          <w:bCs/>
          <w:color w:val="000000"/>
          <w:sz w:val="27"/>
          <w:szCs w:val="27"/>
          <w:rtl w:val="off"/>
        </w:rPr>
      </w:pPr>
    </w:p>
    <w:p>
      <w:pPr>
        <w:pStyle w:val="Heading2"/>
        <w:spacing w:after="160" w:before="380"/>
        <w:rPr>
          <w:lang w:eastAsia="ko-KR"/>
          <w:rFonts w:hint="eastAsia"/>
          <w:b/>
          <w:bCs/>
          <w:color w:val="000000"/>
          <w:sz w:val="27"/>
          <w:szCs w:val="27"/>
          <w:rtl w:val="off"/>
        </w:rPr>
      </w:pPr>
    </w:p>
    <w:tbl>
      <w:tblPr>
        <w:tblW w:w="982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829"/>
      </w:tblGrid>
      <w:tr>
        <w:tc>
          <w:tcPr>
            <w:tcW w:w="9829" w:type="dxa"/>
            <w:shd w:val="clear" w:color="auto" w:fill="EAEAEA"/>
            <w:tcMar>
              <w:top w:w="100" w:type="dxa"/>
              <w:left w:w="120" w:type="dxa"/>
              <w:bottom w:w="100" w:type="dxa"/>
              <w:right w:w="120" w:type="dxa"/>
            </w:tcMar>
          </w:tcPr>
          <w:p>
            <w:pPr>
              <w:jc w:val="center"/>
            </w:pPr>
            <w:r>
              <w:rPr>
                <w:lang w:eastAsia="ko-KR"/>
                <w:rtl w:val="off"/>
              </w:rPr>
              <w:t>Section 1</w:t>
            </w:r>
          </w:p>
        </w:tc>
      </w:tr>
      <w:tr>
        <w:tc>
          <w:tcPr>
            <w:tcW w:w="9829" w:type="dxa"/>
            <w:tcMar>
              <w:top w:w="90" w:type="dxa"/>
              <w:left w:w="120" w:type="dxa"/>
              <w:bottom w:w="90" w:type="dxa"/>
              <w:right w:w="120" w:type="dxa"/>
            </w:tcMar>
          </w:tcPr>
          <w:p>
            <w:pPr>
              <w:spacing w:line="280"/>
              <w:rPr>
                <w:lang w:eastAsia="ko-KR"/>
                <w:rFonts w:hint="eastAsia"/>
                <w:rtl w:val="off"/>
              </w:rPr>
            </w:pPr>
            <w:r>
              <w:drawing>
                <wp:anchor distT="0" distB="0" distL="114300" distR="114300" behindDoc="0" locked="0" layoutInCell="1" simplePos="0" relativeHeight="251667456" allowOverlap="1" hidden="0">
                  <wp:simplePos x="0" y="0"/>
                  <wp:positionH relativeFrom="column">
                    <wp:posOffset>353637</wp:posOffset>
                  </wp:positionH>
                  <wp:positionV relativeFrom="paragraph">
                    <wp:posOffset>-4</wp:posOffset>
                  </wp:positionV>
                  <wp:extent cx="2339340" cy="5090160"/>
                  <wp:effectExtent l="0" t="0" r="0" b="0"/>
                  <wp:wrapNone/>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2339340" cy="5090160"/>
                          </a:xfrm>
                          <a:prstGeom prst="rect"/>
                        </pic:spPr>
                      </pic:pic>
                    </a:graphicData>
                  </a:graphic>
                </wp:anchor>
              </w:drawing>
            </w:r>
            <w:r>
              <w:drawing>
                <wp:anchor distT="0" distB="0" distL="114300" distR="114300" behindDoc="0" locked="0" layoutInCell="1" simplePos="0" relativeHeight="251666432" allowOverlap="1" hidden="0">
                  <wp:simplePos x="0" y="0"/>
                  <wp:positionH relativeFrom="column">
                    <wp:posOffset>3476567</wp:posOffset>
                  </wp:positionH>
                  <wp:positionV relativeFrom="paragraph">
                    <wp:posOffset>38035</wp:posOffset>
                  </wp:positionV>
                  <wp:extent cx="2337974" cy="5086757"/>
                  <wp:effectExtent l="0" t="0" r="0" b="0"/>
                  <wp:wrapNone/>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2337974" cy="5086757"/>
                          </a:xfrm>
                          <a:prstGeom prst="rect"/>
                        </pic:spPr>
                      </pic:pic>
                    </a:graphicData>
                  </a:graphic>
                </wp:anchor>
              </w:drawing>
            </w: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pPr>
          </w:p>
        </w:tc>
      </w:tr>
      <w:tr>
        <w:trPr>
          <w:trHeight w:val="14536" w:hRule="atLeast"/>
        </w:trPr>
        <w:tc>
          <w:tcPr>
            <w:tcW w:w="9829" w:type="dxa"/>
          </w:tcPr>
          <w:p>
            <w:pPr>
              <w:spacing w:line="280"/>
              <w:rPr>
                <w:lang w:eastAsia="ko-KR"/>
                <w:rFonts w:hint="eastAsia"/>
                <w:rtl w:val="off"/>
              </w:rPr>
            </w:pPr>
            <w:r>
              <w:rPr>
                <w:lang w:eastAsia="ko-KR"/>
                <w:rFonts w:hint="eastAsia"/>
                <w:rtl w:val="off"/>
              </w:rPr>
              <w:drawing>
                <wp:anchor distT="0" distB="0" distL="114300" distR="114300" behindDoc="0" locked="0" layoutInCell="1" simplePos="0" relativeHeight="251668480" allowOverlap="1" hidden="0">
                  <wp:simplePos x="0" y="0"/>
                  <wp:positionH relativeFrom="column">
                    <wp:posOffset>3552536</wp:posOffset>
                  </wp:positionH>
                  <wp:positionV relativeFrom="paragraph">
                    <wp:posOffset>49182</wp:posOffset>
                  </wp:positionV>
                  <wp:extent cx="2175762" cy="4735482"/>
                  <wp:effectExtent l="0" t="0" r="0" b="0"/>
                  <wp:wrapNone/>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2175762" cy="4735482"/>
                          </a:xfrm>
                          <a:prstGeom prst="rect"/>
                        </pic:spPr>
                      </pic:pic>
                    </a:graphicData>
                  </a:graphic>
                </wp:anchor>
              </w:drawing>
            </w:r>
            <w:r>
              <w:rPr>
                <w:lang w:eastAsia="ko-KR"/>
                <w:rFonts w:hint="eastAsia"/>
                <w:rtl w:val="off"/>
              </w:rPr>
              <w:drawing>
                <wp:inline distT="0" distB="0" distL="180" distR="180">
                  <wp:extent cx="2099196" cy="4590702"/>
                  <wp:effectExtent l="0" t="0" r="0" b="0"/>
                  <wp:docPr id="1033" name="shape103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2099196" cy="4590702"/>
                          </a:xfrm>
                          <a:prstGeom prst="rect"/>
                        </pic:spPr>
                      </pic:pic>
                    </a:graphicData>
                  </a:graphic>
                </wp:inline>
              </w:drawing>
            </w:r>
          </w:p>
          <w:p>
            <w:pPr>
              <w:spacing w:line="280"/>
              <w:rPr>
                <w:lang w:eastAsia="ko-KR"/>
                <w:rFonts w:hint="eastAsia"/>
                <w:rtl w:val="off"/>
              </w:rPr>
            </w:pPr>
            <w:r>
              <w:rPr>
                <w:lang w:eastAsia="ko-KR"/>
                <w:rFonts w:hint="eastAsia"/>
                <w:rtl w:val="off"/>
              </w:rPr>
              <w:drawing>
                <wp:anchor distT="0" distB="0" distL="114300" distR="114300" behindDoc="0" locked="0" layoutInCell="1" simplePos="0" relativeHeight="251671552" allowOverlap="1" hidden="0">
                  <wp:simplePos x="0" y="0"/>
                  <wp:positionH relativeFrom="column">
                    <wp:posOffset>222942</wp:posOffset>
                  </wp:positionH>
                  <wp:positionV relativeFrom="paragraph">
                    <wp:posOffset>83125</wp:posOffset>
                  </wp:positionV>
                  <wp:extent cx="2049265" cy="4452401"/>
                  <wp:effectExtent l="0" t="0" r="0" b="0"/>
                  <wp:wrapNone/>
                  <wp:docPr id="1037" name="shape103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2049265" cy="4452401"/>
                          </a:xfrm>
                          <a:prstGeom prst="rect"/>
                        </pic:spPr>
                      </pic:pic>
                    </a:graphicData>
                  </a:graphic>
                </wp:anchor>
              </w:drawing>
            </w:r>
            <w:r>
              <w:rPr>
                <w:lang w:eastAsia="ko-KR"/>
                <w:rFonts w:hint="eastAsia"/>
                <w:rtl w:val="off"/>
              </w:rPr>
              <w:drawing>
                <wp:anchor distT="0" distB="0" distL="114300" distR="114300" behindDoc="0" locked="0" layoutInCell="1" simplePos="0" relativeHeight="251672576" allowOverlap="1" hidden="0">
                  <wp:simplePos x="0" y="0"/>
                  <wp:positionH relativeFrom="column">
                    <wp:posOffset>3678959</wp:posOffset>
                  </wp:positionH>
                  <wp:positionV relativeFrom="paragraph">
                    <wp:posOffset>226382</wp:posOffset>
                  </wp:positionV>
                  <wp:extent cx="1965170" cy="4256797"/>
                  <wp:effectExtent l="0" t="0" r="0" b="0"/>
                  <wp:wrapNone/>
                  <wp:docPr id="1038" name="shape103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1965170" cy="4256797"/>
                          </a:xfrm>
                          <a:prstGeom prst="rect"/>
                        </pic:spPr>
                      </pic:pic>
                    </a:graphicData>
                  </a:graphic>
                </wp:anchor>
              </w:drawing>
            </w:r>
          </w:p>
          <w:p>
            <w:pPr>
              <w:spacing w:line="280"/>
              <w:rPr>
                <w:lang w:eastAsia="ko-KR"/>
                <w:rFonts w:hint="eastAsia"/>
                <w:rtl w:val="off"/>
              </w:rPr>
            </w:pPr>
          </w:p>
        </w:tc>
      </w:tr>
    </w:tbl>
    <w:p>
      <w:pPr>
        <w:pStyle w:val="Title"/>
        <w:spacing w:after="160" w:before="380"/>
        <w:rPr>
          <w:lang w:eastAsia="ko-KR"/>
          <w:rFonts w:hint="eastAsia"/>
          <w:b/>
          <w:bCs/>
          <w:color w:val="000000"/>
          <w:sz w:val="27"/>
          <w:szCs w:val="27"/>
          <w:rtl w:val="off"/>
        </w:rPr>
      </w:pPr>
    </w:p>
    <w:tbl>
      <w:tblPr>
        <w:tblW w:w="962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621"/>
      </w:tblGrid>
      <w:tr>
        <w:tc>
          <w:tcPr>
            <w:tcW w:w="9621" w:type="dxa"/>
            <w:shd w:val="clear" w:color="auto" w:fill="EAEAEA"/>
            <w:tcMar>
              <w:top w:w="100" w:type="dxa"/>
              <w:left w:w="120" w:type="dxa"/>
              <w:bottom w:w="100" w:type="dxa"/>
              <w:right w:w="120" w:type="dxa"/>
            </w:tcMar>
          </w:tcPr>
          <w:p>
            <w:pPr>
              <w:jc w:val="center"/>
            </w:pPr>
            <w:r>
              <w:rPr>
                <w:lang w:eastAsia="ko-KR"/>
                <w:rtl w:val="off"/>
              </w:rPr>
              <w:t>Section 2</w:t>
            </w:r>
          </w:p>
        </w:tc>
      </w:tr>
      <w:tr>
        <w:tc>
          <w:tcPr>
            <w:tcW w:w="9621" w:type="dxa"/>
            <w:tcMar>
              <w:top w:w="90" w:type="dxa"/>
              <w:left w:w="120" w:type="dxa"/>
              <w:bottom w:w="90" w:type="dxa"/>
              <w:right w:w="120" w:type="dxa"/>
            </w:tcMar>
          </w:tcPr>
          <w:p>
            <w:pPr>
              <w:spacing w:line="280"/>
            </w:pPr>
            <w:r>
              <w:drawing>
                <wp:anchor distT="0" distB="0" distL="114300" distR="114300" behindDoc="0" locked="0" layoutInCell="1" simplePos="0" relativeHeight="251674624" allowOverlap="1" hidden="0">
                  <wp:simplePos x="0" y="0"/>
                  <wp:positionH relativeFrom="column">
                    <wp:posOffset>4184534</wp:posOffset>
                  </wp:positionH>
                  <wp:positionV relativeFrom="paragraph">
                    <wp:posOffset>178663</wp:posOffset>
                  </wp:positionV>
                  <wp:extent cx="1805910" cy="3936414"/>
                  <wp:effectExtent l="0" t="0" r="0" b="0"/>
                  <wp:wrapNone/>
                  <wp:docPr id="1040" name="shape104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1805910" cy="3936414"/>
                          </a:xfrm>
                          <a:prstGeom prst="rect"/>
                        </pic:spPr>
                      </pic:pic>
                    </a:graphicData>
                  </a:graphic>
                </wp:anchor>
              </w:drawing>
            </w:r>
            <w:r>
              <w:drawing>
                <wp:anchor distT="0" distB="0" distL="114300" distR="114300" behindDoc="0" locked="0" layoutInCell="1" simplePos="0" relativeHeight="251673600" allowOverlap="1" hidden="0">
                  <wp:simplePos x="0" y="0"/>
                  <wp:positionH relativeFrom="column">
                    <wp:posOffset>2071716</wp:posOffset>
                  </wp:positionH>
                  <wp:positionV relativeFrom="paragraph">
                    <wp:posOffset>95537</wp:posOffset>
                  </wp:positionV>
                  <wp:extent cx="1870903" cy="4078079"/>
                  <wp:effectExtent l="0" t="0" r="0" b="0"/>
                  <wp:wrapNone/>
                  <wp:docPr id="1039" name="shape103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1870903" cy="4078079"/>
                          </a:xfrm>
                          <a:prstGeom prst="rect"/>
                        </pic:spPr>
                      </pic:pic>
                    </a:graphicData>
                  </a:graphic>
                </wp:anchor>
              </w:drawing>
            </w:r>
            <w:r>
              <w:drawing>
                <wp:anchor distT="0" distB="0" distL="114300" distR="114300" behindDoc="0" locked="0" layoutInCell="1" simplePos="0" relativeHeight="251670528" allowOverlap="1" hidden="0">
                  <wp:simplePos x="0" y="0"/>
                  <wp:positionH relativeFrom="column">
                    <wp:posOffset>56572</wp:posOffset>
                  </wp:positionH>
                  <wp:positionV relativeFrom="paragraph">
                    <wp:posOffset>55403</wp:posOffset>
                  </wp:positionV>
                  <wp:extent cx="1901751" cy="4119651"/>
                  <wp:effectExtent l="0" t="0" r="0" b="0"/>
                  <wp:wrapTopAndBottom/>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1901751" cy="4119651"/>
                          </a:xfrm>
                          <a:prstGeom prst="rect"/>
                        </pic:spPr>
                      </pic:pic>
                    </a:graphicData>
                  </a:graphic>
                </wp:anchor>
              </w:drawing>
            </w:r>
          </w:p>
        </w:tc>
      </w:tr>
    </w:tbl>
    <w:p>
      <w:pPr>
        <w:pStyle w:val="Title"/>
        <w:spacing w:after="160" w:before="380"/>
        <w:rPr>
          <w:lang w:eastAsia="ko-KR"/>
          <w:rFonts w:hint="eastAsia"/>
          <w:b/>
          <w:bCs/>
          <w:color w:val="000000"/>
          <w:sz w:val="27"/>
          <w:szCs w:val="27"/>
          <w:rtl w:val="off"/>
        </w:rPr>
      </w:pPr>
    </w:p>
    <w:p>
      <w:pPr>
        <w:pStyle w:val="Title"/>
        <w:spacing w:after="160" w:before="380"/>
        <w:rPr>
          <w:lang w:eastAsia="ko-KR"/>
          <w:rFonts w:hint="eastAsia"/>
          <w:b/>
          <w:bCs/>
          <w:color w:val="000000"/>
          <w:sz w:val="27"/>
          <w:szCs w:val="27"/>
          <w:rtl w:val="off"/>
        </w:rPr>
      </w:pPr>
    </w:p>
    <w:p>
      <w:pPr>
        <w:pStyle w:val="Title"/>
        <w:spacing w:after="160" w:before="380"/>
        <w:rPr>
          <w:lang w:eastAsia="ko-KR"/>
          <w:rFonts w:hint="eastAsia"/>
          <w:b/>
          <w:bCs/>
          <w:color w:val="000000"/>
          <w:sz w:val="27"/>
          <w:szCs w:val="27"/>
          <w:rtl w:val="off"/>
        </w:rPr>
      </w:pPr>
    </w:p>
    <w:p>
      <w:pPr>
        <w:pStyle w:val="Title"/>
        <w:spacing w:after="160" w:before="380"/>
        <w:rPr>
          <w:lang w:eastAsia="ko-KR"/>
          <w:rFonts w:hint="eastAsia"/>
          <w:b/>
          <w:bCs/>
          <w:color w:val="000000"/>
          <w:sz w:val="27"/>
          <w:szCs w:val="27"/>
          <w:rtl w:val="off"/>
        </w:rPr>
      </w:pPr>
    </w:p>
    <w:p>
      <w:pPr>
        <w:pStyle w:val="Title"/>
        <w:spacing w:after="160" w:before="380"/>
        <w:rPr>
          <w:lang w:eastAsia="ko-KR"/>
          <w:rFonts w:hint="eastAsia"/>
          <w:b/>
          <w:bCs/>
          <w:color w:val="000000"/>
          <w:sz w:val="27"/>
          <w:szCs w:val="27"/>
          <w:rtl w:val="off"/>
        </w:rPr>
      </w:pPr>
    </w:p>
    <w:p>
      <w:pPr>
        <w:pStyle w:val="Title"/>
        <w:spacing w:after="160" w:before="380"/>
        <w:rPr>
          <w:lang w:eastAsia="ko-KR"/>
          <w:rFonts w:hint="eastAsia"/>
          <w:b/>
          <w:bCs/>
          <w:color w:val="000000"/>
          <w:sz w:val="27"/>
          <w:szCs w:val="27"/>
          <w:rtl w:val="off"/>
        </w:rPr>
      </w:pPr>
    </w:p>
    <w:p>
      <w:pPr>
        <w:pStyle w:val="Title"/>
        <w:spacing w:after="160" w:before="380"/>
        <w:rPr>
          <w:lang w:eastAsia="ko-KR"/>
          <w:rFonts w:hint="eastAsia"/>
          <w:b/>
          <w:bCs/>
          <w:color w:val="000000"/>
          <w:sz w:val="27"/>
          <w:szCs w:val="27"/>
          <w:rtl w:val="off"/>
        </w:rPr>
      </w:pPr>
    </w:p>
    <w:tbl>
      <w:tblPr>
        <w:tblW w:w="962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621"/>
      </w:tblGrid>
      <w:tr>
        <w:tc>
          <w:tcPr>
            <w:tcW w:w="9621" w:type="dxa"/>
            <w:shd w:val="clear" w:color="auto" w:fill="EAEAEA"/>
            <w:tcMar>
              <w:top w:w="100" w:type="dxa"/>
              <w:left w:w="120" w:type="dxa"/>
              <w:bottom w:w="100" w:type="dxa"/>
              <w:right w:w="120" w:type="dxa"/>
            </w:tcMar>
          </w:tcPr>
          <w:p>
            <w:pPr>
              <w:jc w:val="center"/>
            </w:pPr>
            <w:r>
              <w:rPr>
                <w:lang w:eastAsia="ko-KR"/>
                <w:rtl w:val="off"/>
              </w:rPr>
              <w:t>Section 3</w:t>
            </w:r>
          </w:p>
        </w:tc>
      </w:tr>
      <w:tr>
        <w:tc>
          <w:tcPr>
            <w:tcW w:w="9621" w:type="dxa"/>
            <w:tcMar>
              <w:top w:w="90" w:type="dxa"/>
              <w:left w:w="120" w:type="dxa"/>
              <w:bottom w:w="90" w:type="dxa"/>
              <w:right w:w="120" w:type="dxa"/>
            </w:tcMar>
          </w:tcPr>
          <w:p>
            <w:pPr>
              <w:spacing w:line="280"/>
            </w:pPr>
            <w:r>
              <w:drawing>
                <wp:anchor distT="0" distB="0" distL="114300" distR="114300" behindDoc="0" locked="0" layoutInCell="1" simplePos="0" relativeHeight="251678720" allowOverlap="1" hidden="0">
                  <wp:simplePos x="0" y="0"/>
                  <wp:positionH relativeFrom="column">
                    <wp:posOffset>1476087</wp:posOffset>
                  </wp:positionH>
                  <wp:positionV relativeFrom="paragraph">
                    <wp:posOffset>76209</wp:posOffset>
                  </wp:positionV>
                  <wp:extent cx="2987039" cy="6454140"/>
                  <wp:effectExtent l="0" t="0" r="0" b="0"/>
                  <wp:wrapNone/>
                  <wp:docPr id="1044" name="shape104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2987039" cy="6454140"/>
                          </a:xfrm>
                          <a:prstGeom prst="rect"/>
                        </pic:spPr>
                      </pic:pic>
                    </a:graphicData>
                  </a:graphic>
                </wp:anchor>
              </w:drawing>
            </w:r>
          </w:p>
        </w:tc>
      </w:tr>
    </w:tbl>
    <w:p>
      <w:pPr>
        <w:pStyle w:val="Title"/>
        <w:spacing w:after="160" w:before="380"/>
        <w:rPr>
          <w:lang w:eastAsia="ko-KR"/>
          <w:rFonts w:hint="eastAsia"/>
          <w:b/>
          <w:bCs/>
          <w:color w:val="000000"/>
          <w:sz w:val="27"/>
          <w:szCs w:val="27"/>
          <w:rtl w:val="off"/>
        </w:rPr>
      </w:pPr>
    </w:p>
    <w:p>
      <w:pPr>
        <w:pStyle w:val="Title"/>
        <w:spacing w:after="160" w:before="380"/>
        <w:rPr>
          <w:lang w:eastAsia="ko-KR"/>
          <w:rFonts w:hint="eastAsia"/>
          <w:b/>
          <w:bCs/>
          <w:color w:val="000000"/>
          <w:sz w:val="27"/>
          <w:szCs w:val="27"/>
          <w:rtl w:val="off"/>
        </w:rPr>
      </w:pPr>
    </w:p>
    <w:p>
      <w:pPr>
        <w:pStyle w:val="Title"/>
        <w:spacing w:after="160" w:before="380"/>
        <w:rPr>
          <w:lang w:eastAsia="ko-KR"/>
          <w:rFonts w:hint="eastAsia"/>
          <w:b/>
          <w:bCs/>
          <w:color w:val="000000"/>
          <w:sz w:val="27"/>
          <w:szCs w:val="27"/>
          <w:rtl w:val="off"/>
        </w:rPr>
      </w:pPr>
    </w:p>
    <w:p>
      <w:pPr>
        <w:pStyle w:val="Title"/>
        <w:spacing w:after="160" w:before="380"/>
        <w:rPr>
          <w:lang w:eastAsia="ko-KR"/>
          <w:rFonts w:hint="eastAsia"/>
          <w:b/>
          <w:bCs/>
          <w:color w:val="000000"/>
          <w:sz w:val="27"/>
          <w:szCs w:val="27"/>
          <w:rtl w:val="off"/>
        </w:rPr>
      </w:pPr>
    </w:p>
    <w:tbl>
      <w:tblPr>
        <w:tblW w:w="962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621"/>
      </w:tblGrid>
      <w:tr>
        <w:tc>
          <w:tcPr>
            <w:tcW w:w="9621" w:type="dxa"/>
            <w:shd w:val="clear" w:color="auto" w:fill="EAEAEA"/>
            <w:tcMar>
              <w:top w:w="100" w:type="dxa"/>
              <w:left w:w="120" w:type="dxa"/>
              <w:bottom w:w="100" w:type="dxa"/>
              <w:right w:w="120" w:type="dxa"/>
            </w:tcMar>
          </w:tcPr>
          <w:p>
            <w:pPr>
              <w:jc w:val="center"/>
            </w:pPr>
            <w:r>
              <w:rPr>
                <w:lang w:eastAsia="ko-KR"/>
                <w:rtl w:val="off"/>
              </w:rPr>
              <w:t>Section 4</w:t>
            </w:r>
          </w:p>
        </w:tc>
      </w:tr>
      <w:tr>
        <w:tc>
          <w:tcPr>
            <w:tcW w:w="9621" w:type="dxa"/>
            <w:tcMar>
              <w:top w:w="90" w:type="dxa"/>
              <w:left w:w="120" w:type="dxa"/>
              <w:bottom w:w="90" w:type="dxa"/>
              <w:right w:w="120" w:type="dxa"/>
            </w:tcMar>
          </w:tcPr>
          <w:p>
            <w:pPr>
              <w:spacing w:line="280"/>
              <w:rPr>
                <w:lang w:eastAsia="ko-KR"/>
                <w:rFonts w:hint="eastAsia"/>
                <w:rtl w:val="off"/>
              </w:rPr>
            </w:pPr>
            <w:r>
              <w:drawing>
                <wp:anchor distT="0" distB="0" distL="114300" distR="114300" behindDoc="0" locked="0" layoutInCell="1" simplePos="0" relativeHeight="251681792" allowOverlap="1" hidden="0">
                  <wp:simplePos x="0" y="0"/>
                  <wp:positionH relativeFrom="column">
                    <wp:posOffset>3496541</wp:posOffset>
                  </wp:positionH>
                  <wp:positionV relativeFrom="paragraph">
                    <wp:posOffset>6945</wp:posOffset>
                  </wp:positionV>
                  <wp:extent cx="1972921" cy="4257883"/>
                  <wp:effectExtent l="0" t="0" r="0" b="0"/>
                  <wp:wrapNone/>
                  <wp:docPr id="1047" name="shape104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1972921" cy="4257883"/>
                          </a:xfrm>
                          <a:prstGeom prst="rect"/>
                        </pic:spPr>
                      </pic:pic>
                    </a:graphicData>
                  </a:graphic>
                </wp:anchor>
              </w:drawing>
            </w:r>
            <w:r>
              <w:drawing>
                <wp:anchor distT="0" distB="0" distL="114300" distR="114300" behindDoc="0" locked="0" layoutInCell="1" simplePos="0" relativeHeight="251680768" allowOverlap="1" hidden="0">
                  <wp:simplePos x="0" y="0"/>
                  <wp:positionH relativeFrom="column">
                    <wp:posOffset>519545</wp:posOffset>
                  </wp:positionH>
                  <wp:positionV relativeFrom="paragraph">
                    <wp:posOffset>-6925</wp:posOffset>
                  </wp:positionV>
                  <wp:extent cx="2000886" cy="4334401"/>
                  <wp:effectExtent l="0" t="0" r="0" b="0"/>
                  <wp:wrapNone/>
                  <wp:docPr id="1046" name="shape104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2000886" cy="4334401"/>
                          </a:xfrm>
                          <a:prstGeom prst="rect"/>
                        </pic:spPr>
                      </pic:pic>
                    </a:graphicData>
                  </a:graphic>
                </wp:anchor>
              </w:drawing>
            </w: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r>
              <w:rPr>
                <w:lang w:eastAsia="ko-KR"/>
                <w:rFonts w:hint="eastAsia"/>
                <w:rtl w:val="off"/>
              </w:rPr>
              <w:drawing>
                <wp:anchor distT="0" distB="0" distL="114300" distR="114300" behindDoc="0" locked="0" layoutInCell="1" simplePos="0" relativeHeight="251683840" allowOverlap="1" hidden="0">
                  <wp:simplePos x="0" y="0"/>
                  <wp:positionH relativeFrom="column">
                    <wp:posOffset>3416300</wp:posOffset>
                  </wp:positionH>
                  <wp:positionV relativeFrom="paragraph">
                    <wp:posOffset>212546</wp:posOffset>
                  </wp:positionV>
                  <wp:extent cx="2116971" cy="4597628"/>
                  <wp:effectExtent l="0" t="0" r="0" b="0"/>
                  <wp:wrapNone/>
                  <wp:docPr id="1049" name="shape104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2116971" cy="4597628"/>
                          </a:xfrm>
                          <a:prstGeom prst="rect"/>
                        </pic:spPr>
                      </pic:pic>
                    </a:graphicData>
                  </a:graphic>
                </wp:anchor>
              </w:drawing>
            </w:r>
            <w:r>
              <w:drawing>
                <wp:anchor distT="0" distB="0" distL="114300" distR="114300" behindDoc="0" locked="0" layoutInCell="1" simplePos="0" relativeHeight="251682816" allowOverlap="1" hidden="0">
                  <wp:simplePos x="0" y="0"/>
                  <wp:positionH relativeFrom="column">
                    <wp:posOffset>516659</wp:posOffset>
                  </wp:positionH>
                  <wp:positionV relativeFrom="paragraph">
                    <wp:posOffset>133766</wp:posOffset>
                  </wp:positionV>
                  <wp:extent cx="2000596" cy="4356973"/>
                  <wp:effectExtent l="0" t="0" r="0" b="0"/>
                  <wp:wrapNone/>
                  <wp:docPr id="1048" name="shape104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2000596" cy="4356973"/>
                          </a:xfrm>
                          <a:prstGeom prst="rect"/>
                        </pic:spPr>
                      </pic:pic>
                    </a:graphicData>
                  </a:graphic>
                </wp:anchor>
              </w:drawing>
            </w: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rPr>
                <w:lang w:eastAsia="ko-KR"/>
                <w:rFonts w:hint="eastAsia"/>
                <w:rtl w:val="off"/>
              </w:rPr>
            </w:pPr>
          </w:p>
          <w:p>
            <w:pPr>
              <w:spacing w:line="280"/>
            </w:pPr>
          </w:p>
        </w:tc>
      </w:tr>
    </w:tbl>
    <w:p>
      <w:pPr>
        <w:pStyle w:val="Heading2"/>
        <w:spacing w:after="160" w:before="380"/>
      </w:pPr>
      <w:r>
        <w:rPr>
          <w:b/>
          <w:bCs/>
          <w:color w:val="000000"/>
          <w:sz w:val="27"/>
          <w:szCs w:val="27"/>
        </w:rPr>
        <w:t>6. 비즈니스 모델과 시장성</w:t>
      </w:r>
    </w:p>
    <w:p>
      <w:pPr>
        <w:pStyle w:val="Heading3"/>
        <w:spacing w:after="120" w:before="260"/>
      </w:pPr>
      <w:r>
        <w:rPr>
          <w:b/>
          <w:bCs/>
          <w:color w:val="000000"/>
          <w:sz w:val="23"/>
          <w:szCs w:val="23"/>
        </w:rPr>
        <w:t>시장 규모</w:t>
      </w:r>
    </w:p>
    <w:p>
      <w:pPr>
        <w:spacing w:after="160" w:line="320"/>
      </w:pPr>
      <w:r>
        <w:rPr>
          <w:lang w:eastAsia="ko-KR"/>
          <w:color w:val="000000"/>
          <w:sz w:val="22"/>
          <w:szCs w:val="22"/>
          <w:rtl w:val="off"/>
        </w:rPr>
        <w:t xml:space="preserve"> </w:t>
      </w:r>
      <w:r>
        <w:rPr>
          <w:color w:val="000000"/>
          <w:sz w:val="22"/>
          <w:szCs w:val="22"/>
        </w:rPr>
        <w:t>앞서 배경에서 살펴본 것처럼, 글로벌 럭셔리 리세일 시장은 2026년 약 416억 달러 규모이며 2030년까지 500~600억 달러대로 성장할 전망이다</w:t>
      </w:r>
      <w:bookmarkStart w:id="18" w:name="ref1c"/>
      <w:bookmarkEnd w:id="18"/>
      <w:r>
        <w:fldChar w:fldCharType="begin"/>
      </w:r>
      <w:r>
        <w:instrText xml:space="preserve"> HYPERLINK \l "fn1"</w:instrText>
      </w:r>
      <w:r>
        <w:fldChar w:fldCharType="separate"/>
      </w:r>
      <w:r>
        <w:rPr>
          <w:b/>
          <w:bCs/>
          <w:color w:val="000000"/>
          <w:sz w:val="18"/>
          <w:szCs w:val="18"/>
          <w:u w:val="single" w:color="auto"/>
          <w:vertAlign w:val="superscript"/>
        </w:rPr>
        <w:t>[1]</w:t>
      </w:r>
      <w:r>
        <w:fldChar w:fldCharType="end"/>
      </w:r>
      <w:r>
        <w:rPr>
          <w:color w:val="000000"/>
          <w:sz w:val="22"/>
          <w:szCs w:val="22"/>
        </w:rPr>
        <w:t>. 이 서비스의 대상은 리세일 시장 참여자에 국한되지 않고, 여행 여부와 관계없이 MCM 제품을 소유한 전체 고객이다. 단순 시장 규모보다, 이 서비스를 통해 고객 한 명 한 명의 생애가치(LTV)가 얼마나 늘어나는지가 더 중요한 지표다.</w:t>
      </w:r>
    </w:p>
    <w:p>
      <w:pPr>
        <w:pStyle w:val="Heading3"/>
        <w:spacing w:after="120" w:before="260"/>
      </w:pPr>
      <w:r>
        <w:rPr>
          <w:b/>
          <w:bCs/>
          <w:color w:val="000000"/>
          <w:sz w:val="23"/>
          <w:szCs w:val="23"/>
        </w:rPr>
        <w:t>수익 모델 — 어떻게 돈을 버는가</w:t>
      </w:r>
    </w:p>
    <w:p>
      <w:pPr>
        <w:pStyle w:val="ListParagraph"/>
        <w:numPr>
          <w:ilvl w:val="0"/>
          <w:numId w:val="1"/>
        </w:numPr>
        <w:spacing w:after="100" w:line="300"/>
      </w:pPr>
      <w:r>
        <w:rPr>
          <w:color w:val="000000"/>
          <w:sz w:val="22"/>
          <w:szCs w:val="22"/>
        </w:rPr>
        <w:t>케어·수선 예약 전환: 진단 결과가 공식 서비스 예약으로 이어질 때 발생하는 연계 수익</w:t>
      </w:r>
    </w:p>
    <w:p>
      <w:pPr>
        <w:pStyle w:val="ListParagraph"/>
        <w:numPr>
          <w:ilvl w:val="0"/>
          <w:numId w:val="1"/>
        </w:numPr>
        <w:spacing w:after="100" w:line="300"/>
      </w:pPr>
      <w:r>
        <w:rPr>
          <w:color w:val="000000"/>
          <w:sz w:val="22"/>
          <w:szCs w:val="22"/>
        </w:rPr>
        <w:t>재구매 전환: 재구매 큐레이션을 통해 발생한 구매에 대한 기여</w:t>
      </w:r>
    </w:p>
    <w:p>
      <w:pPr>
        <w:pStyle w:val="ListParagraph"/>
        <w:numPr>
          <w:ilvl w:val="0"/>
          <w:numId w:val="1"/>
        </w:numPr>
        <w:spacing w:after="100" w:line="300"/>
      </w:pPr>
      <w:r>
        <w:rPr>
          <w:color w:val="000000"/>
          <w:sz w:val="22"/>
          <w:szCs w:val="22"/>
        </w:rPr>
        <w:t>인증서 발급: 리세일 시 관리 이력 증명서 발급 수수료 (현재는 가설 단계)</w:t>
      </w:r>
    </w:p>
    <w:p>
      <w:pPr>
        <w:pStyle w:val="ListParagraph"/>
        <w:numPr>
          <w:ilvl w:val="0"/>
          <w:numId w:val="1"/>
        </w:numPr>
        <w:spacing w:after="100" w:line="300"/>
      </w:pPr>
      <w:r>
        <w:rPr>
          <w:color w:val="000000"/>
          <w:sz w:val="22"/>
          <w:szCs w:val="22"/>
        </w:rPr>
        <w:t>공식 리세일 채널 연계: 향후 공식 리커머스 채널과 연동할 경우의 중개 수익</w:t>
      </w:r>
    </w:p>
    <w:p>
      <w:pPr>
        <w:pStyle w:val="Heading3"/>
        <w:spacing w:after="120" w:before="260"/>
      </w:pPr>
      <w:r>
        <w:rPr>
          <w:b/>
          <w:bCs/>
          <w:color w:val="000000"/>
          <w:sz w:val="23"/>
          <w:szCs w:val="23"/>
        </w:rPr>
        <w:t>확장 가능성</w:t>
      </w:r>
    </w:p>
    <w:p>
      <w:pPr>
        <w:spacing w:after="160" w:line="320"/>
      </w:pPr>
      <w:r>
        <w:rPr>
          <w:lang w:eastAsia="ko-KR"/>
          <w:color w:val="000000"/>
          <w:sz w:val="22"/>
          <w:szCs w:val="22"/>
          <w:rtl w:val="off"/>
        </w:rPr>
        <w:t xml:space="preserve"> </w:t>
      </w:r>
      <w:r>
        <w:rPr>
          <w:color w:val="000000"/>
          <w:sz w:val="22"/>
          <w:szCs w:val="22"/>
        </w:rPr>
        <w:t>1차로는 시리얼 확인이 쉬운 헤리티지 컬렉션과 기존 멤버십 고객으로 시작하지만, 검증만 되면 MCM 전체 제품 라인업으로 자연스럽게 확장할 수 있는 구조다. 여권이라는 데이터 자산이 쌓일수록, 이후 다른 카테고리(의류, 액세서리 등)로도 같은 방식이 적용될 수 있다.</w:t>
      </w:r>
    </w:p>
    <w:p>
      <w:pPr>
        <w:pStyle w:val="Heading3"/>
        <w:spacing w:after="120" w:before="260"/>
        <w:rPr>
          <w:lang w:eastAsia="ko-KR"/>
          <w:rFonts w:hint="eastAsia"/>
          <w:b/>
          <w:bCs/>
          <w:color w:val="000000"/>
          <w:sz w:val="23"/>
          <w:szCs w:val="23"/>
          <w:rtl w:val="off"/>
        </w:rPr>
      </w:pPr>
    </w:p>
    <w:p>
      <w:pPr>
        <w:pStyle w:val="Heading3"/>
        <w:spacing w:after="120" w:before="260"/>
      </w:pPr>
      <w:r>
        <w:rPr>
          <w:b/>
          <w:bCs/>
          <w:color w:val="000000"/>
          <w:sz w:val="23"/>
          <w:szCs w:val="23"/>
        </w:rPr>
        <w:t>브랜드 차원의 비용 절감</w:t>
      </w:r>
    </w:p>
    <w:p>
      <w:pPr>
        <w:pStyle w:val="ListParagraph"/>
        <w:numPr>
          <w:ilvl w:val="0"/>
          <w:numId w:val="1"/>
        </w:numPr>
        <w:spacing w:after="100" w:line="300"/>
      </w:pPr>
      <w:r>
        <w:rPr>
          <w:color w:val="000000"/>
          <w:sz w:val="22"/>
          <w:szCs w:val="22"/>
        </w:rPr>
        <w:t>정품·관리 문의가 셀프 진단으로 분산되면서 고객센터 응대 부담이 줄어든다</w:t>
      </w:r>
    </w:p>
    <w:p>
      <w:pPr>
        <w:pStyle w:val="ListParagraph"/>
        <w:numPr>
          <w:ilvl w:val="0"/>
          <w:numId w:val="1"/>
        </w:numPr>
        <w:spacing w:after="100" w:line="300"/>
      </w:pPr>
      <w:r>
        <w:rPr>
          <w:color w:val="000000"/>
          <w:sz w:val="22"/>
          <w:szCs w:val="22"/>
        </w:rPr>
        <w:t>획일적인 마케팅 캠페인 없이도 여권 데이터를 근거로 한 자동화된 재접점이 생겨, 캠페인 운영 비용을 아낄 수 있다</w:t>
      </w:r>
    </w:p>
    <w:p>
      <w:pPr>
        <w:pStyle w:val="ListParagraph"/>
        <w:numPr>
          <w:ilvl w:val="0"/>
          <w:numId w:val="1"/>
        </w:numPr>
        <w:spacing w:after="100" w:line="300"/>
      </w:pPr>
      <w:r>
        <w:rPr>
          <w:color w:val="000000"/>
          <w:sz w:val="22"/>
          <w:szCs w:val="22"/>
        </w:rPr>
        <w:t>관리 이력이 데이터로 쌓이면서, 정품 분쟁 대응에 드는 시간과 비용이 줄어든다</w:t>
      </w:r>
    </w:p>
    <w:p>
      <w:pPr>
        <w:pStyle w:val="Heading2"/>
        <w:spacing w:after="160" w:before="380"/>
      </w:pPr>
      <w:r>
        <w:rPr>
          <w:b/>
          <w:bCs/>
          <w:color w:val="000000"/>
          <w:sz w:val="27"/>
          <w:szCs w:val="27"/>
        </w:rPr>
        <w:t>7. Go-To-Market</w:t>
      </w:r>
    </w:p>
    <w:p>
      <w:pPr>
        <w:spacing w:after="160" w:line="320"/>
      </w:pPr>
      <w:r>
        <w:rPr>
          <w:lang w:eastAsia="ko-KR"/>
          <w:color w:val="000000"/>
          <w:sz w:val="22"/>
          <w:szCs w:val="22"/>
          <w:rtl w:val="off"/>
        </w:rPr>
        <w:t xml:space="preserve"> </w:t>
      </w:r>
      <w:r>
        <w:rPr>
          <w:color w:val="000000"/>
          <w:sz w:val="22"/>
          <w:szCs w:val="22"/>
        </w:rPr>
        <w:t>전체 라인업에 한꺼번에 적용하기보다, 시리얼 확인이 쉬운 헤리티지 컬렉션과 기존 멤버십 고객부터 단계적으로 넓혀가는 방식을 계획한다.</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00"/>
        <w:gridCol w:w="5200"/>
        <w:gridCol w:w="2000"/>
      </w:tblGrid>
      <w:tr>
        <w:trPr>
          <w:tblHeader/>
        </w:trPr>
        <w:tc>
          <w:tcPr>
            <w:tcW w:w="1800" w:type="dxa"/>
            <w:shd w:val="clear" w:color="auto" w:fill="EAEAEA"/>
            <w:tcMar>
              <w:top w:w="100" w:type="dxa"/>
              <w:left w:w="120" w:type="dxa"/>
              <w:bottom w:w="100" w:type="dxa"/>
              <w:right w:w="120" w:type="dxa"/>
            </w:tcMar>
          </w:tcPr>
          <w:p>
            <w:r>
              <w:rPr>
                <w:b/>
                <w:bCs/>
                <w:color w:val="000000"/>
                <w:sz w:val="20"/>
                <w:szCs w:val="20"/>
              </w:rPr>
              <w:t>단계</w:t>
            </w:r>
          </w:p>
        </w:tc>
        <w:tc>
          <w:tcPr>
            <w:tcW w:w="5200" w:type="dxa"/>
            <w:shd w:val="clear" w:color="auto" w:fill="EAEAEA"/>
            <w:tcMar>
              <w:top w:w="100" w:type="dxa"/>
              <w:left w:w="120" w:type="dxa"/>
              <w:bottom w:w="100" w:type="dxa"/>
              <w:right w:w="120" w:type="dxa"/>
            </w:tcMar>
          </w:tcPr>
          <w:p>
            <w:r>
              <w:rPr>
                <w:b/>
                <w:bCs/>
                <w:color w:val="000000"/>
                <w:sz w:val="20"/>
                <w:szCs w:val="20"/>
              </w:rPr>
              <w:t>내용</w:t>
            </w:r>
          </w:p>
        </w:tc>
        <w:tc>
          <w:tcPr>
            <w:tcW w:w="2000" w:type="dxa"/>
            <w:shd w:val="clear" w:color="auto" w:fill="EAEAEA"/>
            <w:tcMar>
              <w:top w:w="100" w:type="dxa"/>
              <w:left w:w="120" w:type="dxa"/>
              <w:bottom w:w="100" w:type="dxa"/>
              <w:right w:w="120" w:type="dxa"/>
            </w:tcMar>
          </w:tcPr>
          <w:p>
            <w:r>
              <w:rPr>
                <w:b/>
                <w:bCs/>
                <w:color w:val="000000"/>
                <w:sz w:val="20"/>
                <w:szCs w:val="20"/>
              </w:rPr>
              <w:t>전환 기준</w:t>
            </w:r>
          </w:p>
        </w:tc>
      </w:tr>
      <w:tr>
        <w:tc>
          <w:tcPr>
            <w:tcW w:w="1800" w:type="dxa"/>
            <w:tcMar>
              <w:top w:w="90" w:type="dxa"/>
              <w:left w:w="120" w:type="dxa"/>
              <w:bottom w:w="90" w:type="dxa"/>
              <w:right w:w="120" w:type="dxa"/>
            </w:tcMar>
          </w:tcPr>
          <w:p>
            <w:pPr>
              <w:spacing w:line="280"/>
            </w:pPr>
            <w:r>
              <w:rPr>
                <w:color w:val="000000"/>
                <w:sz w:val="20"/>
                <w:szCs w:val="20"/>
              </w:rPr>
              <w:t>1단계 · 파일럿</w:t>
            </w:r>
          </w:p>
        </w:tc>
        <w:tc>
          <w:tcPr>
            <w:tcW w:w="5200" w:type="dxa"/>
            <w:tcMar>
              <w:top w:w="90" w:type="dxa"/>
              <w:left w:w="120" w:type="dxa"/>
              <w:bottom w:w="90" w:type="dxa"/>
              <w:right w:w="120" w:type="dxa"/>
            </w:tcMar>
          </w:tcPr>
          <w:p>
            <w:pPr>
              <w:spacing w:line="280"/>
            </w:pPr>
            <w:r>
              <w:rPr>
                <w:color w:val="000000"/>
                <w:sz w:val="20"/>
                <w:szCs w:val="20"/>
              </w:rPr>
              <w:t>헤리티지 컬렉션 보유 고객과 기존 멤버십 고객을 매장 1~2곳에서 이메일·매장 안내로 초대해 베타 운영</w:t>
            </w:r>
          </w:p>
        </w:tc>
        <w:tc>
          <w:tcPr>
            <w:tcW w:w="2000" w:type="dxa"/>
            <w:tcMar>
              <w:top w:w="90" w:type="dxa"/>
              <w:left w:w="120" w:type="dxa"/>
              <w:bottom w:w="90" w:type="dxa"/>
              <w:right w:w="120" w:type="dxa"/>
            </w:tcMar>
          </w:tcPr>
          <w:p>
            <w:pPr>
              <w:spacing w:line="280"/>
            </w:pPr>
            <w:r>
              <w:rPr>
                <w:color w:val="000000"/>
                <w:sz w:val="20"/>
                <w:szCs w:val="20"/>
              </w:rPr>
              <w:t>여권 등록률, 진단 완료율</w:t>
            </w:r>
          </w:p>
        </w:tc>
      </w:tr>
      <w:tr>
        <w:tc>
          <w:tcPr>
            <w:tcW w:w="1800" w:type="dxa"/>
            <w:tcMar>
              <w:top w:w="90" w:type="dxa"/>
              <w:left w:w="120" w:type="dxa"/>
              <w:bottom w:w="90" w:type="dxa"/>
              <w:right w:w="120" w:type="dxa"/>
            </w:tcMar>
          </w:tcPr>
          <w:p>
            <w:pPr>
              <w:spacing w:line="280"/>
            </w:pPr>
            <w:r>
              <w:rPr>
                <w:color w:val="000000"/>
                <w:sz w:val="20"/>
                <w:szCs w:val="20"/>
              </w:rPr>
              <w:t>2단계 · 확장</w:t>
            </w:r>
          </w:p>
        </w:tc>
        <w:tc>
          <w:tcPr>
            <w:tcW w:w="5200" w:type="dxa"/>
            <w:tcMar>
              <w:top w:w="90" w:type="dxa"/>
              <w:left w:w="120" w:type="dxa"/>
              <w:bottom w:w="90" w:type="dxa"/>
              <w:right w:w="120" w:type="dxa"/>
            </w:tcMar>
          </w:tcPr>
          <w:p>
            <w:pPr>
              <w:spacing w:line="280"/>
            </w:pPr>
            <w:r>
              <w:rPr>
                <w:color w:val="000000"/>
                <w:sz w:val="20"/>
                <w:szCs w:val="20"/>
              </w:rPr>
              <w:t>파일럿에서 확인된 사용성을 바탕으로 참여 매장과 헤리티지 라인업 전체로 적용 범위를 넓힘</w:t>
            </w:r>
          </w:p>
        </w:tc>
        <w:tc>
          <w:tcPr>
            <w:tcW w:w="2000" w:type="dxa"/>
            <w:tcMar>
              <w:top w:w="90" w:type="dxa"/>
              <w:left w:w="120" w:type="dxa"/>
              <w:bottom w:w="90" w:type="dxa"/>
              <w:right w:w="120" w:type="dxa"/>
            </w:tcMar>
          </w:tcPr>
          <w:p>
            <w:pPr>
              <w:spacing w:line="280"/>
            </w:pPr>
            <w:r>
              <w:rPr>
                <w:color w:val="000000"/>
                <w:sz w:val="20"/>
                <w:szCs w:val="20"/>
              </w:rPr>
              <w:t>재진단률, 케어 예약 전환율</w:t>
            </w:r>
          </w:p>
        </w:tc>
      </w:tr>
      <w:tr>
        <w:tc>
          <w:tcPr>
            <w:tcW w:w="1800" w:type="dxa"/>
            <w:tcMar>
              <w:top w:w="90" w:type="dxa"/>
              <w:left w:w="120" w:type="dxa"/>
              <w:bottom w:w="90" w:type="dxa"/>
              <w:right w:w="120" w:type="dxa"/>
            </w:tcMar>
          </w:tcPr>
          <w:p>
            <w:pPr>
              <w:spacing w:line="280"/>
            </w:pPr>
            <w:r>
              <w:rPr>
                <w:color w:val="000000"/>
                <w:sz w:val="20"/>
                <w:szCs w:val="20"/>
              </w:rPr>
              <w:t>3단계 · 전체 적용</w:t>
            </w:r>
          </w:p>
        </w:tc>
        <w:tc>
          <w:tcPr>
            <w:tcW w:w="5200" w:type="dxa"/>
            <w:tcMar>
              <w:top w:w="90" w:type="dxa"/>
              <w:left w:w="120" w:type="dxa"/>
              <w:bottom w:w="90" w:type="dxa"/>
              <w:right w:w="120" w:type="dxa"/>
            </w:tcMar>
          </w:tcPr>
          <w:p>
            <w:pPr>
              <w:spacing w:line="280"/>
            </w:pPr>
            <w:r>
              <w:rPr>
                <w:color w:val="000000"/>
                <w:sz w:val="20"/>
                <w:szCs w:val="20"/>
              </w:rPr>
              <w:t>전체 제품 라인업과 매장으로 확장하고, 공식 리세일 채널 및 인증 서비스 연계를 시작</w:t>
            </w:r>
          </w:p>
        </w:tc>
        <w:tc>
          <w:tcPr>
            <w:tcW w:w="2000" w:type="dxa"/>
            <w:tcMar>
              <w:top w:w="90" w:type="dxa"/>
              <w:left w:w="120" w:type="dxa"/>
              <w:bottom w:w="90" w:type="dxa"/>
              <w:right w:w="120" w:type="dxa"/>
            </w:tcMar>
          </w:tcPr>
          <w:p>
            <w:pPr>
              <w:spacing w:line="280"/>
            </w:pPr>
            <w:r>
              <w:rPr>
                <w:color w:val="000000"/>
                <w:sz w:val="20"/>
                <w:szCs w:val="20"/>
              </w:rPr>
              <w:t>재구매 전환율, 인증서 활용 건수</w:t>
            </w:r>
          </w:p>
        </w:tc>
      </w:tr>
    </w:tbl>
    <w:p>
      <w:pPr>
        <w:spacing w:after="160" w:line="320"/>
      </w:pPr>
      <w:r>
        <w:rPr>
          <w:lang w:eastAsia="ko-KR"/>
          <w:color w:val="000000"/>
          <w:sz w:val="22"/>
          <w:szCs w:val="22"/>
          <w:rtl w:val="off"/>
        </w:rPr>
        <w:t xml:space="preserve"> </w:t>
      </w:r>
      <w:r>
        <w:rPr>
          <w:color w:val="000000"/>
          <w:sz w:val="22"/>
          <w:szCs w:val="22"/>
        </w:rPr>
        <w:t>각 단계로 넘어가는 기준은 표에 정리한 핵심 지표로 판단하며, 지표가 확인되기 전까지는 다음 단계로 서둘러 넘어가지 않는다. 파일럿 단계에서 반응이 기대보다 낮다면, 매장을 넓히기보다 진단·알림 경험 자체를 먼저 다시 점검한다.</w:t>
      </w:r>
    </w:p>
    <w:p>
      <w:pPr>
        <w:pStyle w:val="Heading2"/>
        <w:spacing w:after="160" w:before="380"/>
      </w:pPr>
      <w:r>
        <w:rPr>
          <w:b/>
          <w:bCs/>
          <w:color w:val="000000"/>
          <w:sz w:val="27"/>
          <w:szCs w:val="27"/>
        </w:rPr>
        <w:t>8. 팀 소개</w:t>
      </w:r>
    </w:p>
    <w:p>
      <w:pPr>
        <w:spacing w:after="160" w:line="320"/>
      </w:pPr>
      <w:r>
        <w:rPr>
          <w:color w:val="000000"/>
          <w:sz w:val="22"/>
          <w:szCs w:val="22"/>
        </w:rPr>
        <w:t>이번 기획은 AI/데이터, 프런트엔드, 백엔드, 기획 네 가지 파트가 함께 맡아 진행한다. 각 파트의 담당 영역은 아래 표에 정리한다.</w:t>
      </w:r>
    </w:p>
    <w:tbl>
      <w:tblPr>
        <w:tblW w:w="886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00"/>
        <w:gridCol w:w="5608"/>
        <w:gridCol w:w="1660"/>
      </w:tblGrid>
      <w:tr>
        <w:trPr>
          <w:tblHeader/>
        </w:trPr>
        <w:tc>
          <w:tcPr>
            <w:tcW w:w="1600" w:type="dxa"/>
            <w:shd w:val="clear" w:color="auto" w:fill="EAEAEA"/>
            <w:tcMar>
              <w:top w:w="100" w:type="dxa"/>
              <w:left w:w="120" w:type="dxa"/>
              <w:bottom w:w="100" w:type="dxa"/>
              <w:right w:w="120" w:type="dxa"/>
            </w:tcMar>
          </w:tcPr>
          <w:p>
            <w:r>
              <w:rPr>
                <w:b/>
                <w:bCs/>
                <w:color w:val="000000"/>
                <w:sz w:val="20"/>
                <w:szCs w:val="20"/>
              </w:rPr>
              <w:t>파트</w:t>
            </w:r>
          </w:p>
        </w:tc>
        <w:tc>
          <w:tcPr>
            <w:tcW w:w="5608" w:type="dxa"/>
            <w:shd w:val="clear" w:color="auto" w:fill="EAEAEA"/>
            <w:tcMar>
              <w:top w:w="100" w:type="dxa"/>
              <w:left w:w="120" w:type="dxa"/>
              <w:bottom w:w="100" w:type="dxa"/>
              <w:right w:w="120" w:type="dxa"/>
            </w:tcMar>
          </w:tcPr>
          <w:p>
            <w:r>
              <w:rPr>
                <w:b/>
                <w:bCs/>
                <w:color w:val="000000"/>
                <w:sz w:val="20"/>
                <w:szCs w:val="20"/>
              </w:rPr>
              <w:t>담당 영역</w:t>
            </w:r>
          </w:p>
        </w:tc>
        <w:tc>
          <w:tcPr>
            <w:tcW w:w="1660" w:type="dxa"/>
            <w:shd w:val="clear" w:color="auto" w:fill="EAEAEA"/>
            <w:tcMar>
              <w:top w:w="100" w:type="dxa"/>
              <w:left w:w="120" w:type="dxa"/>
              <w:bottom w:w="100" w:type="dxa"/>
              <w:right w:w="120" w:type="dxa"/>
            </w:tcMar>
          </w:tcPr>
          <w:p>
            <w:r>
              <w:rPr>
                <w:b/>
                <w:bCs/>
                <w:color w:val="000000"/>
                <w:sz w:val="20"/>
                <w:szCs w:val="20"/>
              </w:rPr>
              <w:t>담당자</w:t>
            </w:r>
          </w:p>
        </w:tc>
      </w:tr>
      <w:tr>
        <w:tc>
          <w:tcPr>
            <w:tcW w:w="1600" w:type="dxa"/>
            <w:tcMar>
              <w:top w:w="90" w:type="dxa"/>
              <w:left w:w="120" w:type="dxa"/>
              <w:bottom w:w="90" w:type="dxa"/>
              <w:right w:w="120" w:type="dxa"/>
            </w:tcMar>
          </w:tcPr>
          <w:p>
            <w:pPr>
              <w:spacing w:line="280"/>
            </w:pPr>
            <w:r>
              <w:rPr>
                <w:color w:val="000000"/>
                <w:sz w:val="20"/>
                <w:szCs w:val="20"/>
              </w:rPr>
              <w:t>AI/데이터</w:t>
            </w:r>
          </w:p>
        </w:tc>
        <w:tc>
          <w:tcPr>
            <w:tcW w:w="5608" w:type="dxa"/>
            <w:tcMar>
              <w:top w:w="90" w:type="dxa"/>
              <w:left w:w="120" w:type="dxa"/>
              <w:bottom w:w="90" w:type="dxa"/>
              <w:right w:w="120" w:type="dxa"/>
            </w:tcMar>
          </w:tcPr>
          <w:p>
            <w:pPr>
              <w:spacing w:line="280"/>
            </w:pPr>
            <w:r>
              <w:rPr>
                <w:color w:val="000000"/>
                <w:sz w:val="20"/>
                <w:szCs w:val="20"/>
              </w:rPr>
              <w:t>마모 진단 로직 설계, Lifecycle Curator의 판단 근거 산출</w:t>
            </w:r>
          </w:p>
        </w:tc>
        <w:tc>
          <w:tcPr>
            <w:tcW w:w="1660" w:type="dxa"/>
            <w:tcMar>
              <w:top w:w="90" w:type="dxa"/>
              <w:left w:w="120" w:type="dxa"/>
              <w:bottom w:w="90" w:type="dxa"/>
              <w:right w:w="120" w:type="dxa"/>
            </w:tcMar>
          </w:tcPr>
          <w:p>
            <w:pPr>
              <w:spacing w:line="280"/>
              <w:rPr>
                <w:sz w:val="20"/>
                <w:szCs w:val="20"/>
              </w:rPr>
            </w:pPr>
            <w:r>
              <w:rPr>
                <w:color w:val="000000"/>
                <w:sz w:val="20"/>
                <w:szCs w:val="20"/>
              </w:rPr>
              <w:t>이현욱</w:t>
            </w:r>
          </w:p>
        </w:tc>
      </w:tr>
      <w:tr>
        <w:tc>
          <w:tcPr>
            <w:tcW w:w="1600" w:type="dxa"/>
            <w:tcMar>
              <w:top w:w="90" w:type="dxa"/>
              <w:left w:w="120" w:type="dxa"/>
              <w:bottom w:w="90" w:type="dxa"/>
              <w:right w:w="120" w:type="dxa"/>
            </w:tcMar>
          </w:tcPr>
          <w:p>
            <w:pPr>
              <w:spacing w:line="280"/>
            </w:pPr>
            <w:r>
              <w:rPr>
                <w:color w:val="000000"/>
                <w:sz w:val="20"/>
                <w:szCs w:val="20"/>
              </w:rPr>
              <w:t>프런트엔드</w:t>
            </w:r>
          </w:p>
        </w:tc>
        <w:tc>
          <w:tcPr>
            <w:tcW w:w="5608" w:type="dxa"/>
            <w:tcMar>
              <w:top w:w="90" w:type="dxa"/>
              <w:left w:w="120" w:type="dxa"/>
              <w:bottom w:w="90" w:type="dxa"/>
              <w:right w:w="120" w:type="dxa"/>
            </w:tcMar>
          </w:tcPr>
          <w:p>
            <w:pPr>
              <w:spacing w:line="280"/>
            </w:pPr>
            <w:r>
              <w:rPr>
                <w:color w:val="000000"/>
                <w:sz w:val="20"/>
                <w:szCs w:val="20"/>
              </w:rPr>
              <w:t>핵심 데모 화면(제품 등록→진단→알림→타임라인) 구현</w:t>
            </w:r>
          </w:p>
        </w:tc>
        <w:tc>
          <w:tcPr>
            <w:tcW w:w="1660" w:type="dxa"/>
            <w:tcMar>
              <w:top w:w="90" w:type="dxa"/>
              <w:left w:w="120" w:type="dxa"/>
              <w:bottom w:w="90" w:type="dxa"/>
              <w:right w:w="120" w:type="dxa"/>
            </w:tcMar>
          </w:tcPr>
          <w:p>
            <w:pPr>
              <w:spacing w:line="280"/>
              <w:rPr>
                <w:sz w:val="20"/>
                <w:szCs w:val="20"/>
              </w:rPr>
            </w:pPr>
            <w:r>
              <w:rPr>
                <w:lang w:eastAsia="ko-KR"/>
                <w:sz w:val="20"/>
                <w:szCs w:val="20"/>
                <w:rtl w:val="off"/>
              </w:rPr>
              <w:t>심지윤</w:t>
            </w:r>
          </w:p>
        </w:tc>
      </w:tr>
      <w:tr>
        <w:tc>
          <w:tcPr>
            <w:tcW w:w="1600" w:type="dxa"/>
            <w:tcMar>
              <w:top w:w="90" w:type="dxa"/>
              <w:left w:w="120" w:type="dxa"/>
              <w:bottom w:w="90" w:type="dxa"/>
              <w:right w:w="120" w:type="dxa"/>
            </w:tcMar>
          </w:tcPr>
          <w:p>
            <w:pPr>
              <w:spacing w:line="280"/>
            </w:pPr>
            <w:r>
              <w:rPr>
                <w:color w:val="000000"/>
                <w:sz w:val="20"/>
                <w:szCs w:val="20"/>
              </w:rPr>
              <w:t>백엔드</w:t>
            </w:r>
          </w:p>
        </w:tc>
        <w:tc>
          <w:tcPr>
            <w:tcW w:w="5608" w:type="dxa"/>
            <w:tcMar>
              <w:top w:w="90" w:type="dxa"/>
              <w:left w:w="120" w:type="dxa"/>
              <w:bottom w:w="90" w:type="dxa"/>
              <w:right w:w="120" w:type="dxa"/>
            </w:tcMar>
          </w:tcPr>
          <w:p>
            <w:pPr>
              <w:spacing w:line="280"/>
            </w:pPr>
            <w:r>
              <w:rPr>
                <w:color w:val="000000"/>
                <w:sz w:val="20"/>
                <w:szCs w:val="20"/>
              </w:rPr>
              <w:t>여권·진단·알림 데이터 저장 구조 설계, API 연동</w:t>
            </w:r>
          </w:p>
        </w:tc>
        <w:tc>
          <w:tcPr>
            <w:tcW w:w="1660" w:type="dxa"/>
            <w:tcMar>
              <w:top w:w="90" w:type="dxa"/>
              <w:left w:w="120" w:type="dxa"/>
              <w:bottom w:w="90" w:type="dxa"/>
              <w:right w:w="120" w:type="dxa"/>
            </w:tcMar>
          </w:tcPr>
          <w:p>
            <w:pPr>
              <w:spacing w:line="280"/>
              <w:rPr>
                <w:sz w:val="20"/>
                <w:szCs w:val="20"/>
              </w:rPr>
            </w:pPr>
            <w:r>
              <w:rPr>
                <w:color w:val="000000"/>
                <w:sz w:val="20"/>
                <w:szCs w:val="20"/>
              </w:rPr>
              <w:t>정준영</w:t>
            </w:r>
          </w:p>
        </w:tc>
      </w:tr>
      <w:tr>
        <w:tc>
          <w:tcPr>
            <w:tcW w:w="1600" w:type="dxa"/>
            <w:tcMar>
              <w:top w:w="90" w:type="dxa"/>
              <w:left w:w="120" w:type="dxa"/>
              <w:bottom w:w="90" w:type="dxa"/>
              <w:right w:w="120" w:type="dxa"/>
            </w:tcMar>
          </w:tcPr>
          <w:p>
            <w:pPr>
              <w:spacing w:line="280"/>
            </w:pPr>
            <w:r>
              <w:rPr>
                <w:color w:val="000000"/>
                <w:sz w:val="20"/>
                <w:szCs w:val="20"/>
              </w:rPr>
              <w:t>기획</w:t>
            </w:r>
          </w:p>
        </w:tc>
        <w:tc>
          <w:tcPr>
            <w:tcW w:w="5608" w:type="dxa"/>
            <w:tcMar>
              <w:top w:w="90" w:type="dxa"/>
              <w:left w:w="120" w:type="dxa"/>
              <w:bottom w:w="90" w:type="dxa"/>
              <w:right w:w="120" w:type="dxa"/>
            </w:tcMar>
          </w:tcPr>
          <w:p>
            <w:pPr>
              <w:spacing w:line="280"/>
            </w:pPr>
            <w:r>
              <w:rPr>
                <w:color w:val="000000"/>
                <w:sz w:val="20"/>
                <w:szCs w:val="20"/>
              </w:rPr>
              <w:t>MCM 브랜드 자산 조사, 심사기준 대응, 피칭 스토리 구성</w:t>
            </w:r>
          </w:p>
        </w:tc>
        <w:tc>
          <w:tcPr>
            <w:tcW w:w="1660" w:type="dxa"/>
            <w:tcMar>
              <w:top w:w="90" w:type="dxa"/>
              <w:left w:w="120" w:type="dxa"/>
              <w:bottom w:w="90" w:type="dxa"/>
              <w:right w:w="120" w:type="dxa"/>
            </w:tcMar>
          </w:tcPr>
          <w:p>
            <w:pPr>
              <w:spacing w:line="280"/>
              <w:rPr>
                <w:sz w:val="20"/>
                <w:szCs w:val="20"/>
              </w:rPr>
            </w:pPr>
            <w:r>
              <w:rPr>
                <w:lang w:eastAsia="ko-KR"/>
                <w:sz w:val="20"/>
                <w:szCs w:val="20"/>
                <w:rtl w:val="off"/>
              </w:rPr>
              <w:t>김예란</w:t>
            </w:r>
          </w:p>
        </w:tc>
      </w:tr>
    </w:tbl>
    <w:p>
      <w:pPr>
        <w:spacing w:after="160" w:line="320"/>
        <w:rPr>
          <w:lang w:eastAsia="ko-KR"/>
          <w:rFonts w:hint="eastAsia"/>
          <w:rtl w:val="off"/>
        </w:rPr>
      </w:pPr>
    </w:p>
    <w:p>
      <w:pPr>
        <w:pStyle w:val="Heading3"/>
        <w:spacing w:after="120" w:before="260"/>
      </w:pPr>
      <w:r>
        <w:rPr>
          <w:b/>
          <w:bCs/>
          <w:color w:val="000000"/>
          <w:sz w:val="23"/>
          <w:szCs w:val="23"/>
        </w:rPr>
        <w:t>팀원 상세 소개</w:t>
      </w:r>
    </w:p>
    <w:p>
      <w:pPr>
        <w:spacing w:after="100" w:before="200"/>
        <w:rPr>
          <w:color w:val="000000"/>
          <w:sz w:val="22"/>
          <w:szCs w:val="22"/>
        </w:rPr>
      </w:pPr>
      <w:r>
        <w:rPr>
          <w:b/>
          <w:bCs/>
          <w:color w:val="000000"/>
          <w:sz w:val="23"/>
          <w:szCs w:val="23"/>
        </w:rPr>
        <w:t xml:space="preserve">이현욱 </w:t>
      </w:r>
      <w:r>
        <w:rPr>
          <w:color w:val="000000"/>
          <w:sz w:val="20"/>
          <w:szCs w:val="20"/>
        </w:rPr>
        <w:t>— AI/데이터</w:t>
      </w:r>
    </w:p>
    <w:p>
      <w:pPr>
        <w:pStyle w:val="ListParagraph"/>
        <w:numPr>
          <w:ilvl w:val="0"/>
          <w:numId w:val="1"/>
        </w:numPr>
        <w:spacing w:after="100" w:line="300"/>
        <w:rPr>
          <w:color w:val="000000"/>
          <w:sz w:val="22"/>
          <w:szCs w:val="22"/>
        </w:rPr>
      </w:pPr>
      <w:r>
        <w:rPr>
          <w:color w:val="000000"/>
          <w:sz w:val="22"/>
          <w:szCs w:val="22"/>
        </w:rPr>
        <w:t>2025.12 · 전국민 대상 철도 연계 서비스 (내일路 해커톤) — 서비스 기획 및 개발 · React, Python, AI</w:t>
      </w:r>
    </w:p>
    <w:p>
      <w:pPr>
        <w:pStyle w:val="ListParagraph"/>
        <w:numPr>
          <w:ilvl w:val="0"/>
          <w:numId w:val="1"/>
        </w:numPr>
        <w:spacing w:after="100" w:line="300"/>
        <w:rPr>
          <w:color w:val="000000"/>
          <w:sz w:val="22"/>
          <w:szCs w:val="22"/>
        </w:rPr>
      </w:pPr>
      <w:r>
        <w:rPr>
          <w:color w:val="000000"/>
          <w:sz w:val="22"/>
          <w:szCs w:val="22"/>
        </w:rPr>
        <w:t>2025.08 – 2025.09 · LG Aimers 5기, 6기, 7기 — 데이터 분석·전처리, 모델링, 리포트 작성</w:t>
      </w:r>
    </w:p>
    <w:p>
      <w:pPr>
        <w:pStyle w:val="ListParagraph"/>
        <w:numPr>
          <w:ilvl w:val="0"/>
          <w:numId w:val="1"/>
        </w:numPr>
        <w:spacing w:after="100" w:line="300"/>
        <w:rPr>
          <w:color w:val="000000"/>
          <w:sz w:val="22"/>
          <w:szCs w:val="22"/>
        </w:rPr>
      </w:pPr>
      <w:r>
        <w:rPr>
          <w:color w:val="000000"/>
          <w:sz w:val="22"/>
          <w:szCs w:val="22"/>
        </w:rPr>
        <w:t>2025.08 · 유휴 공간 매칭 서비스 (대한민국 SW 융합 해커톤) — 팀 핵심 개발. 서비스 구현, 데모 개발, 발표자료 제작 · React, Spring Boot</w:t>
      </w:r>
    </w:p>
    <w:p>
      <w:pPr>
        <w:pStyle w:val="ListParagraph"/>
        <w:numPr>
          <w:ilvl w:val="0"/>
          <w:numId w:val="1"/>
        </w:numPr>
        <w:spacing w:after="100" w:line="300"/>
        <w:rPr>
          <w:color w:val="000000"/>
          <w:sz w:val="22"/>
          <w:szCs w:val="22"/>
        </w:rPr>
      </w:pPr>
      <w:r>
        <w:rPr>
          <w:color w:val="000000"/>
          <w:sz w:val="22"/>
          <w:szCs w:val="22"/>
        </w:rPr>
        <w:t>2025.02 – 2025.09 · 생성형 영상·시 생성 AI — 팀 리드 / 핵심 개발. 모델 설계·구현, 데이터 전처리, 실험 및 결과 분석 총괄</w:t>
      </w:r>
    </w:p>
    <w:p>
      <w:pPr>
        <w:ind w:leftChars="0"/>
        <w:spacing w:after="100" w:line="300"/>
        <w:rPr>
          <w:color w:val="000000"/>
          <w:sz w:val="22"/>
          <w:szCs w:val="22"/>
        </w:rPr>
      </w:pPr>
    </w:p>
    <w:p>
      <w:pPr>
        <w:pStyle w:val="ListParagraph"/>
        <w:numPr>
          <w:ilvl w:val="0"/>
          <w:numId w:val="1"/>
        </w:numPr>
        <w:spacing w:after="100" w:line="300"/>
        <w:rPr>
          <w:color w:val="000000"/>
          <w:sz w:val="22"/>
          <w:szCs w:val="22"/>
        </w:rPr>
      </w:pPr>
      <w:r>
        <w:rPr>
          <w:color w:val="000000"/>
          <w:sz w:val="22"/>
          <w:szCs w:val="22"/>
        </w:rPr>
        <w:t>2026.01 · 대상(한남대학교총장상) — 2026 대전충남 초광역 창업역량 강화캠프</w:t>
      </w:r>
    </w:p>
    <w:p>
      <w:pPr>
        <w:pStyle w:val="ListParagraph"/>
        <w:numPr>
          <w:ilvl w:val="0"/>
          <w:numId w:val="1"/>
        </w:numPr>
        <w:spacing w:after="100" w:line="300"/>
        <w:rPr>
          <w:color w:val="000000"/>
          <w:sz w:val="22"/>
          <w:szCs w:val="22"/>
        </w:rPr>
      </w:pPr>
      <w:r>
        <w:rPr>
          <w:color w:val="000000"/>
          <w:sz w:val="22"/>
          <w:szCs w:val="22"/>
        </w:rPr>
        <w:t>2025.12 · 우수상 — 내일路 해커톤 2025 (한국철도공사)</w:t>
      </w:r>
    </w:p>
    <w:p>
      <w:pPr>
        <w:pStyle w:val="ListParagraph"/>
        <w:numPr>
          <w:ilvl w:val="0"/>
          <w:numId w:val="1"/>
        </w:numPr>
        <w:spacing w:after="100" w:line="300"/>
        <w:rPr>
          <w:color w:val="000000"/>
          <w:sz w:val="22"/>
          <w:szCs w:val="22"/>
        </w:rPr>
      </w:pPr>
      <w:r>
        <w:rPr>
          <w:color w:val="000000"/>
          <w:sz w:val="22"/>
          <w:szCs w:val="22"/>
        </w:rPr>
        <w:t>2025.08 · 대상(충청북도지사상) — 2025 AI Make a Thon</w:t>
      </w:r>
    </w:p>
    <w:p>
      <w:pPr>
        <w:pStyle w:val="ListParagraph"/>
        <w:numPr>
          <w:ilvl w:val="0"/>
          <w:numId w:val="1"/>
        </w:numPr>
        <w:spacing w:after="100" w:line="300"/>
        <w:rPr>
          <w:color w:val="000000"/>
          <w:sz w:val="22"/>
          <w:szCs w:val="22"/>
        </w:rPr>
      </w:pPr>
      <w:r>
        <w:rPr>
          <w:color w:val="000000"/>
          <w:sz w:val="22"/>
          <w:szCs w:val="22"/>
        </w:rPr>
        <w:t>2023.10 · 장려상 — 충청권 대학 창업 경진대회 (교육부·한국연구재단)</w:t>
      </w:r>
    </w:p>
    <w:p>
      <w:pPr>
        <w:pStyle w:val="ListParagraph"/>
        <w:numPr>
          <w:ilvl w:val="0"/>
          <w:numId w:val="1"/>
        </w:numPr>
        <w:spacing w:after="100" w:line="300"/>
        <w:rPr>
          <w:color w:val="000000"/>
          <w:sz w:val="22"/>
          <w:szCs w:val="22"/>
        </w:rPr>
      </w:pPr>
      <w:r>
        <w:rPr>
          <w:color w:val="000000"/>
          <w:sz w:val="22"/>
          <w:szCs w:val="22"/>
        </w:rPr>
        <w:t>2023.10 · 우수상 — AI 프로그래밍 경진대회</w:t>
      </w:r>
    </w:p>
    <w:p>
      <w:pPr>
        <w:ind w:leftChars="0" w:left="160"/>
        <w:spacing w:after="100" w:line="300"/>
        <w:rPr>
          <w:color w:val="000000"/>
          <w:sz w:val="22"/>
          <w:szCs w:val="22"/>
        </w:rPr>
      </w:pPr>
    </w:p>
    <w:p>
      <w:pPr>
        <w:ind w:leftChars="0"/>
        <w:tabs>
          <w:tab w:val="left" w:pos="1777"/>
        </w:tabs>
        <w:spacing w:after="100" w:line="300"/>
        <w:rPr>
          <w:color w:val="000000"/>
          <w:sz w:val="22"/>
          <w:szCs w:val="22"/>
        </w:rPr>
      </w:pPr>
      <w:r>
        <w:rPr>
          <w:b/>
          <w:bCs/>
          <w:color w:val="000000"/>
          <w:sz w:val="21"/>
          <w:szCs w:val="21"/>
        </w:rPr>
        <w:t xml:space="preserve">기술 스택: </w:t>
      </w:r>
    </w:p>
    <w:p>
      <w:pPr>
        <w:pStyle w:val="ListParagraph"/>
        <w:numPr>
          <w:ilvl w:val="0"/>
          <w:numId w:val="1"/>
        </w:numPr>
        <w:spacing w:after="100" w:line="300"/>
        <w:rPr>
          <w:color w:val="000000"/>
          <w:sz w:val="22"/>
          <w:szCs w:val="22"/>
        </w:rPr>
      </w:pPr>
      <w:r>
        <w:rPr>
          <w:color w:val="000000"/>
          <w:sz w:val="22"/>
          <w:szCs w:val="22"/>
        </w:rPr>
        <w:t>AI/ML: Python, PyTorch, LLM(파인튜닝·양자화·풀튜닝·프롬프트 엔지니어링·RAG), Multi-Agent, Computer Vision, Multimodal AI, Robotics</w:t>
      </w:r>
    </w:p>
    <w:p>
      <w:pPr>
        <w:pStyle w:val="ListParagraph"/>
        <w:numPr>
          <w:ilvl w:val="0"/>
          <w:numId w:val="1"/>
        </w:numPr>
        <w:spacing w:after="100" w:line="300"/>
        <w:rPr>
          <w:color w:val="000000"/>
          <w:sz w:val="22"/>
          <w:szCs w:val="22"/>
        </w:rPr>
      </w:pPr>
      <w:r>
        <w:rPr>
          <w:color w:val="000000"/>
          <w:sz w:val="22"/>
          <w:szCs w:val="22"/>
        </w:rPr>
        <w:t>Backend: Spring Boot, Java, MySQL, SQLite</w:t>
      </w:r>
    </w:p>
    <w:p>
      <w:pPr>
        <w:pStyle w:val="ListParagraph"/>
        <w:numPr>
          <w:ilvl w:val="0"/>
          <w:numId w:val="1"/>
        </w:numPr>
        <w:spacing w:after="100" w:line="300"/>
        <w:rPr>
          <w:color w:val="000000"/>
          <w:sz w:val="22"/>
          <w:szCs w:val="22"/>
        </w:rPr>
      </w:pPr>
      <w:r>
        <w:rPr>
          <w:color w:val="000000"/>
          <w:sz w:val="22"/>
          <w:szCs w:val="22"/>
        </w:rPr>
        <w:t>Frontend: React, JavaScript, HTML.</w:t>
      </w:r>
    </w:p>
    <w:p>
      <w:pPr>
        <w:spacing w:after="100" w:before="220"/>
        <w:rPr>
          <w:lang w:eastAsia="ko-KR"/>
          <w:rFonts w:hint="eastAsia"/>
          <w:color w:val="000000"/>
          <w:sz w:val="22"/>
          <w:szCs w:val="22"/>
          <w:rtl w:val="off"/>
        </w:rPr>
      </w:pPr>
    </w:p>
    <w:p>
      <w:pPr>
        <w:spacing w:after="100" w:before="220"/>
      </w:pPr>
      <w:r>
        <w:rPr>
          <w:lang w:eastAsia="ko-KR"/>
          <w:b/>
          <w:bCs/>
          <w:color w:val="000000"/>
          <w:sz w:val="23"/>
          <w:szCs w:val="23"/>
          <w:rtl w:val="off"/>
        </w:rPr>
        <w:t>심지윤</w:t>
      </w:r>
      <w:r>
        <w:rPr>
          <w:b/>
          <w:bCs/>
          <w:color w:val="000000"/>
          <w:sz w:val="23"/>
          <w:szCs w:val="23"/>
        </w:rPr>
        <w:t xml:space="preserve"> </w:t>
      </w:r>
      <w:r>
        <w:rPr>
          <w:color w:val="000000"/>
          <w:sz w:val="20"/>
          <w:szCs w:val="20"/>
        </w:rPr>
        <w:t xml:space="preserve">— </w:t>
      </w:r>
      <w:r>
        <w:rPr>
          <w:lang w:eastAsia="ko-KR"/>
          <w:color w:val="000000"/>
          <w:sz w:val="20"/>
          <w:szCs w:val="20"/>
          <w:rtl w:val="off"/>
        </w:rPr>
        <w:t>프론트엔드</w:t>
      </w:r>
    </w:p>
    <w:p>
      <w:pPr>
        <w:pStyle w:val="ListParagraph"/>
        <w:numPr>
          <w:ilvl w:val="0"/>
          <w:numId w:val="1"/>
        </w:numPr>
        <w:spacing w:after="100" w:line="300"/>
      </w:pPr>
      <w:r>
        <w:rPr>
          <w:color w:val="000000"/>
          <w:sz w:val="22"/>
          <w:szCs w:val="22"/>
        </w:rPr>
        <w:t>소프트웨어 전공</w:t>
      </w:r>
    </w:p>
    <w:p>
      <w:pPr>
        <w:pStyle w:val="ListParagraph"/>
        <w:numPr>
          <w:ilvl w:val="0"/>
          <w:numId w:val="1"/>
        </w:numPr>
        <w:spacing w:after="100" w:line="300"/>
      </w:pPr>
      <w:r>
        <w:rPr>
          <w:color w:val="000000"/>
          <w:sz w:val="22"/>
          <w:szCs w:val="22"/>
        </w:rPr>
        <w:t>파이썬프로그래밍활용능력 2급, 생성형 AI LEADER(구글) 과정 수료</w:t>
      </w:r>
    </w:p>
    <w:p>
      <w:pPr>
        <w:spacing w:after="160" w:line="320"/>
        <w:rPr>
          <w:lang w:eastAsia="ko-KR"/>
          <w:rFonts w:hint="eastAsia"/>
          <w:color w:val="000000"/>
          <w:sz w:val="21"/>
          <w:szCs w:val="21"/>
          <w:rtl w:val="off"/>
        </w:rPr>
      </w:pPr>
      <w:r>
        <w:rPr>
          <w:b/>
          <w:bCs/>
          <w:color w:val="000000"/>
          <w:sz w:val="21"/>
          <w:szCs w:val="21"/>
        </w:rPr>
        <w:t xml:space="preserve">기술 스택: </w:t>
      </w:r>
      <w:r>
        <w:rPr>
          <w:color w:val="000000"/>
          <w:sz w:val="21"/>
          <w:szCs w:val="21"/>
        </w:rPr>
        <w:t>Python</w:t>
      </w:r>
      <w:r>
        <w:rPr>
          <w:lang w:eastAsia="ko-KR"/>
          <w:color w:val="000000"/>
          <w:sz w:val="21"/>
          <w:szCs w:val="21"/>
          <w:rtl w:val="off"/>
        </w:rPr>
        <w:t>, Java, C</w:t>
      </w:r>
    </w:p>
    <w:p>
      <w:pPr>
        <w:spacing w:after="160" w:line="320"/>
        <w:rPr>
          <w:lang w:eastAsia="ko-KR"/>
          <w:rFonts w:hint="eastAsia"/>
          <w:b/>
          <w:bCs/>
          <w:color w:val="000000"/>
          <w:sz w:val="23"/>
          <w:szCs w:val="23"/>
          <w:rtl w:val="off"/>
        </w:rPr>
      </w:pPr>
    </w:p>
    <w:p>
      <w:pPr>
        <w:spacing w:after="100" w:before="220"/>
      </w:pPr>
      <w:r>
        <w:rPr>
          <w:b/>
          <w:bCs/>
          <w:color w:val="000000"/>
          <w:sz w:val="23"/>
          <w:szCs w:val="23"/>
        </w:rPr>
        <w:t xml:space="preserve">정준영 </w:t>
      </w:r>
      <w:r>
        <w:rPr>
          <w:color w:val="000000"/>
          <w:sz w:val="20"/>
          <w:szCs w:val="20"/>
        </w:rPr>
        <w:t>— 백엔드</w:t>
      </w:r>
    </w:p>
    <w:p>
      <w:pPr>
        <w:pStyle w:val="ListParagraph"/>
        <w:numPr>
          <w:ilvl w:val="0"/>
          <w:numId w:val="1"/>
        </w:numPr>
        <w:spacing w:after="100" w:line="300"/>
      </w:pPr>
      <w:r>
        <w:rPr>
          <w:color w:val="000000"/>
          <w:sz w:val="22"/>
          <w:szCs w:val="22"/>
        </w:rPr>
        <w:t>소프트웨어 전공, OS·데이터베이스·자료구조·알고리즘 수강</w:t>
      </w:r>
    </w:p>
    <w:p>
      <w:pPr>
        <w:pStyle w:val="ListParagraph"/>
        <w:numPr>
          <w:ilvl w:val="0"/>
          <w:numId w:val="1"/>
        </w:numPr>
        <w:spacing w:after="100" w:line="300"/>
      </w:pPr>
      <w:r>
        <w:rPr>
          <w:color w:val="000000"/>
          <w:sz w:val="22"/>
          <w:szCs w:val="22"/>
        </w:rPr>
        <w:t>교내 졸업작품 출품 우수상 수상, 서버·백엔드 담당</w:t>
      </w:r>
    </w:p>
    <w:p>
      <w:pPr>
        <w:pStyle w:val="ListParagraph"/>
        <w:numPr>
          <w:ilvl w:val="0"/>
          <w:numId w:val="1"/>
        </w:numPr>
        <w:spacing w:after="100" w:line="300"/>
      </w:pPr>
      <w:r>
        <w:rPr>
          <w:color w:val="000000"/>
          <w:sz w:val="22"/>
          <w:szCs w:val="22"/>
        </w:rPr>
        <w:t>MCM 브랜드 자산·시장 리서치부터 심사기준 매핑, 기획서 작성까지 이번 기획 전반을 주도</w:t>
      </w:r>
    </w:p>
    <w:p>
      <w:pPr>
        <w:spacing w:after="160" w:line="320"/>
      </w:pPr>
      <w:r>
        <w:rPr>
          <w:b/>
          <w:bCs/>
          <w:color w:val="000000"/>
          <w:sz w:val="21"/>
          <w:szCs w:val="21"/>
        </w:rPr>
        <w:t xml:space="preserve">기술 스택: </w:t>
      </w:r>
      <w:r>
        <w:rPr>
          <w:color w:val="000000"/>
          <w:sz w:val="21"/>
          <w:szCs w:val="21"/>
        </w:rPr>
        <w:t>Java, Python, Spring Boot</w:t>
      </w:r>
    </w:p>
    <w:p>
      <w:pPr>
        <w:spacing w:after="100" w:before="220"/>
        <w:rPr>
          <w:lang w:eastAsia="ko-KR"/>
          <w:rFonts w:hint="eastAsia"/>
          <w:b/>
          <w:bCs/>
          <w:color w:val="000000"/>
          <w:sz w:val="23"/>
          <w:szCs w:val="23"/>
          <w:rtl w:val="off"/>
        </w:rPr>
      </w:pPr>
    </w:p>
    <w:p>
      <w:pPr>
        <w:spacing w:after="100" w:before="220"/>
      </w:pPr>
      <w:r>
        <w:rPr>
          <w:lang w:eastAsia="ko-KR"/>
          <w:b/>
          <w:bCs/>
          <w:color w:val="000000"/>
          <w:sz w:val="23"/>
          <w:szCs w:val="23"/>
          <w:rtl w:val="off"/>
        </w:rPr>
        <w:t>김예란</w:t>
      </w:r>
      <w:r>
        <w:rPr>
          <w:b/>
          <w:bCs/>
          <w:color w:val="000000"/>
          <w:sz w:val="23"/>
          <w:szCs w:val="23"/>
        </w:rPr>
        <w:t xml:space="preserve"> </w:t>
      </w:r>
      <w:r>
        <w:rPr>
          <w:color w:val="000000"/>
          <w:sz w:val="20"/>
          <w:szCs w:val="20"/>
        </w:rPr>
        <w:t xml:space="preserve">— </w:t>
      </w:r>
      <w:r>
        <w:rPr>
          <w:lang w:eastAsia="ko-KR"/>
          <w:color w:val="000000"/>
          <w:sz w:val="20"/>
          <w:szCs w:val="20"/>
          <w:rtl w:val="off"/>
        </w:rPr>
        <w:t>기획</w:t>
      </w:r>
    </w:p>
    <w:p>
      <w:pPr>
        <w:pStyle w:val="ListParagraph"/>
        <w:numPr>
          <w:ilvl w:val="0"/>
          <w:numId w:val="1"/>
        </w:numPr>
        <w:spacing w:after="100" w:line="300"/>
      </w:pPr>
      <w:r>
        <w:rPr>
          <w:color w:val="000000"/>
          <w:sz w:val="22"/>
          <w:szCs w:val="22"/>
        </w:rPr>
        <w:t>소프트웨어 전공</w:t>
      </w:r>
    </w:p>
    <w:p>
      <w:pPr>
        <w:pStyle w:val="ListParagraph"/>
        <w:numPr>
          <w:ilvl w:val="0"/>
          <w:numId w:val="1"/>
        </w:numPr>
        <w:spacing w:after="100" w:line="300"/>
      </w:pPr>
      <w:r>
        <w:rPr>
          <w:color w:val="000000"/>
          <w:sz w:val="22"/>
          <w:szCs w:val="22"/>
        </w:rPr>
        <w:t>자바 타자연습 프로그램 개발 — Java GUI 기반, 속도/정확도 측정 및 난이도별 문제 제공 기능 구현, 설치 파일로 패키징</w:t>
      </w:r>
    </w:p>
    <w:p>
      <w:pPr>
        <w:pStyle w:val="ListParagraph"/>
        <w:numPr>
          <w:ilvl w:val="0"/>
          <w:numId w:val="1"/>
        </w:numPr>
        <w:spacing w:after="100" w:line="300"/>
      </w:pPr>
      <w:r>
        <w:rPr>
          <w:color w:val="000000"/>
          <w:sz w:val="22"/>
          <w:szCs w:val="22"/>
        </w:rPr>
        <w:t>한기대 자취방 거래소 웹 서비스 개발 — PHP/MySQL 기반, Bootstrap 5·Leaflet.js 지도 API·AJAX 실시간 폴링 활용</w:t>
      </w:r>
    </w:p>
    <w:p>
      <w:pPr>
        <w:spacing w:after="160" w:line="320"/>
      </w:pPr>
      <w:r>
        <w:rPr>
          <w:b/>
          <w:bCs/>
          <w:color w:val="000000"/>
          <w:sz w:val="21"/>
          <w:szCs w:val="21"/>
        </w:rPr>
        <w:t xml:space="preserve">기술 스택: </w:t>
      </w:r>
      <w:r>
        <w:rPr>
          <w:color w:val="000000"/>
          <w:sz w:val="21"/>
          <w:szCs w:val="21"/>
        </w:rPr>
        <w:t>Java, PHP, MySQL, JavaScript</w:t>
      </w:r>
    </w:p>
    <w:p>
      <w:pPr>
        <w:spacing w:after="160" w:line="320"/>
      </w:pPr>
    </w:p>
    <w:p>
      <w:pPr>
        <w:pStyle w:val="Heading2"/>
        <w:spacing w:after="160" w:before="380"/>
      </w:pPr>
      <w:r>
        <w:rPr>
          <w:b/>
          <w:bCs/>
          <w:color w:val="000000"/>
          <w:sz w:val="27"/>
          <w:szCs w:val="27"/>
        </w:rPr>
        <w:t>참고 자료</w:t>
      </w:r>
    </w:p>
    <w:p>
      <w:pPr>
        <w:spacing w:after="200" w:line="280"/>
      </w:pPr>
      <w:bookmarkStart w:id="19" w:name="fn1"/>
      <w:r>
        <w:rPr>
          <w:b/>
          <w:bCs/>
          <w:color w:val="000000"/>
          <w:sz w:val="19"/>
          <w:szCs w:val="19"/>
        </w:rPr>
        <w:t xml:space="preserve">[1] </w:t>
      </w:r>
      <w:bookmarkEnd w:id="19"/>
      <w:r>
        <w:rPr>
          <w:color w:val="000000"/>
          <w:sz w:val="19"/>
          <w:szCs w:val="19"/>
        </w:rPr>
        <w:t xml:space="preserve">The Business Research Company, Luxury Resale Global Market Report 2026 — https://www.thebusinessresearchcompany.com/report/luxury-resale-global-market-report  </w:t>
      </w:r>
      <w:r>
        <w:fldChar w:fldCharType="begin"/>
      </w:r>
      <w:r>
        <w:instrText xml:space="preserve"> HYPERLINK \l "ref1"</w:instrText>
      </w:r>
      <w:r>
        <w:fldChar w:fldCharType="separate"/>
      </w:r>
      <w:r>
        <w:rPr>
          <w:color w:val="666666"/>
          <w:sz w:val="18"/>
          <w:szCs w:val="18"/>
        </w:rPr>
        <w:t>본문으로 ↩</w:t>
      </w:r>
      <w:r>
        <w:fldChar w:fldCharType="end"/>
      </w:r>
    </w:p>
    <w:p>
      <w:pPr>
        <w:spacing w:after="200" w:line="280"/>
      </w:pPr>
      <w:bookmarkStart w:id="20" w:name="fn2"/>
      <w:r>
        <w:rPr>
          <w:b/>
          <w:bCs/>
          <w:color w:val="000000"/>
          <w:sz w:val="19"/>
          <w:szCs w:val="19"/>
        </w:rPr>
        <w:t xml:space="preserve">[2] </w:t>
      </w:r>
      <w:bookmarkEnd w:id="20"/>
      <w:r>
        <w:rPr>
          <w:color w:val="000000"/>
          <w:sz w:val="19"/>
          <w:szCs w:val="19"/>
        </w:rPr>
        <w:t xml:space="preserve">Arizton, Luxury Resale Market Size Report — https://www.arizton.com/market-reports/luxury-resale-market  </w:t>
      </w:r>
      <w:r>
        <w:fldChar w:fldCharType="begin"/>
      </w:r>
      <w:r>
        <w:instrText xml:space="preserve"> HYPERLINK \l "ref2"</w:instrText>
      </w:r>
      <w:r>
        <w:fldChar w:fldCharType="separate"/>
      </w:r>
      <w:r>
        <w:rPr>
          <w:color w:val="666666"/>
          <w:sz w:val="18"/>
          <w:szCs w:val="18"/>
        </w:rPr>
        <w:t>본문으로 ↩</w:t>
      </w:r>
      <w:r>
        <w:fldChar w:fldCharType="end"/>
      </w:r>
    </w:p>
    <w:p>
      <w:pPr>
        <w:spacing w:after="200" w:line="280"/>
      </w:pPr>
      <w:bookmarkStart w:id="21" w:name="fn3"/>
      <w:r>
        <w:rPr>
          <w:b/>
          <w:bCs/>
          <w:color w:val="000000"/>
          <w:sz w:val="19"/>
          <w:szCs w:val="19"/>
        </w:rPr>
        <w:t xml:space="preserve">[3] </w:t>
      </w:r>
      <w:bookmarkEnd w:id="21"/>
      <w:r>
        <w:rPr>
          <w:color w:val="000000"/>
          <w:sz w:val="19"/>
          <w:szCs w:val="19"/>
        </w:rPr>
        <w:t xml:space="preserve">Deep Market Insights, Luxury Resale Market Research Report — https://deepmarketinsights.com/report/luxury-resale-market-research-report  </w:t>
      </w:r>
      <w:r>
        <w:fldChar w:fldCharType="begin"/>
      </w:r>
      <w:r>
        <w:instrText xml:space="preserve"> HYPERLINK \l "ref3"</w:instrText>
      </w:r>
      <w:r>
        <w:fldChar w:fldCharType="separate"/>
      </w:r>
      <w:r>
        <w:rPr>
          <w:color w:val="666666"/>
          <w:sz w:val="18"/>
          <w:szCs w:val="18"/>
        </w:rPr>
        <w:t>본문으로 ↩</w:t>
      </w:r>
      <w:r>
        <w:fldChar w:fldCharType="end"/>
      </w:r>
    </w:p>
    <w:p>
      <w:pPr>
        <w:spacing w:after="200" w:line="280"/>
      </w:pPr>
      <w:bookmarkStart w:id="22" w:name="fn4"/>
      <w:r>
        <w:rPr>
          <w:b/>
          <w:bCs/>
          <w:color w:val="000000"/>
          <w:sz w:val="19"/>
          <w:szCs w:val="19"/>
        </w:rPr>
        <w:t xml:space="preserve">[4] </w:t>
      </w:r>
      <w:bookmarkEnd w:id="22"/>
      <w:r>
        <w:rPr>
          <w:color w:val="000000"/>
          <w:sz w:val="19"/>
          <w:szCs w:val="19"/>
        </w:rPr>
        <w:t xml:space="preserve">Market Reports World, Luxury Resale Market Size, Share, Trends, Growth Rate To 2035 — https://www.marketreportsworld.com/market-reports/luxury-resale-market-14713258  </w:t>
      </w:r>
      <w:r>
        <w:fldChar w:fldCharType="begin"/>
      </w:r>
      <w:r>
        <w:instrText xml:space="preserve"> HYPERLINK \l "ref4"</w:instrText>
      </w:r>
      <w:r>
        <w:fldChar w:fldCharType="separate"/>
      </w:r>
      <w:r>
        <w:rPr>
          <w:color w:val="666666"/>
          <w:sz w:val="18"/>
          <w:szCs w:val="18"/>
        </w:rPr>
        <w:t>본문으로 ↩</w:t>
      </w:r>
      <w:r>
        <w:fldChar w:fldCharType="end"/>
      </w:r>
    </w:p>
    <w:p>
      <w:pPr>
        <w:spacing w:after="200" w:line="280"/>
      </w:pPr>
      <w:bookmarkStart w:id="23" w:name="fn5"/>
      <w:r>
        <w:rPr>
          <w:b/>
          <w:bCs/>
          <w:color w:val="000000"/>
          <w:sz w:val="19"/>
          <w:szCs w:val="19"/>
        </w:rPr>
        <w:t xml:space="preserve">[5] </w:t>
      </w:r>
      <w:bookmarkEnd w:id="23"/>
      <w:r>
        <w:rPr>
          <w:color w:val="000000"/>
          <w:sz w:val="19"/>
          <w:szCs w:val="19"/>
        </w:rPr>
        <w:t xml:space="preserve">LegitGrails, How To Spot Real vs Fake MCM Backpack — https://legitgrails.com/blogs/mcm/how-to-spot-real-vs-fake-mcm-backpack  </w:t>
      </w:r>
      <w:r>
        <w:fldChar w:fldCharType="begin"/>
      </w:r>
      <w:r>
        <w:instrText xml:space="preserve"> HYPERLINK \l "ref5"</w:instrText>
      </w:r>
      <w:r>
        <w:fldChar w:fldCharType="separate"/>
      </w:r>
      <w:r>
        <w:rPr>
          <w:color w:val="666666"/>
          <w:sz w:val="18"/>
          <w:szCs w:val="18"/>
        </w:rPr>
        <w:t>본문으로 ↩</w:t>
      </w:r>
      <w:r>
        <w:fldChar w:fldCharType="end"/>
      </w:r>
    </w:p>
    <w:p>
      <w:pPr>
        <w:spacing w:after="200" w:line="280"/>
      </w:pPr>
      <w:bookmarkStart w:id="24" w:name="fn6"/>
      <w:r>
        <w:rPr>
          <w:b/>
          <w:bCs/>
          <w:color w:val="000000"/>
          <w:sz w:val="19"/>
          <w:szCs w:val="19"/>
        </w:rPr>
        <w:t xml:space="preserve">[6] </w:t>
      </w:r>
      <w:bookmarkEnd w:id="24"/>
      <w:r>
        <w:rPr>
          <w:color w:val="000000"/>
          <w:sz w:val="19"/>
          <w:szCs w:val="19"/>
        </w:rPr>
        <w:t xml:space="preserve">Extrabux, MCM Backpack Real vs Fake Guide 2025 — https://www.extrabux.com/en/guide/8289958  </w:t>
      </w:r>
      <w:r>
        <w:fldChar w:fldCharType="begin"/>
      </w:r>
      <w:r>
        <w:instrText xml:space="preserve"> HYPERLINK \l "ref6"</w:instrText>
      </w:r>
      <w:r>
        <w:fldChar w:fldCharType="separate"/>
      </w:r>
      <w:r>
        <w:rPr>
          <w:color w:val="666666"/>
          <w:sz w:val="18"/>
          <w:szCs w:val="18"/>
        </w:rPr>
        <w:t>본문으로 ↩</w:t>
      </w:r>
      <w:r>
        <w:fldChar w:fldCharType="end"/>
      </w:r>
    </w:p>
    <w:p>
      <w:pPr>
        <w:spacing w:after="200" w:line="280"/>
      </w:pPr>
      <w:bookmarkStart w:id="25" w:name="fn7"/>
      <w:r>
        <w:rPr>
          <w:b/>
          <w:bCs/>
          <w:color w:val="000000"/>
          <w:sz w:val="19"/>
          <w:szCs w:val="19"/>
        </w:rPr>
        <w:t xml:space="preserve">[7] </w:t>
      </w:r>
      <w:bookmarkEnd w:id="25"/>
      <w:r>
        <w:rPr>
          <w:color w:val="000000"/>
          <w:sz w:val="19"/>
          <w:szCs w:val="19"/>
        </w:rPr>
        <w:t xml:space="preserve">Echtheitscheck, Check MCM handbags for authenticity and distinguish them from fakes — https://echtheitscheck.de/en/blogs/news/mcm-handtasche-echtheit-check  </w:t>
      </w:r>
      <w:r>
        <w:fldChar w:fldCharType="begin"/>
      </w:r>
      <w:r>
        <w:instrText xml:space="preserve"> HYPERLINK \l "ref7"</w:instrText>
      </w:r>
      <w:r>
        <w:fldChar w:fldCharType="separate"/>
      </w:r>
      <w:r>
        <w:rPr>
          <w:color w:val="666666"/>
          <w:sz w:val="18"/>
          <w:szCs w:val="18"/>
        </w:rPr>
        <w:t>본문으로 ↩</w:t>
      </w:r>
      <w:r>
        <w:fldChar w:fldCharType="end"/>
      </w:r>
    </w:p>
    <w:p>
      <w:pPr>
        <w:spacing w:after="200" w:line="280"/>
      </w:pPr>
      <w:bookmarkStart w:id="26" w:name="fn8"/>
      <w:r>
        <w:rPr>
          <w:b/>
          <w:bCs/>
          <w:color w:val="000000"/>
          <w:sz w:val="19"/>
          <w:szCs w:val="19"/>
        </w:rPr>
        <w:t xml:space="preserve">[8] </w:t>
      </w:r>
      <w:bookmarkEnd w:id="26"/>
      <w:r>
        <w:rPr>
          <w:color w:val="000000"/>
          <w:sz w:val="19"/>
          <w:szCs w:val="19"/>
        </w:rPr>
        <w:t xml:space="preserve">LoveToKnow, 11 Ways to Spot a Fake MCM Bag in Under 5 Minutes — https://www.lovetoknow.com/life/style/how-tell-fake-mcm-bag-from-real-one  </w:t>
      </w:r>
      <w:r>
        <w:fldChar w:fldCharType="begin"/>
      </w:r>
      <w:r>
        <w:instrText xml:space="preserve"> HYPERLINK \l "ref8"</w:instrText>
      </w:r>
      <w:r>
        <w:fldChar w:fldCharType="separate"/>
      </w:r>
      <w:r>
        <w:rPr>
          <w:color w:val="666666"/>
          <w:sz w:val="18"/>
          <w:szCs w:val="18"/>
        </w:rPr>
        <w:t>본문으로 ↩</w:t>
      </w:r>
      <w:r>
        <w:fldChar w:fldCharType="end"/>
      </w:r>
    </w:p>
    <w:p>
      <w:pPr>
        <w:spacing w:after="200" w:line="280"/>
      </w:pPr>
      <w:bookmarkStart w:id="27" w:name="fn9"/>
      <w:r>
        <w:rPr>
          <w:b/>
          <w:bCs/>
          <w:color w:val="000000"/>
          <w:sz w:val="19"/>
          <w:szCs w:val="19"/>
        </w:rPr>
        <w:t xml:space="preserve">[9] </w:t>
      </w:r>
      <w:bookmarkEnd w:id="27"/>
      <w:r>
        <w:rPr>
          <w:color w:val="000000"/>
          <w:sz w:val="19"/>
          <w:szCs w:val="19"/>
        </w:rPr>
        <w:t xml:space="preserve">Cryptonews, Why Blockchain Is Important For Fashion Brands Enabling Digital Product Passports — https://cryptonews.com/news/why-blockchain-is-important-for-fashion-brands-enabling-digital-product-passports/  </w:t>
      </w:r>
      <w:r>
        <w:fldChar w:fldCharType="begin"/>
      </w:r>
      <w:r>
        <w:instrText xml:space="preserve"> HYPERLINK \l "ref9"</w:instrText>
      </w:r>
      <w:r>
        <w:fldChar w:fldCharType="separate"/>
      </w:r>
      <w:r>
        <w:rPr>
          <w:color w:val="666666"/>
          <w:sz w:val="18"/>
          <w:szCs w:val="18"/>
        </w:rPr>
        <w:t>본문으로 ↩</w:t>
      </w:r>
      <w:r>
        <w:fldChar w:fldCharType="end"/>
      </w:r>
    </w:p>
    <w:p>
      <w:pPr>
        <w:spacing w:after="200" w:line="280"/>
      </w:pPr>
      <w:bookmarkStart w:id="28" w:name="fn10"/>
      <w:r>
        <w:rPr>
          <w:b/>
          <w:bCs/>
          <w:color w:val="000000"/>
          <w:sz w:val="19"/>
          <w:szCs w:val="19"/>
        </w:rPr>
        <w:t xml:space="preserve">[10] </w:t>
      </w:r>
      <w:bookmarkEnd w:id="28"/>
      <w:r>
        <w:rPr>
          <w:color w:val="000000"/>
          <w:sz w:val="19"/>
          <w:szCs w:val="19"/>
        </w:rPr>
        <w:t xml:space="preserve">Renoon, Which Brands Are Using Digital Product Passport Today? — https://www.renoon.com/blog/these-are-the-brands-already-using-dpp  </w:t>
      </w:r>
      <w:r>
        <w:fldChar w:fldCharType="begin"/>
      </w:r>
      <w:r>
        <w:instrText xml:space="preserve"> HYPERLINK \l "ref10"</w:instrText>
      </w:r>
      <w:r>
        <w:fldChar w:fldCharType="separate"/>
      </w:r>
      <w:r>
        <w:rPr>
          <w:color w:val="666666"/>
          <w:sz w:val="18"/>
          <w:szCs w:val="18"/>
        </w:rPr>
        <w:t>본문으로 ↩</w:t>
      </w:r>
      <w:r>
        <w:fldChar w:fldCharType="end"/>
      </w:r>
    </w:p>
    <w:p>
      <w:pPr>
        <w:spacing w:after="200" w:line="280"/>
      </w:pPr>
      <w:bookmarkStart w:id="29" w:name="fn11"/>
      <w:r>
        <w:rPr>
          <w:b/>
          <w:bCs/>
          <w:color w:val="000000"/>
          <w:sz w:val="19"/>
          <w:szCs w:val="19"/>
        </w:rPr>
        <w:t xml:space="preserve">[11] </w:t>
      </w:r>
      <w:bookmarkEnd w:id="29"/>
      <w:r>
        <w:rPr>
          <w:color w:val="000000"/>
          <w:sz w:val="19"/>
          <w:szCs w:val="19"/>
        </w:rPr>
        <w:t xml:space="preserve">Fashionbi, How Luxury Brands are Embracing the Digital Product Passports? — https://www.fashionbi.com/insights/how-luxury-brands-are-embracing-the-digital-product-passports  </w:t>
      </w:r>
      <w:r>
        <w:fldChar w:fldCharType="begin"/>
      </w:r>
      <w:r>
        <w:instrText xml:space="preserve"> HYPERLINK \l "ref11"</w:instrText>
      </w:r>
      <w:r>
        <w:fldChar w:fldCharType="separate"/>
      </w:r>
      <w:r>
        <w:rPr>
          <w:color w:val="666666"/>
          <w:sz w:val="18"/>
          <w:szCs w:val="18"/>
        </w:rPr>
        <w:t>본문으로 ↩</w:t>
      </w:r>
      <w:r>
        <w:fldChar w:fldCharType="end"/>
      </w:r>
    </w:p>
    <w:p>
      <w:pPr>
        <w:spacing w:after="200" w:line="280"/>
      </w:pPr>
      <w:bookmarkStart w:id="30" w:name="fn12"/>
      <w:r>
        <w:rPr>
          <w:b/>
          <w:bCs/>
          <w:color w:val="000000"/>
          <w:sz w:val="19"/>
          <w:szCs w:val="19"/>
        </w:rPr>
        <w:t xml:space="preserve">[12] </w:t>
      </w:r>
      <w:bookmarkEnd w:id="30"/>
      <w:r>
        <w:rPr>
          <w:color w:val="000000"/>
          <w:sz w:val="19"/>
          <w:szCs w:val="19"/>
        </w:rPr>
        <w:t xml:space="preserve">Yahoo Finance, Is blockchain the 'token' to unlocking the Digital Product Passport potential? — https://finance.yahoo.com/news/blockchain-token-unlocking-digital-product-105540380.html  </w:t>
      </w:r>
      <w:r>
        <w:fldChar w:fldCharType="begin"/>
      </w:r>
      <w:r>
        <w:instrText xml:space="preserve"> HYPERLINK \l "ref12"</w:instrText>
      </w:r>
      <w:r>
        <w:fldChar w:fldCharType="separate"/>
      </w:r>
      <w:r>
        <w:rPr>
          <w:color w:val="666666"/>
          <w:sz w:val="18"/>
          <w:szCs w:val="18"/>
        </w:rPr>
        <w:t>본문으로 ↩</w:t>
      </w:r>
      <w:r>
        <w:fldChar w:fldCharType="end"/>
      </w:r>
    </w:p>
    <w:sectPr>
      <w:pgSz w:w="11906" w:h="16838"/>
      <w:pgMar w:top="1134" w:right="1134" w:bottom="1134" w:left="1134"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tentative="on">
      <w:start w:val="1"/>
      <w:numFmt w:val="bullet"/>
      <w:lvlText w:val="-"/>
      <w:lvlJc w:val="left"/>
      <w:pPr>
        <w:ind w:left="420" w:hanging="260"/>
      </w:pPr>
      <w:rPr>
        <w:color w:val="00000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color w:val="000000"/>
        <w:sz w:val="22"/>
        <w:szCs w:val="22"/>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 w:type="table" w:styleId="a6">
    <w:name w:val="Table Grid"/>
    <w:uiPriority w:val="39"/>
    <w:basedOn w:val="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2" Type="http://schemas.openxmlformats.org/officeDocument/2006/relationships/image" Target="media/image1.png" /><Relationship Id="rId1" Type="http://schemas.openxmlformats.org/officeDocument/2006/relationships/image" Target="media/image2.png" /><Relationship Id="rId3" Type="http://schemas.openxmlformats.org/officeDocument/2006/relationships/image" Target="media/image3.png" /><Relationship Id="rId5" Type="http://schemas.openxmlformats.org/officeDocument/2006/relationships/image" Target="media/image4.png" /><Relationship Id="rId4"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9" Type="http://schemas.openxmlformats.org/officeDocument/2006/relationships/image" Target="media/image8.png" /><Relationship Id="rId12" Type="http://schemas.openxmlformats.org/officeDocument/2006/relationships/image" Target="media/image3.png" /><Relationship Id="rId11" Type="http://schemas.openxmlformats.org/officeDocument/2006/relationships/image" Target="media/image9.png" /><Relationship Id="rId10" Type="http://schemas.openxmlformats.org/officeDocument/2006/relationships/image" Target="media/image10.png" /><Relationship Id="rId13" Type="http://schemas.openxmlformats.org/officeDocument/2006/relationships/image" Target="media/image11.png" /><Relationship Id="rId15" Type="http://schemas.openxmlformats.org/officeDocument/2006/relationships/image" Target="media/image12.png" /><Relationship Id="rId14" Type="http://schemas.openxmlformats.org/officeDocument/2006/relationships/image" Target="media/image13.png" /><Relationship Id="rId17" Type="http://schemas.openxmlformats.org/officeDocument/2006/relationships/image" Target="media/image14.png" /><Relationship Id="rId16" Type="http://schemas.openxmlformats.org/officeDocument/2006/relationships/image" Target="media/image15.png" /><Relationship Id="rId8" Type="http://schemas.openxmlformats.org/officeDocument/2006/relationships/image" Target="media/image16.png" /><Relationship Id="rId18" Type="http://schemas.openxmlformats.org/officeDocument/2006/relationships/styles" Target="styles.xml" /><Relationship Id="rId19" Type="http://schemas.openxmlformats.org/officeDocument/2006/relationships/settings" Target="settings.xml" /><Relationship Id="rId20" Type="http://schemas.openxmlformats.org/officeDocument/2006/relationships/fontTable" Target="fontTable.xml" /><Relationship Id="rId21" Type="http://schemas.openxmlformats.org/officeDocument/2006/relationships/webSettings" Target="webSettings.xml" /><Relationship Id="rId22" Type="http://schemas.openxmlformats.org/officeDocument/2006/relationships/numbering" Target="numbering.xml" /><Relationship Id="rId23"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dnflt</cp:lastModifiedBy>
  <cp:revision>1</cp:revision>
  <dcterms:modified xsi:type="dcterms:W3CDTF">2026-08-04T13:11:46Z</dcterms:modified>
  <cp:version>1200.0100.01</cp:version>
</cp:coreProperties>
</file>