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sz w:val="40"/>
        </w:rPr>
        <w:t>경기도 노인 디지털 격차 해소 지원 조례 일부개정조례안</w:t>
      </w:r>
    </w:p>
    <w:p>
      <w:pPr>
        <w:jc w:val="center"/>
      </w:pPr>
      <w:r>
        <w:rPr>
          <w:sz w:val="26"/>
        </w:rPr>
        <w:t>(○○○ 의원 대표발의)</w:t>
      </w:r>
    </w:p>
    <w:p/>
    <w:p/>
    <w:tbl>
      <w:tblPr>
        <w:tblStyle w:val="TableGrid"/>
        <w:tblW w:type="auto" w:w="0"/>
        <w:tblLook w:firstColumn="1" w:firstRow="1" w:lastColumn="0" w:lastRow="0" w:noHBand="0" w:noVBand="1" w:val="04A0"/>
      </w:tblPr>
      <w:tblGrid>
        <w:gridCol w:w="2351"/>
        <w:gridCol w:w="2351"/>
        <w:gridCol w:w="2351"/>
        <w:gridCol w:w="2351"/>
      </w:tblGrid>
      <w:tr>
        <w:tc>
          <w:tcPr>
            <w:tcW w:type="dxa" w:w="2351"/>
            <w:vMerge w:val="restart"/>
          </w:tcPr>
          <w:p>
            <w:pPr>
              <w:jc w:val="center"/>
            </w:pPr>
            <w:r>
              <w:rPr>
                <w:b/>
                <w:sz w:val="22"/>
              </w:rPr>
              <w:t>의   안</w:t>
              <w:br/>
              <w:t>번   호</w:t>
            </w:r>
          </w:p>
        </w:tc>
        <w:tc>
          <w:tcPr>
            <w:tcW w:type="dxa" w:w="2351"/>
            <w:vMerge w:val="restart"/>
          </w:tcPr>
          <w:p>
            <w:pPr>
              <w:jc w:val="center"/>
            </w:pPr>
            <w:r>
              <w:rPr>
                <w:b/>
                <w:sz w:val="28"/>
              </w:rPr>
              <w:t>○○○○</w:t>
            </w:r>
          </w:p>
        </w:tc>
        <w:tc>
          <w:tcPr>
            <w:tcW w:type="dxa" w:w="2351"/>
          </w:tcPr>
          <w:p>
            <w:r>
              <w:rPr>
                <w:sz w:val="22"/>
              </w:rPr>
              <w:t>발의연월일 :</w:t>
            </w:r>
          </w:p>
        </w:tc>
        <w:tc>
          <w:tcPr>
            <w:tcW w:type="dxa" w:w="2351"/>
          </w:tcPr>
          <w:p>
            <w:r>
              <w:rPr>
                <w:sz w:val="22"/>
              </w:rPr>
              <w:t>2026년 6월 ○일</w:t>
            </w:r>
          </w:p>
        </w:tc>
      </w:tr>
      <w:tr>
        <w:tc>
          <w:tcPr>
            <w:tcW w:type="dxa" w:w="2351"/>
            <w:vMerge/>
          </w:tcPr>
          <w:p/>
        </w:tc>
        <w:tc>
          <w:tcPr>
            <w:tcW w:type="dxa" w:w="2351"/>
            <w:vMerge/>
          </w:tcPr>
          <w:p/>
        </w:tc>
        <w:tc>
          <w:tcPr>
            <w:tcW w:type="dxa" w:w="2351"/>
          </w:tcPr>
          <w:p>
            <w:r>
              <w:rPr>
                <w:sz w:val="22"/>
              </w:rPr>
              <w:t>발  의  자 :</w:t>
            </w:r>
          </w:p>
        </w:tc>
        <w:tc>
          <w:tcPr>
            <w:tcW w:type="dxa" w:w="2351"/>
          </w:tcPr>
          <w:p>
            <w:r/>
            <w:r>
              <w:rPr>
                <w:b w:val="0"/>
                <w:sz w:val="20"/>
              </w:rPr>
              <w:t>○○○·○○○·○○○ 의원(N명)</w:t>
            </w:r>
          </w:p>
        </w:tc>
      </w:tr>
    </w:tbl>
    <w:p>
      <w:r>
        <w:br w:type="page"/>
      </w:r>
    </w:p>
    <w:p>
      <w:r>
        <w:rPr>
          <w:b/>
          <w:sz w:val="26"/>
        </w:rPr>
        <w:t>1. 제안이유</w:t>
      </w:r>
    </w:p>
    <w:p>
      <w:r>
        <w:t>디지털 전환 가속화에 따라 노인 대상 디지털 격차 해소 사업의 중요성이 커지고 있으나, 현행 조례는 사업 위탁에 관한 규정이 제10조에 산발적으로 규정되어 있어 체계적인 위탁 관리에 어려움이 있습니다.</w:t>
      </w:r>
    </w:p>
    <w:p>
      <w:r>
        <w:t>대구 남구·북구 등 타 지방자치단체의 노인 생활디지털 교육 지원 조례는 사무 위탁에 관한 독립 조항을 두어 위탁 대상 사무, 수탁기관 선정 기준, 경비 지원, 관리·감독 등을 체계적으로 규정하고 있어, 경기도도 이를 참고한 제도 개선이 필요한 상황입니다.</w:t>
      </w:r>
    </w:p>
    <w:p>
      <w:r>
        <w:t>이에 도지사의 위탁 권한을 명확히 하고, 사무 위탁에 관한 독립 조항을 신설하여 위탁 가능 사무의 범위, 수탁기관 선정 기준, 경비 지원 근거, 관리·감독 방안 등을 구체화함으로써 노인 디지털 격차 해소 사업의 효율적 추진과 투명한 위탁 관리 체계를 구축하고자 이 조례 일부를 개정하려는 것입니다.</w:t>
      </w:r>
    </w:p>
    <w:p/>
    <w:p>
      <w:r>
        <w:rPr>
          <w:b/>
          <w:sz w:val="26"/>
        </w:rPr>
        <w:t>2. 주요내용</w:t>
      </w:r>
    </w:p>
    <w:p>
      <w:pPr>
        <w:ind w:left="340"/>
      </w:pPr>
      <w:r>
        <w:t>가. 도지사의 책무에 사무 위탁 권한을 명시하여 사업 추진의 유연성을 확보함(제3조제4항 신설).</w:t>
      </w:r>
    </w:p>
    <w:p>
      <w:pPr>
        <w:ind w:left="340"/>
      </w:pPr>
      <w:r>
        <w:t>나. 사무 위탁에 관한 독립 조항을 신설하여 위탁 가능 사무의 범위, 수탁기관 선정 기준, 경비 지원 근거, 관리·감독 방안 등을 체계적으로 규정함(제8조의2 신설).</w:t>
      </w:r>
    </w:p>
    <w:p>
      <w:pPr>
        <w:ind w:left="340"/>
      </w:pPr>
      <w:r>
        <w:t>다. 제8조의2 신설에 따라 기존 제8조(디지털 기기 보급 지원)를 제9조로, 기존 제9조(디지털 상담 지원)를 제10조로 조 번호를 변경하고, 사무 위탁 관련 내용이 중복되는 기존 제10조(사업의 위탁)는 삭제함(제8조부터 제10조까지).</w:t>
      </w:r>
    </w:p>
    <w:p>
      <w:pPr>
        <w:ind w:left="340"/>
      </w:pPr>
      <w:r>
        <w:t>라. 기존 제11조(협력체계 구축) 이후 조항은 조 번호 변경 없이 유지함(제11조부터 제13조까지).</w:t>
      </w:r>
    </w:p>
    <w:p/>
    <w:p>
      <w:r>
        <w:rPr>
          <w:b/>
          <w:sz w:val="26"/>
        </w:rPr>
        <w:t>3. 개정조례안: 덧붙임</w:t>
      </w:r>
    </w:p>
    <w:p>
      <w:r>
        <w:rPr>
          <w:b/>
          <w:sz w:val="26"/>
        </w:rPr>
        <w:t>4. 신·구조문 대비표: 덧붙임</w:t>
      </w:r>
    </w:p>
    <w:p>
      <w:r>
        <w:rPr>
          <w:b/>
          <w:sz w:val="26"/>
        </w:rPr>
        <w:t>5. 관계법령 발췌서: 덧붙임</w:t>
      </w:r>
    </w:p>
    <w:p>
      <w:r>
        <w:br w:type="page"/>
      </w:r>
    </w:p>
    <w:p>
      <w:pPr>
        <w:jc w:val="right"/>
      </w:pPr>
      <w:r>
        <w:rPr>
          <w:sz w:val="22"/>
        </w:rPr>
        <w:t>경기도 조례 제      호</w:t>
      </w:r>
    </w:p>
    <w:p/>
    <w:p>
      <w:pPr>
        <w:jc w:val="center"/>
      </w:pPr>
      <w:r>
        <w:rPr>
          <w:b/>
          <w:sz w:val="32"/>
        </w:rPr>
        <w:t>경기도 노인 디지털 격차 해소 지원 조례 일부개정조례안</w:t>
      </w:r>
    </w:p>
    <w:p/>
    <w:p>
      <w:r>
        <w:rPr>
          <w:sz w:val="22"/>
        </w:rPr>
        <w:t>경기도 노인 디지털 격차 해소 지원 조례의 일부를 다음과 같이 개정한다.</w:t>
      </w:r>
    </w:p>
    <w:p/>
    <w:p>
      <w:pPr>
        <w:spacing w:after="80"/>
      </w:pPr>
      <w:r>
        <w:t>제3조에 제4항을 다음과 같이 신설한다.</w:t>
      </w:r>
    </w:p>
    <w:p>
      <w:pPr>
        <w:spacing w:after="80"/>
      </w:pPr>
      <w:r>
        <w:t>④ 도지사는 사업의 효율적 추진을 위하여 필요한 경우 관련 전문성과 경험을 갖춘 기관 또는 단체에 사무의 전부 또는 일부를 위탁할 수 있다.</w:t>
      </w:r>
    </w:p>
    <w:p>
      <w:pPr>
        <w:spacing w:after="80"/>
      </w:pPr>
      <w:r>
        <w:t>제8조부터 제10조까지를 각각 제9조부터 제11조까지로 하고, 제8조의2를 다음과 같이 신설한다.</w:t>
      </w:r>
    </w:p>
    <w:p>
      <w:pPr>
        <w:spacing w:after="80"/>
      </w:pPr>
      <w:r>
        <w:t>제8조의2(사무의 위탁) ① 도지사는 다음 각 호의 사무를 위탁할 수 있다.</w:t>
      </w:r>
    </w:p>
    <w:p>
      <w:pPr>
        <w:spacing w:after="80"/>
      </w:pPr>
      <w:r>
        <w:t>1. 제7조에 따른 디지털 교육 지원 사무</w:t>
      </w:r>
    </w:p>
    <w:p>
      <w:pPr>
        <w:spacing w:after="80"/>
      </w:pPr>
      <w:r>
        <w:t>2. 제8조에 따른 디지털 기기 보급 지원 사무</w:t>
      </w:r>
    </w:p>
    <w:p>
      <w:pPr>
        <w:spacing w:after="80"/>
      </w:pPr>
      <w:r>
        <w:t>3. 제9조에 따른 디지털 상담 지원 사무</w:t>
      </w:r>
    </w:p>
    <w:p>
      <w:pPr>
        <w:spacing w:after="80"/>
      </w:pPr>
      <w:r>
        <w:t>4. 그 밖에 노인 디지털 격차 해소를 위하여 필요한 사무</w:t>
      </w:r>
    </w:p>
    <w:p>
      <w:pPr>
        <w:spacing w:after="80"/>
      </w:pPr>
      <w:r>
        <w:t>② 제1항에 따른 사무를 위탁받을 수 있는 기관 또는 단체는 다음 각 호의 요건을 모두 갖추어야 한다.</w:t>
      </w:r>
    </w:p>
    <w:p>
      <w:pPr>
        <w:spacing w:after="80"/>
      </w:pPr>
      <w:r>
        <w:t>1. 노인복지 또는 정보화 교육 분야에서 2년 이상의 사업 수행 경험이 있을 것</w:t>
      </w:r>
    </w:p>
    <w:p>
      <w:pPr>
        <w:spacing w:after="80"/>
      </w:pPr>
      <w:r>
        <w:t>2. 사무 수행에 필요한 전문인력과 시설을 갖출 것</w:t>
      </w:r>
    </w:p>
    <w:p>
      <w:pPr>
        <w:spacing w:after="80"/>
      </w:pPr>
      <w:r>
        <w:t>3. 그 밖에 도지사가 정하는 요건을 충족할 것</w:t>
      </w:r>
    </w:p>
    <w:p>
      <w:pPr>
        <w:spacing w:after="80"/>
      </w:pPr>
      <w:r>
        <w:t>③ 도지사는 제1항에 따라 사무를 위탁받은 기관 또는 단체에 대하여 예산의 범위에서 사업 수행에 필요한 경비를 지원할 수 있다.</w:t>
      </w:r>
    </w:p>
    <w:p>
      <w:pPr>
        <w:spacing w:after="80"/>
      </w:pPr>
      <w:r>
        <w:t>④ 도지사는 제1항에 따라 사무를 위탁받은 기관 또는 단체에 대하여 사업 추진실적을 점검하고, 필요한 경우 시정을 요구하거나 위탁을 취소할 수 있다.</w:t>
      </w:r>
    </w:p>
    <w:p>
      <w:pPr>
        <w:spacing w:after="80"/>
      </w:pPr>
      <w:r>
        <w:t>⑤ 제1항에 따른 위탁의 기준, 절차, 방법 및 제4항에 따른 점검·시정·취소 등에 필요한 세부사항은 규칙으로 정한다.</w:t>
      </w:r>
    </w:p>
    <w:p>
      <w:pPr>
        <w:spacing w:after="80"/>
      </w:pPr>
      <w:r>
        <w:t>제11조는 삭제한다.</w:t>
      </w:r>
    </w:p>
    <w:p/>
    <w:p>
      <w:pPr>
        <w:jc w:val="center"/>
      </w:pPr>
      <w:r>
        <w:rPr>
          <w:b/>
          <w:sz w:val="26"/>
        </w:rPr>
        <w:t>부      칙</w:t>
      </w:r>
    </w:p>
    <w:p>
      <w:r>
        <w:t>이 조례는 공포한 날부터 시행한다.</w:t>
      </w:r>
    </w:p>
    <w:p>
      <w:r>
        <w:br w:type="page"/>
      </w:r>
    </w:p>
    <w:p>
      <w:pPr>
        <w:jc w:val="center"/>
      </w:pPr>
      <w:r>
        <w:rPr>
          <w:b/>
          <w:sz w:val="28"/>
        </w:rPr>
        <w:t>신·구조문 대비표</w:t>
      </w:r>
    </w:p>
    <w:p/>
    <w:p>
      <w:r>
        <w:rPr>
          <w:i/>
          <w:sz w:val="20"/>
        </w:rPr>
        <w:t>※ 본 신·구조문대비표는 LLM이 생성한 *초안*입니다. 정식 의안 제출 시에는 법령안 편집기(법제처·국회법제실 등)에서 현행 조문 본문을 정확히 가져와 *재작성*하시기를 권장합니다.</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jc w:val="center"/>
            </w:pPr>
            <w:r/>
            <w:r>
              <w:rPr>
                <w:b/>
                <w:sz w:val="20"/>
              </w:rPr>
              <w:t>현   행</w:t>
            </w:r>
          </w:p>
        </w:tc>
        <w:tc>
          <w:tcPr>
            <w:tcW w:type="dxa" w:w="4535"/>
          </w:tcPr>
          <w:p>
            <w:pPr>
              <w:jc w:val="center"/>
            </w:pPr>
            <w:r/>
            <w:r>
              <w:rPr>
                <w:b/>
                <w:sz w:val="20"/>
              </w:rPr>
              <w:t>개정안</w:t>
            </w:r>
          </w:p>
        </w:tc>
      </w:tr>
      <w:tr>
        <w:tc>
          <w:tcPr>
            <w:tcW w:type="dxa" w:w="4535"/>
          </w:tcPr>
          <w:p>
            <w:r/>
            <w:r>
              <w:rPr>
                <w:sz w:val="20"/>
              </w:rPr>
              <w:t>제3조(도지사의 책무) ①∼③ (생 략)</w:t>
            </w:r>
          </w:p>
        </w:tc>
        <w:tc>
          <w:tcPr>
            <w:tcW w:type="dxa" w:w="4535"/>
          </w:tcPr>
          <w:p>
            <w:r/>
            <w:r>
              <w:rPr>
                <w:sz w:val="20"/>
              </w:rPr>
              <w:t>제3조(도지사의 책무) ①∼③ (현행과 같음)</w:t>
            </w:r>
          </w:p>
        </w:tc>
      </w:tr>
      <w:tr>
        <w:tc>
          <w:tcPr>
            <w:tcW w:type="dxa" w:w="4535"/>
          </w:tcPr>
          <w:p>
            <w:r/>
            <w:r>
              <w:rPr>
                <w:sz w:val="20"/>
                <w:u w:val="single"/>
              </w:rPr>
              <w:t>&lt;신   설&gt;</w:t>
            </w:r>
          </w:p>
        </w:tc>
        <w:tc>
          <w:tcPr>
            <w:tcW w:type="dxa" w:w="4535"/>
          </w:tcPr>
          <w:p>
            <w:r/>
            <w:r>
              <w:rPr>
                <w:sz w:val="20"/>
                <w:u w:val="single"/>
              </w:rPr>
              <w:t>④ 도지사는 사업의 효율적 추진을 위하여 필요한 경우 관련 전문성과 경험을 갖춘 기관 또는 단체에 사무의 전부 또는 일부를 위탁할 수 있다.</w:t>
            </w:r>
          </w:p>
        </w:tc>
      </w:tr>
      <w:tr>
        <w:tc>
          <w:tcPr>
            <w:tcW w:type="dxa" w:w="4535"/>
          </w:tcPr>
          <w:p>
            <w:r/>
            <w:r>
              <w:rPr>
                <w:sz w:val="20"/>
                <w:u w:val="single"/>
              </w:rPr>
              <w:t>제8조</w:t>
            </w:r>
            <w:r>
              <w:rPr>
                <w:sz w:val="20"/>
              </w:rPr>
              <w:t>(디지털 기기 보급 지원) ①∼② (생 략)</w:t>
            </w:r>
          </w:p>
        </w:tc>
        <w:tc>
          <w:tcPr>
            <w:tcW w:type="dxa" w:w="4535"/>
          </w:tcPr>
          <w:p>
            <w:r/>
            <w:r>
              <w:rPr>
                <w:sz w:val="20"/>
                <w:u w:val="single"/>
              </w:rPr>
              <w:t>제9조</w:t>
            </w:r>
            <w:r>
              <w:rPr>
                <w:sz w:val="20"/>
              </w:rPr>
              <w:t>(디지털 기기 보급 지원) ①∼② (현행과 같음)</w:t>
            </w:r>
          </w:p>
        </w:tc>
      </w:tr>
      <w:tr>
        <w:tc>
          <w:tcPr>
            <w:tcW w:type="dxa" w:w="4535"/>
          </w:tcPr>
          <w:p>
            <w:r/>
            <w:r>
              <w:rPr>
                <w:sz w:val="20"/>
                <w:u w:val="single"/>
              </w:rPr>
              <w:t>&lt;신   설&gt;</w:t>
            </w:r>
          </w:p>
        </w:tc>
        <w:tc>
          <w:tcPr>
            <w:tcW w:type="dxa" w:w="4535"/>
          </w:tcPr>
          <w:p>
            <w:r/>
            <w:r>
              <w:rPr>
                <w:sz w:val="20"/>
                <w:u w:val="single"/>
              </w:rPr>
              <w:t>제8조의2(사무의 위탁) ① 도지사는 다음 각 호의 사무를 위탁할 수 있다.</w:t>
            </w:r>
          </w:p>
          <w:p>
            <w:r>
              <w:rPr>
                <w:sz w:val="20"/>
                <w:u w:val="single"/>
              </w:rPr>
              <w:t>1. 제7조에 따른 디지털 교육 지원 사무</w:t>
            </w:r>
          </w:p>
          <w:p>
            <w:r>
              <w:rPr>
                <w:sz w:val="20"/>
                <w:u w:val="single"/>
              </w:rPr>
              <w:t>2. 제8조에 따른 디지털 기기 보급 지원 사무</w:t>
            </w:r>
          </w:p>
          <w:p>
            <w:r>
              <w:rPr>
                <w:sz w:val="20"/>
                <w:u w:val="single"/>
              </w:rPr>
              <w:t>3. 제9조에 따른 디지털 상담 지원 사무</w:t>
            </w:r>
          </w:p>
          <w:p>
            <w:r>
              <w:rPr>
                <w:sz w:val="20"/>
                <w:u w:val="single"/>
              </w:rPr>
              <w:t>4. 그 밖에 노인 디지털 격차 해소를 위하여 필요한 사무</w:t>
            </w:r>
          </w:p>
          <w:p>
            <w:r>
              <w:rPr>
                <w:sz w:val="20"/>
                <w:u w:val="single"/>
              </w:rPr>
              <w:t>② 제1항에 따른 사무를 위탁받을 수 있는 기관 또는 단체는 다음 각 호의 요건을 모두 갖추어야 한다.</w:t>
            </w:r>
          </w:p>
          <w:p>
            <w:r>
              <w:rPr>
                <w:sz w:val="20"/>
                <w:u w:val="single"/>
              </w:rPr>
              <w:t>1. 노인복지 또는 정보화 교육 분야에서 2년 이상의 사업 수행 경험이 있을 것</w:t>
            </w:r>
          </w:p>
          <w:p>
            <w:r>
              <w:rPr>
                <w:sz w:val="20"/>
                <w:u w:val="single"/>
              </w:rPr>
              <w:t>2. 사무 수행에 필요한 전문인력과 시설을 갖출 것</w:t>
            </w:r>
          </w:p>
          <w:p>
            <w:r>
              <w:rPr>
                <w:sz w:val="20"/>
                <w:u w:val="single"/>
              </w:rPr>
              <w:t>3. 그 밖에 도지사가 정하는 요건을 충족할 것</w:t>
            </w:r>
          </w:p>
          <w:p>
            <w:r>
              <w:rPr>
                <w:sz w:val="20"/>
                <w:u w:val="single"/>
              </w:rPr>
              <w:t>③ 도지사는 제1항에 따라 사무를 위탁받은 기관 또는 단체에 대하여 예산의 범위에서 사업 수행에 필요한 경비를 지원할 수 있다.</w:t>
            </w:r>
          </w:p>
          <w:p>
            <w:r>
              <w:rPr>
                <w:sz w:val="20"/>
                <w:u w:val="single"/>
              </w:rPr>
              <w:t>④ 도지사는 제1항에 따라 사무를 위탁받은 기관 또는 단체에 대하여 사업 추진실적을 점검하고, 필요한 경우 시정을 요구하거나 위탁을 취소할 수 있다.</w:t>
            </w:r>
          </w:p>
          <w:p>
            <w:r>
              <w:rPr>
                <w:sz w:val="20"/>
                <w:u w:val="single"/>
              </w:rPr>
              <w:t>⑤ 제1항에 따른 위탁의 기준, 절차, 방법 및 제4항에 따른 점검·시정·취소 등에 필요한 세부사항은 규칙으로 정한다.</w:t>
            </w:r>
          </w:p>
        </w:tc>
      </w:tr>
      <w:tr>
        <w:tc>
          <w:tcPr>
            <w:tcW w:type="dxa" w:w="4535"/>
          </w:tcPr>
          <w:p>
            <w:r/>
            <w:r>
              <w:rPr>
                <w:sz w:val="20"/>
                <w:u w:val="single"/>
              </w:rPr>
              <w:t>제9조</w:t>
            </w:r>
            <w:r>
              <w:rPr>
                <w:sz w:val="20"/>
              </w:rPr>
              <w:t>(디지털 상담 지원) ①∼② (생 략)</w:t>
            </w:r>
          </w:p>
        </w:tc>
        <w:tc>
          <w:tcPr>
            <w:tcW w:type="dxa" w:w="4535"/>
          </w:tcPr>
          <w:p>
            <w:r/>
            <w:r>
              <w:rPr>
                <w:sz w:val="20"/>
                <w:u w:val="single"/>
              </w:rPr>
              <w:t>제10조</w:t>
            </w:r>
            <w:r>
              <w:rPr>
                <w:sz w:val="20"/>
              </w:rPr>
              <w:t>(디지털 상담 지원) ①∼② (현행과 같음)</w:t>
            </w:r>
          </w:p>
        </w:tc>
      </w:tr>
      <w:tr>
        <w:tc>
          <w:tcPr>
            <w:tcW w:type="dxa" w:w="4535"/>
          </w:tcPr>
          <w:p>
            <w:r/>
            <w:r>
              <w:rPr>
                <w:sz w:val="20"/>
                <w:u w:val="single"/>
              </w:rPr>
              <w:t>제10조(사업의 위탁) ① 도지사는 제7조부터 제9조까지의 사업을 효율적으로 추진하기 위하여 필요한 경우 관련 전문성과 경험을 갖춘 기관 또는 단체에 위탁할 수 있다.</w:t>
            </w:r>
          </w:p>
          <w:p>
            <w:r>
              <w:rPr>
                <w:sz w:val="20"/>
                <w:u w:val="single"/>
              </w:rPr>
              <w:t>② 제1항에 따라 사업을 위탁받은 기관 또는 단체에 대하여는 예산의 범위에서 사업 수행에 필요한 경비를 지원할 수 있다.</w:t>
            </w:r>
          </w:p>
          <w:p>
            <w:r>
              <w:rPr>
                <w:sz w:val="20"/>
                <w:u w:val="single"/>
              </w:rPr>
              <w:t>③ 제1항에 따른 위탁의 기준, 절차 등에 필요한 사항은 규칙으로 정한다.</w:t>
            </w:r>
          </w:p>
        </w:tc>
        <w:tc>
          <w:tcPr>
            <w:tcW w:type="dxa" w:w="4535"/>
          </w:tcPr>
          <w:p>
            <w:r/>
            <w:r>
              <w:rPr>
                <w:sz w:val="20"/>
                <w:u w:val="single"/>
              </w:rPr>
              <w:t>&lt;삭   제&gt;</w:t>
            </w:r>
          </w:p>
        </w:tc>
      </w:tr>
    </w:tbl>
    <w:p>
      <w:r>
        <w:br w:type="page"/>
      </w:r>
    </w:p>
    <w:p>
      <w:pPr>
        <w:jc w:val="center"/>
      </w:pPr>
      <w:r>
        <w:rPr>
          <w:b/>
          <w:sz w:val="28"/>
        </w:rPr>
        <w:t>관계법령 발췌서</w:t>
      </w:r>
    </w:p>
    <w:p/>
    <w:p>
      <w:r>
        <w:rPr>
          <w:b/>
          <w:sz w:val="24"/>
        </w:rPr>
        <w:t>□ 「지방자치법」 제28조 (조례)</w:t>
      </w:r>
    </w:p>
    <w:p>
      <w:r>
        <w:t>① 지방자치단체는 법령의 범위에서 그 사무에 관하여 조례를 제정할 수 있다. 다만, 주민의 권리 제한 또는 의무 부과에 관한 사항이나 벌칙을 정할 때에는 법률의 위임이 있어야 한다.</w:t>
      </w:r>
    </w:p>
    <w:p>
      <w:r>
        <w:t>② 법령에서 조례로 정하도록 위임한 사항은 그 법령의 하위 법령에서 그 위임의 내용과 범위를 제한하거나 조례로 정할 사항을 직접 규정할 수 없다.</w:t>
      </w:r>
    </w:p>
    <w:p/>
    <w:p>
      <w:r>
        <w:rPr>
          <w:b/>
          <w:sz w:val="24"/>
        </w:rPr>
        <w:t>□ 「노인복지법」 제4조 (보건복지증진의 책임)</w:t>
      </w:r>
    </w:p>
    <w:p>
      <w:r>
        <w:t>① 국가와 지방자치단체는 노인의 보건 및 복지증진의 책임이 있으며, 이를 위한 시책을 강구하여 추진하여야 한다.</w:t>
      </w:r>
    </w:p>
    <w:p>
      <w:r>
        <w:t>② 국가와 지방자치단체는 노인의 보건 및 복지증진을 위하여 그 시책에 협조하여야 한다.</w:t>
      </w:r>
    </w:p>
    <w:p/>
    <w:p>
      <w:r>
        <w:rPr>
          <w:b/>
          <w:sz w:val="24"/>
        </w:rPr>
        <w:t>□ 「지능정보화 기본법」 제45조 (정보격차 해소시책의 마련)</w:t>
      </w:r>
    </w:p>
    <w:p>
      <w:r>
        <w:t>① 국가기관 등은 모든 국민이 지능정보서비스에 원활하게 접근하고 이를 유익하게 활용할 수 있는 기본적 권리를 누릴 수 있도록 필요한 시책을 마련하여야 한다.</w:t>
      </w:r>
    </w:p>
    <w:p>
      <w:r>
        <w:t>② 국가기관 등은 정보격차 해소를 위하여 노력하여야 한다.</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