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성안 4 — 자동 셀프 점검 결과</w:t>
      </w:r>
    </w:p>
    <w:p>
      <w:pPr>
        <w:jc w:val="center"/>
      </w:pPr>
      <w:r>
        <w:rPr>
          <w:sz w:val="26"/>
        </w:rPr>
        <w:t>─ 검토 대상: 경기도 노인 디지털 격차 해소 지원 조례 (일부개정안) ─</w:t>
      </w:r>
    </w:p>
    <w:p>
      <w:pPr>
        <w:jc w:val="center"/>
      </w:pPr>
      <w:r>
        <w:rPr>
          <w:i/>
          <w:color w:val="555555"/>
          <w:sz w:val="20"/>
        </w:rPr>
        <w:t>※ 본격 검토가 아닌 작성자 주의 환기용 sanity check</w:t>
      </w:r>
    </w:p>
    <w:p/>
    <w:p>
      <w:pPr>
        <w:ind w:left="170"/>
      </w:pPr>
      <w:r>
        <w:rPr>
          <w:b/>
          <w:sz w:val="24"/>
        </w:rPr>
        <w:t>⚠ 주의 환기 : 제8조의2 신설 후 조 번호 재배치 시 신설 조문 내부의 조항 인용(제1항 제2·3호)과 기존 제11조 삭제에 따른 후속 조항 번호 변경이 누락됨. 개정 지시문·대비표·policy_intent 간 불일치를 반드시 해소해야 함.</w:t>
      </w:r>
    </w:p>
    <w:p/>
    <w:p>
      <w:r>
        <w:rPr>
          <w:b/>
          <w:sz w:val="26"/>
        </w:rPr>
        <w:t>1. 결정값 반영 점검</w:t>
      </w:r>
    </w:p>
    <w:p>
      <w:pPr>
        <w:ind w:left="283"/>
      </w:pPr>
      <w:r>
        <w:rPr>
          <w:sz w:val="24"/>
        </w:rPr>
        <w:t>○ 반영 확인: 제3조제4항 신설 (위탁 권한), 제8조의2 신설 (사무의 위탁 독립 조항), 제8조→제9조, 제9조→제10조 조 번호 변경, 기존 제10조(사업의 위탁) 삭제, 부칙 시행일 명시</w:t>
      </w:r>
    </w:p>
    <w:p>
      <w:pPr>
        <w:ind w:left="283"/>
      </w:pPr>
      <w:r>
        <w:rPr>
          <w:sz w:val="24"/>
        </w:rPr>
        <w:t>○ ⚠ 어긋남·누락된 결정값</w:t>
      </w:r>
    </w:p>
    <w:p>
      <w:pPr>
        <w:ind w:left="567"/>
      </w:pPr>
      <w:r>
        <w:rPr>
          <w:sz w:val="24"/>
        </w:rPr>
        <w:t>- [제8조의2 신설로 인한 조 번호 재배치 (제11조 이후 유지)] (제11조 삭제 관련) 개정 지시문과 대비표에서 기존 제11조(협력체계 구축)의 삭제가 명시되어 있으나, policy_intent는 '기존 제11조 이후는 그대로 유지'라고 기술. 제11조가 삭제되면 이후 조(제12조, 제13조)가 제11조, 제12조로 당겨져야 하는데, 이 부분이 대비표와 지시문에 누락됨.</w:t>
      </w:r>
    </w:p>
    <w:p>
      <w:pPr>
        <w:ind w:left="567"/>
      </w:pPr>
      <w:r>
        <w:rPr>
          <w:sz w:val="24"/>
        </w:rPr>
        <w:t>- [제8조의2 제1항 제2호·제3호의 조 번호 인용] (제8조의2 제1항 제2호·제3호) 제8조의2 제1항 제2호는 '제8조에 따른 디지털 기기 보급'이라 표기했으나, 제8조의2 신설 후 기존 제8조는 제9조로 변경됨. 따라서 '제9조에 따른'으로 수정 필요. 마찬가지로 제3호는 '제9조'가 아닌 '제10조'로 수정 필요.</w:t>
      </w:r>
    </w:p>
    <w:p/>
    <w:p>
      <w:r>
        <w:rPr>
          <w:b/>
          <w:sz w:val="26"/>
        </w:rPr>
        <w:t>2. 상위법 명백한 저촉 (sanity check)</w:t>
      </w:r>
    </w:p>
    <w:p>
      <w:pPr>
        <w:ind w:left="283"/>
      </w:pPr>
      <w:r>
        <w:rPr>
          <w:sz w:val="24"/>
        </w:rPr>
        <w:t>○ ⚠ 제8조의2 전체 — 조례로 사무 위탁 가능 여부는 「지방자치법」 제104조(사무의 위임 및 위탁) 등 상위법에 근거해야 함. 본 조문이 자치사무인 노인복지 사업의 위탁인 경우 문제없으나, 법정사무 위임사무일 경우 상위법령 근거 필요. 현행 조례 제1조 위임 근거는 「지방자치법」 제28조(조례 제정권)만 명시. 추가 검토 필요.  (신뢰도: 추가검토필요)</w:t>
      </w:r>
    </w:p>
    <w:p/>
    <w:p>
      <w:r>
        <w:rPr>
          <w:b/>
          <w:sz w:val="26"/>
        </w:rPr>
        <w:t>3. 인용된 법률·조례 환각 의심</w:t>
      </w:r>
    </w:p>
    <w:p>
      <w:pPr>
        <w:ind w:left="283"/>
      </w:pPr>
      <w:r>
        <w:rPr>
          <w:sz w:val="24"/>
        </w:rPr>
        <w:t>○ ⚠ '제7조, 제8조, 제9조 (제8조의2 제1항 각 호)' — 제8조의2 제1항 제2호·제3호가 '제8조', '제9조'를 인용하나, 조 번호 재배치 후엔 해당 조항이 제9조·제10조로 변경됨. 개정안 본문에서 조 번호 불일치 발생 — 환각은 아니지만 내부 정합성 오류.</w:t>
      </w:r>
    </w:p>
    <w:p/>
    <w:p>
      <w:r>
        <w:rPr>
          <w:b/>
          <w:sz w:val="26"/>
        </w:rPr>
        <w:t>4. 표준 구조 누락 점검</w:t>
      </w:r>
    </w:p>
    <w:p>
      <w:pPr>
        <w:ind w:left="283"/>
      </w:pPr>
      <w:r>
        <w:rPr>
          <w:sz w:val="24"/>
        </w:rPr>
        <w:t>○ ✅ 표준 구성요소 누락 없음</w:t>
      </w:r>
    </w:p>
    <w:p/>
    <w:p>
      <w:r>
        <w:rPr>
          <w:b/>
          <w:sz w:val="26"/>
        </w:rPr>
        <w:t>5. 사전 입법영향분석지표 자가평가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항목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답변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사유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입법 필요성 : 상위법령 위임/자치사무 해당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노인복지는 지방자치단체 자치사무이며, 「지방자치법」 제28조에 따라 조례 제정 가능.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입법 필요성 : 공익 및 정책실현에 필요한 조례인가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디지털 격차 해소는 노인의 사회참여 증진 및 삶의 질 향상이라는 공익 목적에 부합.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입법 필요성 : 조례로 규정해야 할 사항인가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사무 위탁 근거·절차 등은 조례 사항. 규칙 위임도 제8조의2 제5항에 명시.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적법성/중복성 : 입안내용이 헌법 및 상위법령에 부합하는가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명백한 상위법 저촉 없음. 단, 사무 위탁의 법적 근거(지방자치법 제104조 등) 명시 권장.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적법성/중복성 : 중복되는 법령 및 다른 자치법규가 있는가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아니오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경기도 차원의 노인 디지털 격차 해소 조례는 본 조례가 유일.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적법성/중복성 : 중복 자치법규가 있음에도 별도 제정 필요성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 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중복 자치법규 없음.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비용/의견수렴 : 비용 수반이 재정건전성을 해칠 소지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 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개정안은 위탁 근거 명확화가 주목적. 비용 증가는 사업 규모에 따라 결정되며 본 조문만으로 판단 불가.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비용/의견수렴 : 비용추계가 이루어졌는가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 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입력 자료에 비용추계 정보 없음. 실제 입법예고 시 필요.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비용/의견수렴 : 입법예고·공청회 등 의견수렴 절차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 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입력 자료에 의견수렴 절차 정보 없음. 조례안 확정 전 필수 절차.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j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비용/의견수렴 : 이해당사자 의견·반대의견 검토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 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입력 자료에 이해당사자 의견 관련 정보 없음.</w:t>
            </w:r>
          </w:p>
        </w:tc>
      </w:tr>
    </w:tbl>
    <w:p/>
    <w:p>
      <w:r>
        <w:rPr>
          <w:b/>
          <w:sz w:val="26"/>
        </w:rPr>
        <w:t>6. 오탈자·맞춤법 점검</w:t>
      </w:r>
    </w:p>
    <w:p>
      <w:pPr>
        <w:ind w:left="283"/>
      </w:pPr>
      <w:r>
        <w:rPr>
          <w:sz w:val="24"/>
        </w:rPr>
        <w:t>○ ✅ 의심 오탈자 없음</w:t>
      </w:r>
    </w:p>
    <w:p/>
    <w:p>
      <w:r>
        <w:rPr>
          <w:b/>
          <w:sz w:val="26"/>
        </w:rPr>
        <w:t>7. 개정안 정합성 점검  (❌ needs_review)</w:t>
      </w:r>
    </w:p>
    <w:p>
      <w:pPr>
        <w:ind w:left="283"/>
      </w:pPr>
      <w:r>
        <w:rPr>
          <w:sz w:val="24"/>
        </w:rPr>
        <w:t>○ ⚠ [directive_vs_diff] (제11조(협력체계 구축)) 개정 지시문은 '제11조는 삭제한다'고 명시하나, policy_intent는 '기존 제11조 이후는 그대로 유지'라고 기술하여 상충. 제11조가 삭제되면 제12조·제13조가 제11조·제12조로 당겨져야 하는데 대비표에 이 변경이 누락됨.</w:t>
      </w:r>
    </w:p>
    <w:p>
      <w:pPr>
        <w:ind w:left="283"/>
      </w:pPr>
      <w:r>
        <w:rPr>
          <w:sz w:val="24"/>
        </w:rPr>
        <w:t>○ ⚠ [label_mismatch] (제8조의2 제1항 제2호·제3호) 제8조의2 제1항 제2호·제3호가 '제8조', '제9조'를 인용하나, 조 번호 재배치 후 실제로는 제9조·제10조가 되어야 함. 신설 조문 내부의 조 번호 인용이 재배치를 반영하지 못함.</w:t>
      </w:r>
    </w:p>
    <w:p>
      <w:pPr>
        <w:ind w:left="283"/>
      </w:pPr>
      <w:r>
        <w:rPr>
          <w:sz w:val="24"/>
        </w:rPr>
        <w:t>○ ⚠ [diff_vs_existing] (제10조) 대비표의 제10조 '현행' 칸 텍스트가 입력된 existing_ordinance_head의 제10조 본문과 정확히 일치함. 이 부분은 정합.</w:t>
      </w:r>
    </w:p>
    <w:p>
      <w:pPr>
        <w:ind w:left="283"/>
      </w:pPr>
      <w:r>
        <w:rPr>
          <w:sz w:val="24"/>
        </w:rPr>
        <w:t>○ ⚠ [missing_in_directive] (제12조·제13조) 대비표에서 제11조 삭제가 명시되었으나, 제11조 삭제 후 기존 제12조·제13조의 조 번호 변경(제11조·제12조로)에 대한 지시문과 대비표 항목이 없음. policy_intent는 '유지'라 했으나 삭제 시 번호 당김이 필수인데 누락.</w:t>
      </w:r>
    </w:p>
    <w:p>
      <w:pPr>
        <w:ind w:left="283"/>
      </w:pPr>
      <w:r>
        <w:rPr>
          <w:sz w:val="24"/>
        </w:rPr>
        <w:t>○ ⚠ [addendum_issue] (부칙) 부칙 시행일 '공포한 날부터 시행'은 명시되어 문제없음.</w:t>
      </w:r>
    </w:p>
    <w:p/>
    <w:p>
      <w:r>
        <w:rPr>
          <w:i/>
          <w:sz w:val="20"/>
        </w:rPr>
        <w:t>⚠️ 본 셀프 점검은 LLM 보조 분석입니다. 본격 검토(상위법·타지자체 비교 등)는 검토 트랙에서 수행하며, 입법조사관 최종 확인이 필요합니다.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