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성안 4 — 자동 셀프 점검 결과</w:t>
      </w:r>
    </w:p>
    <w:p>
      <w:pPr>
        <w:jc w:val="center"/>
      </w:pPr>
      <w:r>
        <w:rPr>
          <w:sz w:val="26"/>
        </w:rPr>
        <w:t>─ 검토 대상: 경기도 노인 디지털 격차 해소 지원 조례 (제정안) ─</w:t>
      </w:r>
    </w:p>
    <w:p>
      <w:pPr>
        <w:jc w:val="center"/>
      </w:pPr>
      <w:r>
        <w:rPr>
          <w:i/>
          <w:color w:val="555555"/>
          <w:sz w:val="20"/>
        </w:rPr>
        <w:t>※ 본격 검토가 아닌 작성자 주의 환기용 sanity check</w:t>
      </w:r>
    </w:p>
    <w:p/>
    <w:p>
      <w:pPr>
        <w:ind w:left="170"/>
      </w:pPr>
      <w:r>
        <w:rPr>
          <w:b/>
          <w:sz w:val="24"/>
        </w:rPr>
        <w:t>⚠ 주의 환기 : ① 제10조 '위탁' 규정이 정책 결정(시·군 위탁 안 함)과 불일치 가능성. 민간 전문기관 위탁 의도라면 명시 필요. ② 제8조 디지털 기기 '보급'이 지방재정법 저촉 우려—선정 기준·대여 방식 등 재검토. ③ 부칙 '위임 법률'은 자치조례에 부적절한 표현.</w:t>
      </w:r>
    </w:p>
    <w:p/>
    <w:p>
      <w:r>
        <w:rPr>
          <w:b/>
          <w:sz w:val="26"/>
        </w:rPr>
        <w:t>1. 결정값 반영 점검</w:t>
      </w:r>
    </w:p>
    <w:p>
      <w:pPr>
        <w:ind w:left="283"/>
      </w:pPr>
      <w:r>
        <w:rPr>
          <w:sz w:val="24"/>
        </w:rPr>
        <w:t>○ 반영 확인: 지원 대상: 65세 이상 (제2조제1호 '노인' 정의), 운영: 도 직영 (제3조 도지사 책무, 제10조 위탁은 '전문기관'에 한정), 사업범위: 교육+기기+상담 (제7조, 제8조, 제9조), 시행주체: 도지사 (제3조 이하 전반), 재원: 일반회계 (제12조 '예산 지원')</w:t>
      </w:r>
    </w:p>
    <w:p>
      <w:pPr>
        <w:ind w:left="283"/>
      </w:pPr>
      <w:r>
        <w:rPr>
          <w:sz w:val="24"/>
        </w:rPr>
        <w:t>○ ⚠ 어긋남·누락된 결정값</w:t>
      </w:r>
    </w:p>
    <w:p>
      <w:pPr>
        <w:ind w:left="567"/>
      </w:pPr>
      <w:r>
        <w:rPr>
          <w:sz w:val="24"/>
        </w:rPr>
        <w:t>- [운영: 도 직영 (시·군 위탁 안 함)] (안 제10조) 제10조제1항이 '관련 전문성과 경험을 갖춘 기관 또는 단체'로 위탁 가능하도록 규정. 정책 지시는 '시·군 위탁 안 함'이었으나, 조문은 민간 전문기관 위탁 여지를 열어둠. 시·군이 아닌 민간 위탁을 의도했다면 명시가 필요하거나, 시·군 위탁 배제 의사를 조문에 명확히 할 필요.</w:t>
      </w:r>
    </w:p>
    <w:p/>
    <w:p>
      <w:r>
        <w:rPr>
          <w:b/>
          <w:sz w:val="26"/>
        </w:rPr>
        <w:t>2. 상위법 명백한 저촉 (sanity check)</w:t>
      </w:r>
    </w:p>
    <w:p>
      <w:pPr>
        <w:ind w:left="283"/>
      </w:pPr>
      <w:r>
        <w:rPr>
          <w:sz w:val="24"/>
        </w:rPr>
        <w:t>○ ⚠ 안 제8조 — 「지방재정법」 제17조(기부 또는 보조의 제한) 위반 가능성. 65세 이상 전체에게 디지털 기기를 '보급'하는 것은 사적 재산 형성 지원으로 볼 여지가 있으며, 공익성·필요성·선정 기준이 조문에 불명확. 규칙 위임으로만 처리 시 상위법 저촉 우려. 저소득·취약계층 등 선정 기준을 본칙에 명시하거나, '대여' 방식 등 검토 필요.  (신뢰도: medium)</w:t>
      </w:r>
    </w:p>
    <w:p>
      <w:pPr>
        <w:ind w:left="283"/>
      </w:pPr>
      <w:r>
        <w:rPr>
          <w:sz w:val="24"/>
        </w:rPr>
        <w:t>○ ⚠ 안 제2조제1호 — 「노인복지법」 제26조(경로우대) 등에서 '65세 이상'을 노인으로 보는 것은 일반적이나, 경기도 조례가 '주민등록을 둔'으로 한정 시 외국인 등록자·재외국민 등 거주 실태가 있는 65세 이상을 배제할 가능성. 상위법 '국민 평등권' 관점에서 추가 검토 필요.  (신뢰도: 추가검토필요)</w:t>
      </w:r>
    </w:p>
    <w:p/>
    <w:p>
      <w:r>
        <w:rPr>
          <w:b/>
          <w:sz w:val="26"/>
        </w:rPr>
        <w:t>3. 인용된 법률·조례 환각 의심</w:t>
      </w:r>
    </w:p>
    <w:p>
      <w:pPr>
        <w:ind w:left="283"/>
      </w:pPr>
      <w:r>
        <w:rPr>
          <w:sz w:val="24"/>
        </w:rPr>
        <w:t>○ ⚠ '「지방자치법」 제28조' — 부칙에 '위임 법률' 란으로 표기됐으나, 이 조례는 자치조례(자치사무)로 보이며 상위법 '위임'이 아닌 '자치입법권' 근거. 제28조는 '조례 제정권'을 규정하나 '위임 법률'로 명시하는 것은 부적절. 환각은 아니나 표기 오류.</w:t>
      </w:r>
    </w:p>
    <w:p/>
    <w:p>
      <w:r>
        <w:rPr>
          <w:b/>
          <w:sz w:val="26"/>
        </w:rPr>
        <w:t>4. 표준 구조 누락 점검</w:t>
      </w:r>
    </w:p>
    <w:p>
      <w:pPr>
        <w:ind w:left="283"/>
      </w:pPr>
      <w:r>
        <w:rPr>
          <w:sz w:val="24"/>
        </w:rPr>
        <w:t>○ ⚠ 부칙에 '경과조치' 누락 (공포 즉시 시행 시 준비 기간 없이 사업 개시 가능 여부 불명)</w:t>
      </w:r>
    </w:p>
    <w:p>
      <w:pPr>
        <w:ind w:left="283"/>
      </w:pPr>
      <w:r>
        <w:rPr>
          <w:sz w:val="24"/>
        </w:rPr>
        <w:t>○ ⚠ 제5조 기본계획 수립 시 '의견수렴' 절차 미명시 (노인 당사자·시·군 의견 청취 규정 부재)</w:t>
      </w:r>
    </w:p>
    <w:p>
      <w:pPr>
        <w:ind w:left="283"/>
      </w:pPr>
      <w:r>
        <w:rPr>
          <w:sz w:val="24"/>
        </w:rPr>
        <w:t>○ ⚠ 제12조 예산 지원 근거만 있고, '일반회계 세입세출예산' 명시 누락</w:t>
      </w:r>
    </w:p>
    <w:p/>
    <w:p>
      <w:r>
        <w:rPr>
          <w:b/>
          <w:sz w:val="26"/>
        </w:rPr>
        <w:t>5. 사전 입법영향분석지표 자가평가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항목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답변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2"/>
              </w:rPr>
              <w:t>사유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입법 필요성 : 상위법령 위임/자치사무 해당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● 예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「지방자치법」 제13조제2항 주민복지 자치사무. 상위법 위임은 아니나 자치사무로서 조례 제정 가능.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입법 필요성 : 공익 및 정책실현 필요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● 예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디지털 격차 해소는 사회적 포용·노인 삶의 질 향상에 직결되는 공익 사안.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입법 필요성 : 조례로 규정 적정성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● 예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지역 노인복지·정보화 시책은 조례 영역. 규칙·법령 침범 없음.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적법성/중복성 : 헌법·상위법령 부합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● 아니오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제8조 디지털 기기 '보급'이 지방재정법 제17조(사적 이익 보조 제한) 저촉 가능성. 선정 기준 미비.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적법성/중복성 : 중복 법령/자치법규 존재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● 예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타 광역·기초 다수 '노인 생활디지털 교육 조례' 존재. 경기도 차원 조례는 없음.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적법성/중복성 : 중복에도 별도 제정 필요성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● 예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경기도는 전국 최대 노인 인구. 광역 차원 통합·체계적 지원 필요성 명백.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비용/의견수렴 : 재정건전성 저해 소지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 n/a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구체적 예산 규모 미제시. 65세 이상 전체 대상 기기 보급 시 재정 부담 클 수 있으나, 현 단계 판단 불가.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비용/의견수렴 : 비용추계 시행 여부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 n/a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입력 자료에 비용추계서 미포함. 실무에서 필수 진행 사항.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비용/의견수렴 : 입법예고·공청회 진행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 n/a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초안 단계. 향후 입법예고 필수.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j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비용/의견수렴 : 이해당사자 의견 검토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 n/a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노인단체·시군·정보통신 기관 의견 수렴 필요. 현 단계 미진행 추정.</w:t>
            </w:r>
          </w:p>
        </w:tc>
      </w:tr>
    </w:tbl>
    <w:p/>
    <w:p>
      <w:r>
        <w:rPr>
          <w:b/>
          <w:sz w:val="26"/>
        </w:rPr>
        <w:t>6. 오탈자·맞춤법 점검</w:t>
      </w:r>
    </w:p>
    <w:p>
      <w:pPr>
        <w:ind w:left="283"/>
      </w:pPr>
      <w:r>
        <w:rPr>
          <w:sz w:val="24"/>
        </w:rPr>
        <w:t>○ ⚠ '시·군 및 관련 기관·단체와' (제3조제3항, 제11조제1항) → 표기 일관성 확인 권장. 본문 전반 '시·군'으로 통일됐으나, '시·군·구' 여부 검토 필요 (경기도 내 '구' 존재).</w:t>
      </w:r>
    </w:p>
    <w:p>
      <w:pPr>
        <w:ind w:left="283"/>
      </w:pPr>
      <w:r>
        <w:rPr>
          <w:sz w:val="24"/>
        </w:rPr>
        <w:t>○ ⚠ '디지털 격차 / 디지털격차' (제2조제2호 vs 제5조제2항제1호) → 제5조제2항제1호는 '디지털 격차'로 띄어쓰기. 일관성 OK로 보이나, 혹시 누락 시 전수 검토.</w:t>
      </w:r>
    </w:p>
    <w:p/>
    <w:p>
      <w:r>
        <w:rPr>
          <w:i/>
          <w:sz w:val="20"/>
        </w:rPr>
        <w:t>⚠️ 본 셀프 점검은 LLM 보조 분석입니다. 본격 검토(상위법·타지자체 비교 등)는 검토 트랙에서 수행하며, 입법조사관 최종 확인이 필요합니다.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