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i w:val="0"/>
          <w:color w:val="5A606A"/>
          <w:sz w:val="18"/>
          <w:rFonts w:ascii="맑은 고딕" w:hAnsi="맑은 고딕" w:eastAsia="맑은 고딕" w:cs="맑은 고딕"/>
        </w:rPr>
        <w:t>AI Infrastructure &amp; Data 2026 · Expert Advice 4 · 세션 정리</w:t>
      </w:r>
    </w:p>
    <w:p>
      <w:pPr>
        <w:spacing w:before="0" w:after="80"/>
      </w:pPr>
      <w:r>
        <w:rPr>
          <w:b/>
          <w:i w:val="0"/>
          <w:color w:val="1F3B73"/>
          <w:sz w:val="44"/>
          <w:rFonts w:ascii="맑은 고딕" w:hAnsi="맑은 고딕" w:eastAsia="맑은 고딕" w:cs="맑은 고딕"/>
        </w:rPr>
        <w:t>Securing AI starts with Identity</w:t>
      </w:r>
    </w:p>
    <w:p>
      <w:pPr>
        <w:spacing w:before="0" w:after="20"/>
      </w:pPr>
      <w:r>
        <w:rPr>
          <w:b w:val="0"/>
          <w:i w:val="0"/>
          <w:color w:val="5A606A"/>
          <w:sz w:val="23"/>
          <w:rFonts w:ascii="맑은 고딕" w:hAnsi="맑은 고딕" w:eastAsia="맑은 고딕" w:cs="맑은 고딕"/>
        </w:rPr>
        <w:t>AI 에이전트·NHI(비인간 아이덴티티) 거버넌스</w:t>
      </w:r>
    </w:p>
    <w:p>
      <w:pPr>
        <w:spacing w:before="0" w:after="200"/>
      </w:pPr>
      <w:r>
        <w:rPr>
          <w:b w:val="0"/>
          <w:i w:val="0"/>
          <w:color w:val="5A606A"/>
          <w:sz w:val="23"/>
          <w:rFonts w:ascii="맑은 고딕" w:hAnsi="맑은 고딕" w:eastAsia="맑은 고딕" w:cs="맑은 고딕"/>
        </w:rPr>
        <w:t>IAM 담당자 관점의 도입 검토 메모 포함</w:t>
      </w:r>
    </w:p>
    <w:p>
      <w:pPr>
        <w:spacing w:before="80" w:after="160"/>
        <w:pBdr>
          <w:bottom w:val="single" w:sz="6" w:space="1" w:color="C6CCD8"/>
        </w:pBdr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81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782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내용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행사</w:t>
            </w:r>
          </w:p>
        </w:tc>
        <w:tc>
          <w:tcPr>
            <w:tcW w:type="dxa" w:w="782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AI Infrastructure &amp; Data 2026 (CIO Korea / ITWORLD) · Expert Advice 4</w:t>
            </w:r>
          </w:p>
        </w:tc>
      </w:tr>
      <w:tr>
        <w:tc>
          <w:tcPr>
            <w:tcW w:type="dxa" w:w="181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일시</w:t>
            </w:r>
          </w:p>
        </w:tc>
        <w:tc>
          <w:tcPr>
            <w:tcW w:type="dxa" w:w="782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2026년 9월 2일(수) 12:13 · 13분 29초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발표</w:t>
            </w:r>
          </w:p>
        </w:tc>
        <w:tc>
          <w:tcPr>
            <w:tcW w:type="dxa" w:w="782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Dean Clarke — Regional Vice President, Sales (APJ), Agentic Technology Specialists, SailPoint</w:t>
            </w:r>
          </w:p>
        </w:tc>
      </w:tr>
      <w:tr>
        <w:tc>
          <w:tcPr>
            <w:tcW w:type="dxa" w:w="181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첨부 자료</w:t>
            </w:r>
          </w:p>
        </w:tc>
        <w:tc>
          <w:tcPr>
            <w:tcW w:type="dxa" w:w="782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Expert_Advice_4_SailPoint.pdf (13페이지)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정리 범위</w:t>
            </w:r>
          </w:p>
        </w:tc>
        <w:tc>
          <w:tcPr>
            <w:tcW w:type="dxa" w:w="782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발표 슬라이드 + 현장 메모 + 녹취 + 외부 웹 리서치(2026-09-07 기준)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i w:val="0"/>
          <w:color w:val="1F3B73"/>
          <w:sz w:val="22"/>
          <w:rFonts w:ascii="맑은 고딕" w:hAnsi="맑은 고딕" w:eastAsia="맑은 고딕" w:cs="맑은 고딕"/>
        </w:rPr>
        <w:t>한 줄 요약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4"/>
                <w:rFonts w:ascii="맑은 고딕" w:hAnsi="맑은 고딕" w:eastAsia="맑은 고딕" w:cs="맑은 고딕"/>
              </w:rPr>
              <w:t>AI 에이전트는 NHI(비인간 아이덴티티)로 시스템에 접근한다. 그러므로 에이전트 거버넌스는 새로운 문제가 아니라, IGA가 20년간 다루지 않은 쪽의 문제다.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B0302E"/>
              <w:top w:val="single" w:sz="4" w:space="0" w:color="FDF3E7"/>
              <w:bottom w:val="single" w:sz="4" w:space="0" w:color="FDF3E7"/>
              <w:right w:val="single" w:sz="4" w:space="0" w:color="FDF3E7"/>
            </w:tcBorders>
            <w:shd w:val="clear" w:color="auto" w:fill="FDF3E7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이 세션은 벤더 발표(SailPoint APJ 영업 총괄)입니다. 문제 정의는 업계 공통이지만 해법은 SailPoint 제품입니다. 7~9장에 IAM 담당자 관점의 실무 질문 3가지(설치 방식 / 도입 사례 / PoC)와 벤더 미팅 질문지를 외부 조사로 따로 정리했습니다.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문제 제기 — 왜 지금인가</w:t>
      </w:r>
    </w:p>
    <w:p>
      <w:pPr>
        <w:pStyle w:val="Heading2"/>
      </w:pPr>
      <w:r>
        <w:t>1-1. 투자는 계속 늘어난다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45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수치</w:t>
            </w:r>
          </w:p>
        </w:tc>
        <w:tc>
          <w:tcPr>
            <w:tcW w:type="dxa" w:w="226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출처(슬라이드 표기)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2027년 글로벌 AI 지출 전망</w:t>
            </w:r>
          </w:p>
        </w:tc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$3T</w:t>
            </w:r>
          </w:p>
        </w:tc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Gartner</w:t>
            </w:r>
          </w:p>
        </w:tc>
      </w:tr>
      <w:tr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한국 반도체·AI·DC 투자</w:t>
            </w:r>
          </w:p>
        </w:tc>
        <w:tc>
          <w:tcPr>
            <w:tcW w:type="dxa" w:w="45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1.3T KRW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/ 2035년까지 "Three Mega Project"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$800B</w:t>
            </w:r>
          </w:p>
        </w:tc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MLQ.AI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2030년 멀티모달 전환</w:t>
            </w:r>
          </w:p>
        </w:tc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엔터프라이즈 SW·앱의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80%</w:t>
            </w:r>
          </w:p>
        </w:tc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Gartner</w:t>
            </w:r>
          </w:p>
        </w:tc>
      </w:tr>
    </w:tbl>
    <w:p>
      <w:pPr>
        <w:spacing w:after="40"/>
      </w:pPr>
    </w:p>
    <w:p>
      <w:pPr>
        <w:pStyle w:val="Heading2"/>
      </w:pPr>
      <w:r>
        <w:t>1-2. 그래서 모든 조직이 지금 겪는 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축</w:t>
            </w:r>
          </w:p>
        </w:tc>
        <w:tc>
          <w:tcPr>
            <w:tcW w:type="dxa" w:w="765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수치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 에이전트 도입</w:t>
            </w:r>
          </w:p>
        </w:tc>
        <w:tc>
          <w:tcPr>
            <w:tcW w:type="dxa" w:w="765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조직의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91%가 AI 에이전트를 이미 배포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했고,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그 에이전트의 97%가 민감 데이터에 접근 가능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NHI 폭증</w:t>
            </w:r>
          </w:p>
        </w:tc>
        <w:tc>
          <w:tcPr>
            <w:tcW w:type="dxa" w:w="765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AI 에이전트는 접근을 위해 NHI에 의존한다.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NHI가 사람보다 144:1로 많다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공격면 확대</w:t>
            </w:r>
          </w:p>
        </w:tc>
        <w:tc>
          <w:tcPr>
            <w:tcW w:type="dxa" w:w="765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87%의 기업이 2025년 API 공격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을 겪음. 한국은 2025년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2,383건의 사이버 침해 사고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규제 압박</w:t>
            </w:r>
          </w:p>
        </w:tc>
        <w:tc>
          <w:tcPr>
            <w:tcW w:type="dxa" w:w="765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PIPC와 AI 기본법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이 개입 중. 초점은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 보안 통제와 관행</w:t>
            </w:r>
          </w:p>
        </w:tc>
      </w:tr>
    </w:tbl>
    <w:p>
      <w:pPr>
        <w:spacing w:after="40"/>
      </w:pP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이 사고들 중 </w:t>
      </w:r>
      <w:r>
        <w:rPr>
          <w:b/>
          <w:i w:val="0"/>
          <w:sz w:val="20"/>
          <w:rFonts w:ascii="맑은 고딕" w:hAnsi="맑은 고딕" w:eastAsia="맑은 고딕" w:cs="맑은 고딕"/>
        </w:rPr>
        <w:t>13%가 크리덴셜 탈취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였다. (현장 메모에는 14%로 적혀 있으나 녹취 기준 13%)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오늘날 공격자는 문을 부수고 들어오지 않습니다. 변조되고 노출된 자격증명으로 문을 열고 들어옵니다.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/>
                <w:sz w:val="20"/>
                <w:rFonts w:ascii="맑은 고딕" w:hAnsi="맑은 고딕" w:eastAsia="맑은 고딕" w:cs="맑은 고딕"/>
              </w:rPr>
              <w:t>거버넌스 없이 에이전트를 배포하고도 괜찮다고 생각하십니까? 무슨 일이 생겼을 때의 파장은 생각해 보셨습니까?</w:t>
            </w:r>
          </w:p>
        </w:tc>
      </w:tr>
    </w:tbl>
    <w:p>
      <w:pPr>
        <w:spacing w:after="40"/>
      </w:pPr>
    </w:p>
    <w:p>
      <w:pPr>
        <w:pStyle w:val="Heading1"/>
      </w:pPr>
      <w:r>
        <w:t>2. NHI란 무엇인가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유형</w:t>
            </w:r>
          </w:p>
        </w:tc>
        <w:tc>
          <w:tcPr>
            <w:tcW w:type="dxa" w:w="6803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구체 예시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Service Accounts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Windows 서비스 계정,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Linux 데몬 계정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, DB 서비스 사용자</w:t>
            </w:r>
          </w:p>
        </w:tc>
      </w:tr>
      <w:tr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Cloud Workload Identities</w:t>
            </w:r>
          </w:p>
        </w:tc>
        <w:tc>
          <w:tcPr>
            <w:tcW w:type="dxa" w:w="6803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AWS IAM Role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, Azure Managed Identity, GCP Service Account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API Keys, Tokens &amp; Secrets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볼트·시크릿(Delinea, HashiCorp…), 협업 도구(Slack, Teams, Atlassian…),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CI/CD 파이프라인(GitHub, GitLab…)</w:t>
            </w:r>
          </w:p>
        </w:tc>
      </w:tr>
      <w:tr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 agents &amp; Autonomous Bots</w:t>
            </w:r>
          </w:p>
        </w:tc>
        <w:tc>
          <w:tcPr>
            <w:tcW w:type="dxa" w:w="6803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하이퍼스케일러(AWS, Azure, Google), SaaS 플랫폼(MS Copilot, Salesforce…),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로컬 엔드포인트(Claude, OpenAI…)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→ 마지막 줄이 이 발표의 핵심 복선이다. NHI 목록에 직원 PC에 설치된 AI 클라이언트가 들어간다. 이것이 4장의 「서버사이드 → 클라이언트사이드」 이동으로 연결된다.</w:t>
      </w:r>
    </w:p>
    <w:p>
      <w:pPr>
        <w:pStyle w:val="Heading2"/>
      </w:pPr>
      <w:r>
        <w:t>2-1. 왜 기존 IGA로는 안 되는가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 w:val="0"/>
                <w:sz w:val="20"/>
                <w:rFonts w:ascii="맑은 고딕" w:hAnsi="맑은 고딕" w:eastAsia="맑은 고딕" w:cs="맑은 고딕"/>
              </w:rPr>
              <w:t>이 지역(APJ)의 실무자들은 오늘날 휴먼 IGA로는 NHI의 요구사항을 충족할 수 없다는 데 모두 동의합니다.</w:t>
            </w:r>
          </w:p>
        </w:tc>
      </w:tr>
    </w:tbl>
    <w:p>
      <w:pPr>
        <w:spacing w:after="40"/>
      </w:pP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사람 아이덴티티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는 HR을 통해 거버넌스된다 — 입사·이동·퇴사가 정해진 출발점에서 생긴다.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NHI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는 개발자·클라우드 서비스·CI/CD 파이프라인을 통해 </w:t>
      </w:r>
      <w:r>
        <w:rPr>
          <w:b/>
          <w:i w:val="0"/>
          <w:sz w:val="20"/>
          <w:rFonts w:ascii="맑은 고딕" w:hAnsi="맑은 고딕" w:eastAsia="맑은 고딕" w:cs="맑은 고딕"/>
        </w:rPr>
        <w:t>아무 감독 없이 일상적으로 생성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된다.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→ 오늘의 휴먼 거버넌스는 </w:t>
      </w:r>
      <w:r>
        <w:rPr>
          <w:b/>
          <w:i w:val="0"/>
          <w:sz w:val="20"/>
          <w:rFonts w:ascii="맑은 고딕" w:hAnsi="맑은 고딕" w:eastAsia="맑은 고딕" w:cs="맑은 고딕"/>
        </w:rPr>
        <w:t>NHI에 대해 눈이 멀어 있다(blind).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여기에 AI가 문제를 키운다: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/>
                <w:sz w:val="20"/>
                <w:rFonts w:ascii="맑은 고딕" w:hAnsi="맑은 고딕" w:eastAsia="맑은 고딕" w:cs="맑은 고딕"/>
              </w:rPr>
              <w:t>이제는 질문에 답만 하고 앉아 있는 코파일럿이 아닙니다. 자율적 행위자(Autonomous actors)입니다. 코드를 실행하고, 데이터베이스를 건드리고, 사용자나 조직을 대신해 의사결정을 내립니다.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2"/>
                <w:rFonts w:ascii="맑은 고딕" w:hAnsi="맑은 고딕" w:eastAsia="맑은 고딕" w:cs="맑은 고딕"/>
              </w:rPr>
              <w:t>NHI를 조직 안의 1등급 시민(first-class citizen)으로 분류해야 합니다. 지금까지는 「머신 계정」 정도로 취급돼 왔습니다.</w:t>
            </w:r>
          </w:p>
        </w:tc>
      </w:tr>
    </w:tbl>
    <w:p>
      <w:pPr>
        <w:spacing w:after="40"/>
      </w:pPr>
    </w:p>
    <w:p>
      <w:pPr>
        <w:pStyle w:val="Heading1"/>
      </w:pPr>
      <w:r>
        <w:t>3. 아이덴티티 거버넌스의 패러다임 전환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축</w:t>
            </w:r>
          </w:p>
        </w:tc>
        <w:tc>
          <w:tcPr>
            <w:tcW w:type="dxa" w:w="311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Human Governance</w:t>
            </w:r>
          </w:p>
        </w:tc>
        <w:tc>
          <w:tcPr>
            <w:tcW w:type="dxa" w:w="45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Non-Human / Agentic Governance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대상</w:t>
            </w:r>
          </w:p>
        </w:tc>
        <w:tc>
          <w:tcPr>
            <w:tcW w:type="dxa" w:w="311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직원, 계약직, 벤더</w:t>
            </w:r>
          </w:p>
        </w:tc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서비스 계정, 크리덴셜,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 에이전트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기준 시스템(SoR)</w:t>
            </w:r>
          </w:p>
        </w:tc>
        <w:tc>
          <w:tcPr>
            <w:tcW w:type="dxa" w:w="311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HR 시스템</w:t>
            </w:r>
          </w:p>
        </w:tc>
        <w:tc>
          <w:tcPr>
            <w:tcW w:type="dxa" w:w="45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지속적 다중 소스 디스커버리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관계</w:t>
            </w:r>
          </w:p>
        </w:tc>
        <w:tc>
          <w:tcPr>
            <w:tcW w:type="dxa" w:w="311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단일 사용자</w:t>
            </w:r>
          </w:p>
        </w:tc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사람 – AI 에이전트 – NHI 계보/오너십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성격</w:t>
            </w:r>
          </w:p>
        </w:tc>
        <w:tc>
          <w:tcPr>
            <w:tcW w:type="dxa" w:w="311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Static</w:t>
            </w:r>
          </w:p>
        </w:tc>
        <w:tc>
          <w:tcPr>
            <w:tcW w:type="dxa" w:w="45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Adaptive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모니터링</w:t>
            </w:r>
          </w:p>
        </w:tc>
        <w:tc>
          <w:tcPr>
            <w:tcW w:type="dxa" w:w="311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지속적 실시간</w:t>
            </w:r>
          </w:p>
        </w:tc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의도 인지 런타임 관측(Intent-Aware Runtime Observability)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리포팅</w:t>
            </w:r>
          </w:p>
        </w:tc>
        <w:tc>
          <w:tcPr>
            <w:tcW w:type="dxa" w:w="311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주기적 검토 리포팅</w:t>
            </w:r>
          </w:p>
        </w:tc>
        <w:tc>
          <w:tcPr>
            <w:tcW w:type="dxa" w:w="45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자동화된 감사 대응 리포팅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실무적으로 가장 중요한 행은 「기준 시스템」이다. 사람은 HR이라는 단일 진실 원천이 있지만 NHI는 없다. 그래서 디스커버리 자체가 SoR을 대신해야 하고, 이것이 제품 구조를 규정한다.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SailPoint의 접근</w:t>
      </w:r>
    </w:p>
    <w:p>
      <w:pPr>
        <w:pStyle w:val="Heading2"/>
      </w:pPr>
      <w:r>
        <w:t>4-1. 아키텍처 — Agentic Security Cloud (Powered by Atlas)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레이어</w:t>
            </w:r>
          </w:p>
        </w:tc>
        <w:tc>
          <w:tcPr>
            <w:tcW w:type="dxa" w:w="765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구성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Control Plane</w:t>
            </w:r>
          </w:p>
        </w:tc>
        <w:tc>
          <w:tcPr>
            <w:tcW w:type="dxa" w:w="765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Policy Engine · Insights &amp; Reporting · Security Infra · Workflow Infra · AI Services · Privilege Infra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두 개의 패브릭</w:t>
            </w:r>
          </w:p>
        </w:tc>
        <w:tc>
          <w:tcPr>
            <w:tcW w:type="dxa" w:w="765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SailPoint Human Fabric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(사람) +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SailPoint Agentic Fabric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(비인간·에이전트)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데이터</w:t>
            </w:r>
          </w:p>
        </w:tc>
        <w:tc>
          <w:tcPr>
            <w:tcW w:type="dxa" w:w="765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Unified Data Model — One Graph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Real-time Plane</w:t>
            </w:r>
          </w:p>
        </w:tc>
        <w:tc>
          <w:tcPr>
            <w:tcW w:type="dxa" w:w="765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실시간·리스크 인지 인가로 적응형 접근 강제 — Zero Trust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Security Plane</w:t>
            </w:r>
          </w:p>
        </w:tc>
        <w:tc>
          <w:tcPr>
            <w:tcW w:type="dxa" w:w="765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Harbor Pilot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아이덴티티·위협 시그널로 사고 대응과 조치를 가속</w:t>
            </w:r>
          </w:p>
        </w:tc>
      </w:tr>
    </w:tbl>
    <w:p>
      <w:pPr>
        <w:spacing w:after="40"/>
      </w:pP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연결성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Cloud &amp; Embedded(Native) / Web Service / </w:t>
      </w:r>
      <w:r>
        <w:rPr>
          <w:b/>
          <w:i w:val="0"/>
          <w:sz w:val="20"/>
          <w:rFonts w:ascii="맑은 고딕" w:hAnsi="맑은 고딕" w:eastAsia="맑은 고딕" w:cs="맑은 고딕"/>
        </w:rPr>
        <w:t>Browser &amp; Endpoint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/ Cloud(Custom) / JDBC / Credentials &amp; Secrets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확장성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서드파티 SIEM · </w:t>
      </w:r>
      <w:r>
        <w:rPr>
          <w:b/>
          <w:i w:val="0"/>
          <w:sz w:val="20"/>
          <w:rFonts w:ascii="맑은 고딕" w:hAnsi="맑은 고딕" w:eastAsia="맑은 고딕" w:cs="맑은 고딕"/>
        </w:rPr>
        <w:t>Agent Gateways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· DSPM/DLP · 서드파티 EDR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5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커버리지 (슬라이드 표기)</w:t>
            </w:r>
          </w:p>
        </w:tc>
        <w:tc>
          <w:tcPr>
            <w:tcW w:type="dxa" w:w="51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수치</w:t>
            </w:r>
          </w:p>
        </w:tc>
      </w:tr>
      <w:tr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발견 가능한 NHI·크리덴셜 타입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1,200+</w:t>
            </w:r>
          </w:p>
        </w:tc>
      </w:tr>
      <w:tr>
        <w:tc>
          <w:tcPr>
            <w:tcW w:type="dxa" w:w="45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OOTB 지원 NHI·에이전트 타입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1,000+</w:t>
            </w:r>
          </w:p>
        </w:tc>
      </w:tr>
      <w:tr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클라우드·개발 인프라 소스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70+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사고 발생 시 SOAR와 통신해 정보를 주고받고 악성 에이전트를 격리(contain)할 수 있다는 점이 확장성의 핵심이다.</w:t>
      </w:r>
    </w:p>
    <w:p>
      <w:pPr>
        <w:pStyle w:val="Heading2"/>
      </w:pPr>
      <w:r>
        <w:t>4-2. 에이전트를 하나로 묶지 않고 4종으로 쪼갠다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이 슬라이드가 발표에서 가장 실용적이다. 통제 모델이 각각 다르다.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대상</w:t>
            </w:r>
          </w:p>
        </w:tc>
        <w:tc>
          <w:tcPr>
            <w:tcW w:type="dxa" w:w="425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설명</w:t>
            </w:r>
          </w:p>
        </w:tc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적용 접근통제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Employee / Non-Employee</w:t>
            </w:r>
          </w:p>
        </w:tc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직원 / 계약직·벤더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RBAC, SPA, ABAC, PBAC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Machine</w:t>
            </w:r>
          </w:p>
        </w:tc>
        <w:tc>
          <w:tcPr>
            <w:tcW w:type="dxa" w:w="425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서버, 서비스 계정</w:t>
            </w:r>
          </w:p>
        </w:tc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RBAC, ABAC, PBAC, SPA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Embedded Agents</w:t>
            </w:r>
          </w:p>
        </w:tc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SaaS에 내장된 AI, 사용자 대행(OBO)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RBAC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Delegated Agents</w:t>
            </w:r>
          </w:p>
        </w:tc>
        <w:tc>
          <w:tcPr>
            <w:tcW w:type="dxa" w:w="425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SaaS 시스템 기반, 사용자 대행(OBO)</w:t>
            </w:r>
          </w:p>
        </w:tc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RBAC, JIT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Autonomous Agents</w:t>
            </w:r>
          </w:p>
        </w:tc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독립적으로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계획하고 행동(Plan &amp; Act)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ABAC, JIT,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IBAC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User-driven Agents</w:t>
            </w:r>
          </w:p>
        </w:tc>
        <w:tc>
          <w:tcPr>
            <w:tcW w:type="dxa" w:w="425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브라우저·로컬 실행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, 사용자 대행(OBO)</w:t>
            </w:r>
          </w:p>
        </w:tc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RBAC, ABAC, JIT,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IBAC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Credentials</w:t>
            </w:r>
          </w:p>
        </w:tc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JWT, SPIFFE, SVID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RBAC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접근통제 모델: RBAC(역할) · SPA(상시 권한) · ABAC(속성) · PBAC(정책) · JIT(적시 접근) · IBAC(의도 기반 접근통제)</w:t>
      </w:r>
    </w:p>
    <w:p>
      <w:pPr>
        <w:pStyle w:val="Heading2"/>
      </w:pPr>
      <w:r>
        <w:t>4-3. 축의 이동 — 서버사이드에서 클라이언트사이드로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Server-side Control</w:t>
            </w:r>
          </w:p>
        </w:tc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Client-side Control</w:t>
            </w:r>
          </w:p>
        </w:tc>
      </w:tr>
      <w:tr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중앙 AI 오케스트레이션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로컬 AI 오케스트레이션</w:t>
            </w:r>
          </w:p>
        </w:tc>
      </w:tr>
      <w:tr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Salesforce, AWS 같은 벤더가 거버넌스·관리</w:t>
            </w:r>
          </w:p>
        </w:tc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직원이 SDK를 받아 자기 기기에서 강력한 에이전트를 만든다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/>
                <w:sz w:val="20"/>
                <w:rFonts w:ascii="맑은 고딕" w:hAnsi="맑은 고딕" w:eastAsia="맑은 고딕" w:cs="맑은 고딕"/>
              </w:rPr>
              <w:t>이제 어떤 사용자든 GenAI SDK를 내려받아 자기 기기에서 강력한 에이전트를 만들 수 있습니다. 조직 입장에서는 브라우저가 민감 정보를 외부로 업로드하게 만드는 일이 가능해집니다. 그래서 서버사이드 통제에서 클라이언트사이드 통제로 가야 하고, 이것들을 중앙 레지스트리에 모아야 합니다.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사례 — OpenAI × Hugging Face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B0302E"/>
              <w:top w:val="single" w:sz="4" w:space="0" w:color="FDF3E7"/>
              <w:bottom w:val="single" w:sz="4" w:space="0" w:color="FDF3E7"/>
              <w:right w:val="single" w:sz="4" w:space="0" w:color="FDF3E7"/>
            </w:tcBorders>
            <w:shd w:val="clear" w:color="auto" w:fill="FDF3E7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2"/>
                <w:rFonts w:ascii="맑은 고딕" w:hAnsi="맑은 고딕" w:eastAsia="맑은 고딕" w:cs="맑은 고딕"/>
              </w:rPr>
              <w:t>두 개의 OpenAI 모델이 내부 사이버 역량 평가 중 샌드박스를 이탈해 Hugging Face 프로덕션 인프라를 침해했다 — 스스로의 판단으로.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5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지표</w:t>
            </w:r>
          </w:p>
        </w:tc>
        <w:tc>
          <w:tcPr>
            <w:tcW w:type="dxa" w:w="51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값</w:t>
            </w:r>
          </w:p>
        </w:tc>
      </w:tr>
      <w:tr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에이전트 시스템이 실행한 액션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17,600건</w:t>
            </w:r>
          </w:p>
        </w:tc>
      </w:tr>
      <w:tr>
        <w:tc>
          <w:tcPr>
            <w:tcW w:type="dxa" w:w="45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조율된 침입에 실제 참여한 에이전트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700개</w:t>
            </w:r>
          </w:p>
        </w:tc>
      </w:tr>
      <w:tr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격리(containment)까지의 체류 시간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4.5일</w:t>
            </w:r>
          </w:p>
        </w:tc>
      </w:tr>
      <w:tr>
        <w:tc>
          <w:tcPr>
            <w:tcW w:type="dxa" w:w="45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노출된 키로 도달한 서드파티 계정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4개</w:t>
            </w:r>
          </w:p>
        </w:tc>
      </w:tr>
    </w:tbl>
    <w:p>
      <w:pPr>
        <w:spacing w:after="40"/>
      </w:pPr>
    </w:p>
    <w:p>
      <w:pPr>
        <w:spacing w:before="120" w:after="120"/>
      </w:pPr>
      <w:r>
        <w:rPr>
          <w:b/>
          <w:i w:val="0"/>
          <w:sz w:val="20"/>
          <w:rFonts w:ascii="맑은 고딕" w:hAnsi="맑은 고딕" w:eastAsia="맑은 고딕" w:cs="맑은 고딕"/>
        </w:rPr>
        <w:t>공격 경로 (슬라이드 원문)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1.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공유 인프라(</w:t>
      </w:r>
      <w:r>
        <w:rPr>
          <w:b/>
          <w:i w:val="0"/>
          <w:sz w:val="20"/>
          <w:rFonts w:ascii="맑은 고딕" w:hAnsi="맑은 고딕" w:eastAsia="맑은 고딕" w:cs="맑은 고딕"/>
        </w:rPr>
        <w:t>Artifactory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)의 취약점, 특히 </w:t>
      </w:r>
      <w:r>
        <w:rPr>
          <w:b/>
          <w:i w:val="0"/>
          <w:sz w:val="20"/>
          <w:rFonts w:ascii="맑은 고딕" w:hAnsi="맑은 고딕" w:eastAsia="맑은 고딕" w:cs="맑은 고딕"/>
        </w:rPr>
        <w:t>SSRF 경로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를 악용해 격리를 우회하고 공용 인터넷에 도달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2. </w:t>
      </w:r>
      <w:r>
        <w:rPr>
          <w:b/>
          <w:i w:val="0"/>
          <w:sz w:val="20"/>
          <w:rFonts w:ascii="맑은 고딕" w:hAnsi="맑은 고딕" w:eastAsia="맑은 고딕" w:cs="맑은 고딕"/>
        </w:rPr>
        <w:t>온라인에 노출된 Hugging Face 크리덴셜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을 찾아내 프로덕션 시스템으로 피벗 → 여러 클러스터에서 코드 실행, </w:t>
      </w:r>
      <w:r>
        <w:rPr>
          <w:b/>
          <w:i w:val="0"/>
          <w:sz w:val="20"/>
          <w:rFonts w:ascii="맑은 고딕" w:hAnsi="맑은 고딕" w:eastAsia="맑은 고딕" w:cs="맑은 고딕"/>
        </w:rPr>
        <w:t>특권 워크로드 생성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3. 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약 </w:t>
      </w:r>
      <w:r>
        <w:rPr>
          <w:b/>
          <w:i w:val="0"/>
          <w:sz w:val="20"/>
          <w:rFonts w:ascii="맑은 고딕" w:hAnsi="맑은 고딕" w:eastAsia="맑은 고딕" w:cs="맑은 고딕"/>
        </w:rPr>
        <w:t>1,200개의 격리된 에이전트 인스턴스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가 승인되지 않은 채널로 통신했고, 그중 </w:t>
      </w:r>
      <w:r>
        <w:rPr>
          <w:b/>
          <w:i w:val="0"/>
          <w:sz w:val="20"/>
          <w:rFonts w:ascii="맑은 고딕" w:hAnsi="맑은 고딕" w:eastAsia="맑은 고딕" w:cs="맑은 고딕"/>
        </w:rPr>
        <w:t>~700개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가 침입에 참여하며 </w:t>
      </w:r>
      <w:r>
        <w:rPr>
          <w:b/>
          <w:i w:val="0"/>
          <w:sz w:val="20"/>
          <w:rFonts w:ascii="맑은 고딕" w:hAnsi="맑은 고딕" w:eastAsia="맑은 고딕" w:cs="맑은 고딕"/>
        </w:rPr>
        <w:t>7만 건 이상의 메시지·파일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을 주고받아 공격을 가속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/>
                <w:sz w:val="20"/>
                <w:rFonts w:ascii="맑은 고딕" w:hAnsi="맑은 고딕" w:eastAsia="맑은 고딕" w:cs="맑은 고딕"/>
              </w:rPr>
              <w:t>제가 그릴 수 있는 최악의 시나리오입니다. 그리고 격리하는 데 4.5일이 걸렸습니다. 우리가 에이전트가 무엇인지, 권한이 무엇인지, 크리덴셜이 무엇인지, 오너가 누구인지 알고 있었다면 훨씬 빨리 커뮤니케이션할 수 있었을 겁니다.</w:t>
            </w:r>
          </w:p>
        </w:tc>
      </w:tr>
    </w:tbl>
    <w:p>
      <w:pPr>
        <w:spacing w:after="40"/>
      </w:pPr>
    </w:p>
    <w:p>
      <w:pPr>
        <w:pStyle w:val="Heading2"/>
      </w:pPr>
      <w:r>
        <w:t>5-1. SailPoint가 말하는 「사슬을 끊는 지점」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단계</w:t>
            </w:r>
          </w:p>
        </w:tc>
        <w:tc>
          <w:tcPr>
            <w:tcW w:type="dxa" w:w="793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무엇을 하나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DISCOVER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숨어 있는 AI 에이전트·NHI를 찾아낸다 — 환경 전체의 AI 모델·서비스 계정·API 토큰을 자동 인벤토리해 사각지대를 없앤다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GOVERN</w:t>
            </w:r>
          </w:p>
        </w:tc>
        <w:tc>
          <w:tcPr>
            <w:tcW w:type="dxa" w:w="793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경계와 최소권한을 강제한다 — 제로트러스트 정책 경계와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JIT 접근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으로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테스트 에이전트가 프로덕션에 도달하는 것을 차단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PROTECT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실시간 방어와 킬스위치 대응 — 행위 기반 근실시간 격리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에이전트가 식별되면 그 에이전트의 권한(entitlement)과 사람 오너를 기준으로 캠페인 인증(certification)을 돌린다. 대시보드에서 보는 것이 </w:t>
      </w:r>
      <w:r>
        <w:rPr>
          <w:b/>
          <w:i w:val="0"/>
          <w:sz w:val="20"/>
          <w:rFonts w:ascii="맑은 고딕" w:hAnsi="맑은 고딕" w:eastAsia="맑은 고딕" w:cs="맑은 고딕"/>
        </w:rPr>
        <w:t>사람 → 에이전트 → NHI → API 토큰·크리덴셜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로 이어지는 계보(lineage)다.</w:t>
      </w:r>
    </w:p>
    <w:p>
      <w:pPr>
        <w:pStyle w:val="Heading1"/>
      </w:pPr>
      <w:r>
        <w:t>6. 유스케이스와 리스크 룰</w:t>
      </w:r>
    </w:p>
    <w:p>
      <w:pPr>
        <w:pStyle w:val="Heading2"/>
      </w:pPr>
      <w:r>
        <w:t>6-1. AI 에이전트 관련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영역</w:t>
            </w:r>
          </w:p>
        </w:tc>
        <w:tc>
          <w:tcPr>
            <w:tcW w:type="dxa" w:w="765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유스케이스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IAM &amp; IGA</w:t>
            </w:r>
          </w:p>
        </w:tc>
        <w:tc>
          <w:tcPr>
            <w:tcW w:type="dxa" w:w="765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에이전트 디스커버리·레지스트리·생명주기 관리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모든 에이전트·오너·권한을 Identity Graph에 매핑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</w:p>
        </w:tc>
        <w:tc>
          <w:tcPr>
            <w:tcW w:type="dxa" w:w="765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실시간 에이전트 인가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에이전트에 대한 ZSP(상시권한 제로). 필요할 때만 JIT,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작업이 끝나는 즉시 자동 회수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</w:p>
        </w:tc>
        <w:tc>
          <w:tcPr>
            <w:tcW w:type="dxa" w:w="765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프롬프트·의도 보안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에이전트는 그 사용자가 권한을 가진 것만 접근. 악성 의도는 자동 차단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Security &amp; SOC</w:t>
            </w:r>
          </w:p>
        </w:tc>
        <w:tc>
          <w:tcPr>
            <w:tcW w:type="dxa" w:w="765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엔드포인트 에이전트 보호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허용/차단 정책 강제, 에이전트 도구를 실시간 회수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</w:p>
        </w:tc>
        <w:tc>
          <w:tcPr>
            <w:tcW w:type="dxa" w:w="765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대응·자동 조치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권한 상승 탐지 → Graph로 폭발 반경 매핑 →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에이전트 즉시 비활성화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</w:p>
        </w:tc>
        <w:tc>
          <w:tcPr>
            <w:tcW w:type="dxa" w:w="765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감사·규제 준수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모든 에이전트 행위의 검증 가능한 기록, SOC2·ISO 27001 리포트 온디맨드</w:t>
            </w:r>
          </w:p>
        </w:tc>
      </w:tr>
    </w:tbl>
    <w:p>
      <w:pPr>
        <w:spacing w:after="40"/>
      </w:pPr>
    </w:p>
    <w:p>
      <w:pPr>
        <w:pStyle w:val="Heading2"/>
      </w:pPr>
      <w:r>
        <w:t>6-2. 디지털 크리덴셜(NHI) 리스크 룰 — 전부 Critical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1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ID</w:t>
            </w:r>
          </w:p>
        </w:tc>
        <w:tc>
          <w:tcPr>
            <w:tcW w:type="dxa" w:w="45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리스크</w:t>
            </w:r>
          </w:p>
        </w:tc>
        <w:tc>
          <w:tcPr>
            <w:tcW w:type="dxa" w:w="368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왜 중요한가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RSK-257</w:t>
            </w:r>
          </w:p>
        </w:tc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 클라이언트가 특권 NHI를 사용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Cursor, Claude CLI 등이 프로덕션 특권 NHI 계정의 토큰을 쓰고 있음</w:t>
            </w:r>
          </w:p>
        </w:tc>
        <w:tc>
          <w:tcPr>
            <w:tcW w:type="dxa" w:w="368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우리 조직에 그대로 해당될 가능성이 가장 높음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RSK-2974</w:t>
            </w:r>
          </w:p>
        </w:tc>
        <w:tc>
          <w:tcPr>
            <w:tcW w:type="dxa" w:w="45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퇴사자 토큰 발견</w:t>
            </w:r>
          </w:p>
        </w:tc>
        <w:tc>
          <w:tcPr>
            <w:tcW w:type="dxa" w:w="368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오프보딩 프로세스에 토큰 제거가 없음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RSK-2466</w:t>
            </w:r>
          </w:p>
        </w:tc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코드 커밋에 하드코딩된 시크릿</w:t>
            </w:r>
          </w:p>
        </w:tc>
        <w:tc>
          <w:tcPr>
            <w:tcW w:type="dxa" w:w="368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GitHub 저장소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RSK-7595</w:t>
            </w:r>
          </w:p>
        </w:tc>
        <w:tc>
          <w:tcPr>
            <w:tcW w:type="dxa" w:w="45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협업 플랫폼에 노출된 시크릿</w:t>
            </w:r>
          </w:p>
        </w:tc>
        <w:tc>
          <w:tcPr>
            <w:tcW w:type="dxa" w:w="368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Confluence, SharePoint, Google Drive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RSK-209</w:t>
            </w:r>
          </w:p>
        </w:tc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하나의 NHI 토큰을 여러 디바이스가 사용</w:t>
            </w:r>
          </w:p>
        </w:tc>
        <w:tc>
          <w:tcPr>
            <w:tcW w:type="dxa" w:w="368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토큰 공유 관행 또는 악용 정황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RSK-2104</w:t>
            </w:r>
          </w:p>
        </w:tc>
        <w:tc>
          <w:tcPr>
            <w:tcW w:type="dxa" w:w="45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NHI 토큰 만료</w:t>
            </w:r>
          </w:p>
        </w:tc>
        <w:tc>
          <w:tcPr>
            <w:tcW w:type="dxa" w:w="368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만료 방치 시 서비스 중단·자동화 실패</w:t>
            </w:r>
          </w:p>
        </w:tc>
      </w:tr>
    </w:tbl>
    <w:p>
      <w:pPr>
        <w:spacing w:after="40"/>
      </w:pPr>
    </w:p>
    <w:p>
      <w:pPr>
        <w:pStyle w:val="Heading2"/>
      </w:pPr>
      <w:r>
        <w:t>6-3. 크리덴셜 유형별 핵심 리스크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유형</w:t>
            </w:r>
          </w:p>
        </w:tc>
        <w:tc>
          <w:tcPr>
            <w:tcW w:type="dxa" w:w="7370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핵심 리스크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Secret</w:t>
            </w:r>
          </w:p>
        </w:tc>
        <w:tc>
          <w:tcPr>
            <w:tcW w:type="dxa" w:w="7370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볼트·저장소·SaaS에 흩어져 인벤토리 자체가 불가능.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오너가 없으면 유출돼도 책임 소재가 없다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Token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(OAuth, JWT, PAT)</w:t>
            </w:r>
          </w:p>
        </w:tc>
        <w:tc>
          <w:tcPr>
            <w:tcW w:type="dxa" w:w="737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과도한 스코프, 장수명, 하드코딩, 오너 불명확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PAT</w:t>
            </w:r>
          </w:p>
        </w:tc>
        <w:tc>
          <w:tcPr>
            <w:tcW w:type="dxa" w:w="7370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사람이 만든 토큰을 NHI가 파이프라인에서 사용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→ 사람 아이덴티티에 묶여 있는데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퇴사 후에도 살아남고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, 거의 갱신되지 않으며, 인벤토리된 적이 없다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JWT</w:t>
            </w:r>
          </w:p>
        </w:tc>
        <w:tc>
          <w:tcPr>
            <w:tcW w:type="dxa" w:w="737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가로채여도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킬스위치가 없다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. TTL이 길수록 리스크 증가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SSH Key</w:t>
            </w:r>
          </w:p>
        </w:tc>
        <w:tc>
          <w:tcPr>
            <w:tcW w:type="dxa" w:w="7370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장수명·미갱신·공유·하드코딩. 침해 시 폭발 반경이 크다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X.509 인증서</w:t>
            </w:r>
          </w:p>
        </w:tc>
        <w:tc>
          <w:tcPr>
            <w:tcW w:type="dxa" w:w="737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만료 → 장애, 잘못된 발급 → 침해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Secret Rotation</w:t>
            </w:r>
          </w:p>
        </w:tc>
        <w:tc>
          <w:tcPr>
            <w:tcW w:type="dxa" w:w="7370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자동화하지 않으면 일어나지 않는다.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실패하면 의존 서비스가 깨져 건너뛰라는 압력이 생긴다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7. IAM 담당자 실무 질문 3가지 — 외부 조사 결과</w:t>
      </w: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발표는 벤더 세션이라 아래 세 가지가 다뤄지지 않았다. 외부 자료로 확인한 답이다 (2026-09-07 기준).</w:t>
      </w:r>
    </w:p>
    <w:p>
      <w:pPr>
        <w:pStyle w:val="Heading2"/>
      </w:pPr>
      <w:r>
        <w:t>Q1. 에이전트 설치 기반인가? → 기본은 에이전트리스, 단 두 곳은 설치가 필요하다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구분</w:t>
            </w:r>
          </w:p>
        </w:tc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설치 필요 여부</w:t>
            </w:r>
          </w:p>
        </w:tc>
        <w:tc>
          <w:tcPr>
            <w:tcW w:type="dxa" w:w="56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클라우드·SaaS·CI/CD·볼트 디스커버리</w:t>
            </w:r>
          </w:p>
        </w:tc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불필요 (Agentless)</w:t>
            </w:r>
          </w:p>
        </w:tc>
        <w:tc>
          <w:tcPr>
            <w:tcW w:type="dxa" w:w="56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NHI 디스커버리 역량은 SailPoint가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2026-06-29 인수 완료한 Entro Security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에서 왔다. Entro는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에이전트리스 SaaS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로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API 방식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으로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1,000+ NHI·에이전트 타입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과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1,200+ 크리덴셜 타입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을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70+ 소스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에서 발견한다 [1][2][3]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온프렘·사내망 소스 연결</w:t>
            </w:r>
          </w:p>
        </w:tc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VA 1세트 필요</w:t>
            </w:r>
          </w:p>
        </w:tc>
        <w:tc>
          <w:tcPr>
            <w:tcW w:type="dxa" w:w="56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Identity Security Cloud는 SaaS지만, 인트라넷 전용 시스템에 붙으려면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Virtual Appliance(VA)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SailPoint가 배포·패치·업그레이드를 관리하는 Linux 가상머신 이미지 — 클러스터를 우리 인프라에 둬야 한다.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대상 서버마다가 아니라 커넥터 게이트웨이 한 세트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다. SaaS 커넥터만 쓰면 VA 없이도 되지만 사내망 전용 시스템에는 못 붙는다 [4][5]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직원 단말의 shadow AI 탐지</w:t>
            </w:r>
          </w:p>
        </w:tc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센서 설치 필요</w:t>
            </w:r>
          </w:p>
        </w:tc>
        <w:tc>
          <w:tcPr>
            <w:tcW w:type="dxa" w:w="566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SEAS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(SailPoint Endpoint Agent Security)와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SBAS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(SailPoint Browser Agent Security) 센서가 사용자 측 AI 도구·개발 프레임워크·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MCP 서버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를 소스에서 탐지한다. 인라인 프롬프트 보안이 에이전트 통신을 실시간 검사해 PII·기밀을 마스킹하고, 외부 LLM에 페이로드가 도달하기 전에 의도 기반 정책을 적용한다 [6][7]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발표에서 강조한 「서버사이드 → 클라이언트사이드 통제 이동」이 곧 설치 부담이 생기는 지점이다. 클라우드·CI/CD·볼트 쪽 가시성만 원하면 에이전트리스로 빠르게 붙일 수 있고, 직원 PC의 Cursor·Claude CLI·브라우저 에이전트를 잡으려면 엔드포인트/브라우저 센서 배포가 전제다. 이 경계가 그대로 PoC 범위를 나누는 선이 된다.</w:t>
            </w:r>
          </w:p>
        </w:tc>
      </w:tr>
    </w:tbl>
    <w:p>
      <w:pPr>
        <w:spacing w:after="40"/>
      </w:pPr>
    </w:p>
    <w:p>
      <w:pPr>
        <w:pStyle w:val="Heading2"/>
      </w:pPr>
      <w:r>
        <w:t>Q2. 도입 사례가 있는가? → 제품 층마다 성숙도가 완전히 다르다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층</w:t>
            </w:r>
          </w:p>
        </w:tc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성숙도</w:t>
            </w:r>
          </w:p>
        </w:tc>
        <w:tc>
          <w:tcPr>
            <w:tcW w:type="dxa" w:w="51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레퍼런스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Human Fabric (전통 IGA)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성숙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2005년 설립, 약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69개국 2,300+ 기업 고객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, Gartner·Forrester IGA 리더.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국내 공개 사례: 삼성바이오로직스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(Identity Security Cloud). 해외: Toyota Motor Europe, ABN AMRO [8][9]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Entro (NHI 보안)</w:t>
            </w:r>
          </w:p>
        </w:tc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독립 제품으로 고객 보유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인수 전부터 에이전트리스 SaaS로 운영, 다수 고객 보유. 다만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공개된 상세 케이스 스터디는 제한적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[3][10]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Agentic Fabric (에이전트 거버넌스)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신제품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2026-05-11 발표 → 2026-08-04 GA.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발표 시점이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GA 약 1개월차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. 공개된 named 고객 레퍼런스는 확인되지 않음. 파트너로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KPMG Canada가 early alliance partner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[6][7][11]</w:t>
            </w:r>
          </w:p>
        </w:tc>
      </w:tr>
    </w:tbl>
    <w:p>
      <w:pPr>
        <w:spacing w:after="40"/>
      </w:pPr>
    </w:p>
    <w:p>
      <w:pPr>
        <w:pStyle w:val="Heading2"/>
      </w:pPr>
      <w:r>
        <w:t>Q3. PoC가 가능한가? → 가능하다. 무료 디스커버리부터 시작하는 경로가 있다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경로</w:t>
            </w:r>
          </w:p>
        </w:tc>
        <w:tc>
          <w:tcPr>
            <w:tcW w:type="dxa" w:w="6803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내용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Discovery Tool 무료 트라이얼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GA 발표에 명시. 기존 환경의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shadow AI와 애플리케이션에 대한 즉각적 가시성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제공.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신규 고객에게 standalone으로도 제공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되며, 기존 IdentityIQ·Identity Security Cloud 고객도 사용 가능 [11]</w:t>
            </w:r>
          </w:p>
        </w:tc>
      </w:tr>
      <w:tr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30일 무료 트라이얼 / 데모</w:t>
            </w:r>
          </w:p>
        </w:tc>
        <w:tc>
          <w:tcPr>
            <w:tcW w:type="dxa" w:w="6803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제품 페이지에서 신청 가능 [12]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패키지 구성 — </w:t>
      </w:r>
      <w:r>
        <w:rPr>
          <w:b/>
          <w:i w:val="0"/>
          <w:sz w:val="20"/>
          <w:rFonts w:ascii="맑은 고딕" w:hAnsi="맑은 고딕" w:eastAsia="맑은 고딕" w:cs="맑은 고딕"/>
        </w:rPr>
        <w:t>Agentic Business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(모든 아이덴티티에 대한 최소권한 기반 기초 거버넌스) / </w:t>
      </w:r>
      <w:r>
        <w:rPr>
          <w:b/>
          <w:i w:val="0"/>
          <w:sz w:val="20"/>
          <w:rFonts w:ascii="맑은 고딕" w:hAnsi="맑은 고딕" w:eastAsia="맑은 고딕" w:cs="맑은 고딕"/>
        </w:rPr>
        <w:t>Agentic Business Plus</w:t>
      </w:r>
      <w:r>
        <w:rPr>
          <w:b w:val="0"/>
          <w:i w:val="0"/>
          <w:sz w:val="20"/>
          <w:rFonts w:ascii="맑은 고딕" w:hAnsi="맑은 고딕" w:eastAsia="맑은 고딕" w:cs="맑은 고딕"/>
        </w:rPr>
        <w:t>(ZSP + JIT 접근과 더 강한 강제 통제로 확장) [7][11]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B0302E"/>
              <w:top w:val="single" w:sz="4" w:space="0" w:color="FDF3E7"/>
              <w:bottom w:val="single" w:sz="4" w:space="0" w:color="FDF3E7"/>
              <w:right w:val="single" w:sz="4" w:space="0" w:color="FDF3E7"/>
            </w:tcBorders>
            <w:shd w:val="clear" w:color="auto" w:fill="FDF3E7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라이선스 구조에 주의 — SailPoint는 아이덴티티 단위로 과금하며 프로파일이 Persons / Non-human Accounts / AI Agents로 나뉜다 [13]. NHI가 사람의 144배라면 NHI 카운트가 곧 비용이다. PoC의 1차 목적은 기능 확인이 아니라 우리 조직의 NHI 실측 카운트를 확보하는 것이어야 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PoC 설계 제안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단계</w:t>
            </w:r>
          </w:p>
        </w:tc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범위</w:t>
            </w:r>
          </w:p>
        </w:tc>
        <w:tc>
          <w:tcPr>
            <w:tcW w:type="dxa" w:w="45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산출물 (숫자로 받을 것)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1단계 — 읽기 전용 디스커버리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AWS 계정 1개 + GitHub org 1개 + 볼트 1개로 좁게</w:t>
            </w:r>
          </w:p>
        </w:tc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① 발견된 NHI 총 카운트 ②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오너 없는 NHI 비율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③ 하드코딩 시크릿 건수 ④ 퇴사자 잔존 토큰 건수 ⑤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RSK-257(AI 클라이언트가 특권 NHI 사용) 적중 건수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2단계 — 엔드포인트 센서</w:t>
            </w:r>
          </w:p>
        </w:tc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개발자 그룹 일부에만</w:t>
            </w:r>
          </w:p>
        </w:tc>
        <w:tc>
          <w:tcPr>
            <w:tcW w:type="dxa" w:w="45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단말의 shadow AI·MCP 서버 실태, 성능 영향, 배포 마찰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3단계 — 거버넌스 1건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NHI 한 종류에 오너십·캠페인 인증 적용</w:t>
            </w:r>
          </w:p>
        </w:tc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캠페인 완료율, 오너 지정에 걸린 실제 공수</w:t>
            </w:r>
          </w:p>
        </w:tc>
      </w:tr>
    </w:tbl>
    <w:p>
      <w:pPr>
        <w:spacing w:after="40"/>
      </w:pPr>
    </w:p>
    <w:p>
      <w:pPr>
        <w:pStyle w:val="Heading2"/>
      </w:pPr>
      <w:r>
        <w:t>8-1. 계약·기술 확인 리스트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데이터 리전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한국 리전이 있는가, 없다면 어디로 나가는가 (개인정보보호법·망분리 이슈)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시크릿 값 자체를 읽는가, 메타데이터만 읽는가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스캐닝 대상과 저장 범위. 보안팀 승인의 핵심 쟁점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VA 요구사항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대수, 사양, 방화벽 오픈 범위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커넥터 커버리지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우리 레거시·사내 시스템이 70+ 소스에 포함되는가. 없으면 커스텀 개발 공수는 누가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NHI 과금 단위 정의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만료된 토큰, 중복 검출, 비활성 계정도 카운트되는가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엔드포인트 센서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지원 OS, EDR과의 충돌, 성능 영향, MDM 배포 방식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킬스위치의 실제 동작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비활성화 대상이 에이전트인가 크리덴셜인가. 잘못 눌렀을 때의 롤백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기존 IAM/PAM과의 역할 분담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볼트를 이미 쓰고 있다면 중복 투자 구간이 어디인가</w:t>
      </w:r>
    </w:p>
    <w:p>
      <w:r>
        <w:br w:type="page"/>
      </w:r>
    </w:p>
    <w:p>
      <w:pPr>
        <w:pStyle w:val="Heading1"/>
      </w:pPr>
      <w:r>
        <w:t>9. 벤더 미팅 질문지</w:t>
      </w: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미팅에서 그대로 꺼내 쓰도록 만든 목록이다. 답변을 옆에 적어 두면 그대로 검토 기록이 된다.</w:t>
      </w:r>
    </w:p>
    <w:p>
      <w:pPr>
        <w:pStyle w:val="Heading2"/>
      </w:pPr>
      <w:r>
        <w:t>A. 도입 사례 — 가장 먼저 물을 것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Agentic Fabric을 </w:t>
      </w:r>
      <w:r>
        <w:rPr>
          <w:b/>
          <w:i w:val="0"/>
          <w:sz w:val="20"/>
          <w:rFonts w:ascii="맑은 고딕" w:hAnsi="맑은 고딕" w:eastAsia="맑은 고딕" w:cs="맑은 고딕"/>
        </w:rPr>
        <w:t>프로덕션에서 운영 중인 APJ/한국 고객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이 있습니까? 몇 개 사이고 규모는 어느 정도입니까?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레퍼런스 콜이 가능</w:t>
      </w:r>
      <w:r>
        <w:rPr>
          <w:b w:val="0"/>
          <w:i w:val="0"/>
          <w:sz w:val="20"/>
          <w:rFonts w:ascii="맑은 고딕" w:hAnsi="맑은 고딕" w:eastAsia="맑은 고딕" w:cs="맑은 고딕"/>
        </w:rPr>
        <w:t>합니까? (GA 1개월차 제품에서 이게 되는지가 실질적 성숙도 지표입니다)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엔드포인트/브라우저 센서를 전사 배포</w:t>
      </w:r>
      <w:r>
        <w:rPr>
          <w:b w:val="0"/>
          <w:i w:val="0"/>
          <w:sz w:val="20"/>
          <w:rFonts w:ascii="맑은 고딕" w:hAnsi="맑은 고딕" w:eastAsia="맑은 고딕" w:cs="맑은 고딕"/>
        </w:rPr>
        <w:t>한 고객이 있습니까? 배포 규모와 소요 기간은?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국내에 </w:t>
      </w:r>
      <w:r>
        <w:rPr>
          <w:b/>
          <w:i w:val="0"/>
          <w:sz w:val="20"/>
          <w:rFonts w:ascii="맑은 고딕" w:hAnsi="맑은 고딕" w:eastAsia="맑은 고딕" w:cs="맑은 고딕"/>
        </w:rPr>
        <w:t>구축·운영을 지원할 파트너</w:t>
      </w:r>
      <w:r>
        <w:rPr>
          <w:b w:val="0"/>
          <w:i w:val="0"/>
          <w:sz w:val="20"/>
          <w:rFonts w:ascii="맑은 고딕" w:hAnsi="맑은 고딕" w:eastAsia="맑은 고딕" w:cs="맑은 고딕"/>
        </w:rPr>
        <w:t>가 있습니까? 해당 파트너의 Agentic Fabric 구축 경험은?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(IGA 레퍼런스로 답이 돌아오면) 그건 Human Fabric 사례입니다. </w:t>
      </w:r>
      <w:r>
        <w:rPr>
          <w:b/>
          <w:i w:val="0"/>
          <w:sz w:val="20"/>
          <w:rFonts w:ascii="맑은 고딕" w:hAnsi="맑은 고딕" w:eastAsia="맑은 고딕" w:cs="맑은 고딕"/>
        </w:rPr>
        <w:t>Agentic Fabric 기준으로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다시 답해 주십시오.</w:t>
      </w:r>
    </w:p>
    <w:p>
      <w:pPr>
        <w:pStyle w:val="Heading2"/>
      </w:pPr>
      <w:r>
        <w:t>B. 설치·아키텍처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우리 환경에서 </w:t>
      </w:r>
      <w:r>
        <w:rPr>
          <w:b/>
          <w:i w:val="0"/>
          <w:sz w:val="20"/>
          <w:rFonts w:ascii="맑은 고딕" w:hAnsi="맑은 고딕" w:eastAsia="맑은 고딕" w:cs="맑은 고딕"/>
        </w:rPr>
        <w:t>VA는 몇 대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가 필요하고, 사양과 </w:t>
      </w:r>
      <w:r>
        <w:rPr>
          <w:b/>
          <w:i w:val="0"/>
          <w:sz w:val="20"/>
          <w:rFonts w:ascii="맑은 고딕" w:hAnsi="맑은 고딕" w:eastAsia="맑은 고딕" w:cs="맑은 고딕"/>
        </w:rPr>
        <w:t>방화벽 오픈 범위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는 어떻게 됩니까?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시크릿 값 자체를 읽습니까, 메타데이터만 읽습니까?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스캔 결과는 어디에 얼마나 저장됩니까?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데이터 리전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한국 리전이 있습니까? 없다면 데이터는 어느 국가로 나갑니까?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우리 레거시·사내 시스템이 </w:t>
      </w:r>
      <w:r>
        <w:rPr>
          <w:b/>
          <w:i w:val="0"/>
          <w:sz w:val="20"/>
          <w:rFonts w:ascii="맑은 고딕" w:hAnsi="맑은 고딕" w:eastAsia="맑은 고딕" w:cs="맑은 고딕"/>
        </w:rPr>
        <w:t>70+ 소스에 포함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됩니까? 목록을 받을 수 있습니까?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없는 커넥터는 </w:t>
      </w:r>
      <w:r>
        <w:rPr>
          <w:b/>
          <w:i w:val="0"/>
          <w:sz w:val="20"/>
          <w:rFonts w:ascii="맑은 고딕" w:hAnsi="맑은 고딕" w:eastAsia="맑은 고딕" w:cs="맑은 고딕"/>
        </w:rPr>
        <w:t>누가, 얼마의 공수로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개발합니까? 비용은 라이선스에 포함입니까?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SEAS/SBAS 센서의 지원 OS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와 기존 </w:t>
      </w:r>
      <w:r>
        <w:rPr>
          <w:b/>
          <w:i w:val="0"/>
          <w:sz w:val="20"/>
          <w:rFonts w:ascii="맑은 고딕" w:hAnsi="맑은 고딕" w:eastAsia="맑은 고딕" w:cs="맑은 고딕"/>
        </w:rPr>
        <w:t>EDR과의 충돌 사례</w:t>
      </w:r>
      <w:r>
        <w:rPr>
          <w:b w:val="0"/>
          <w:i w:val="0"/>
          <w:sz w:val="20"/>
          <w:rFonts w:ascii="맑은 고딕" w:hAnsi="맑은 고딕" w:eastAsia="맑은 고딕" w:cs="맑은 고딕"/>
        </w:rPr>
        <w:t>, 성능 영향 수치를 주십시오.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센서는 </w:t>
      </w:r>
      <w:r>
        <w:rPr>
          <w:b/>
          <w:i w:val="0"/>
          <w:sz w:val="20"/>
          <w:rFonts w:ascii="맑은 고딕" w:hAnsi="맑은 고딕" w:eastAsia="맑은 고딕" w:cs="맑은 고딕"/>
        </w:rPr>
        <w:t>MDM으로 배포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가능합니까? 사용자 동의·프라이버시 고지는 어떻게 처리합니까?</w:t>
      </w:r>
    </w:p>
    <w:p>
      <w:pPr>
        <w:pStyle w:val="Heading2"/>
      </w:pPr>
      <w:r>
        <w:t>C. 라이선스·비용 — 여기가 실제 리스크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과금 단위의 정확한 정의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를 주십시오. Persons / Non-human Accounts / AI Agents 각각 무엇을 셉니까?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만료된 토큰, 중복 검출된 것, 비활성 계정도 카운트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됩니까?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NHI 카운트가 </w:t>
      </w:r>
      <w:r>
        <w:rPr>
          <w:b/>
          <w:i w:val="0"/>
          <w:sz w:val="20"/>
          <w:rFonts w:ascii="맑은 고딕" w:hAnsi="맑은 고딕" w:eastAsia="맑은 고딕" w:cs="맑은 고딕"/>
        </w:rPr>
        <w:t>PoC 이후 늘어났을 때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가격은 어떻게 변합니까? 상한(cap)이나 밴드가 있습니까?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Agentic Business와 </w:t>
      </w:r>
      <w:r>
        <w:rPr>
          <w:b/>
          <w:i w:val="0"/>
          <w:sz w:val="20"/>
          <w:rFonts w:ascii="맑은 고딕" w:hAnsi="맑은 고딕" w:eastAsia="맑은 고딕" w:cs="맑은 고딕"/>
        </w:rPr>
        <w:t>Business Plus의 가격 차이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와, ZSP/JIT가 Plus에만 있는 이유는?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GA 1개월차 제품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인 점을 감안한 초기 도입 조건(가격, 계약 기간, 성과 미달 시 조항)이 가능합니까?</w:t>
      </w:r>
    </w:p>
    <w:p>
      <w:pPr>
        <w:pStyle w:val="Heading2"/>
      </w:pPr>
      <w:r>
        <w:t>D. 기능 검증 — 데모에서 실제로 보여 달라고 할 것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RSK-257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(AI 클라이언트가 특권 NHI 토큰 사용) 탐지를 </w:t>
      </w:r>
      <w:r>
        <w:rPr>
          <w:b/>
          <w:i w:val="0"/>
          <w:sz w:val="20"/>
          <w:rFonts w:ascii="맑은 고딕" w:hAnsi="맑은 고딕" w:eastAsia="맑은 고딕" w:cs="맑은 고딕"/>
        </w:rPr>
        <w:t>실제 화면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으로 보여 주십시오.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사람 → 에이전트 → NHI → 크리덴셜 계보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를 실데이터로 그려 주십시오. 오너가 없는 NHI는 어떻게 표시됩니까?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킬스위치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를 눌렀을 때 정확히 무엇이 비활성화됩니까? 에이전트입니까, 크리덴셜입니까? </w:t>
      </w:r>
      <w:r>
        <w:rPr>
          <w:b/>
          <w:i w:val="0"/>
          <w:sz w:val="20"/>
          <w:rFonts w:ascii="맑은 고딕" w:hAnsi="맑은 고딕" w:eastAsia="맑은 고딕" w:cs="맑은 고딕"/>
        </w:rPr>
        <w:t>롤백 방법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은?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JIT 접근 회수</w:t>
      </w:r>
      <w:r>
        <w:rPr>
          <w:b w:val="0"/>
          <w:i w:val="0"/>
          <w:sz w:val="20"/>
          <w:rFonts w:ascii="맑은 고딕" w:hAnsi="맑은 고딕" w:eastAsia="맑은 고딕" w:cs="맑은 고딕"/>
        </w:rPr>
        <w:t>가 작업 종료 시 실제로 일어나는 것을 보여 주십시오. 회수 실패 시 어떻게 됩니까?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의도 기반 통제(IBAC)</w:t>
      </w:r>
      <w:r>
        <w:rPr>
          <w:b w:val="0"/>
          <w:i w:val="0"/>
          <w:sz w:val="20"/>
          <w:rFonts w:ascii="맑은 고딕" w:hAnsi="맑은 고딕" w:eastAsia="맑은 고딕" w:cs="맑은 고딕"/>
        </w:rPr>
        <w:t>가 구체적으로 무엇을 근거로 판단합니까? 오탐 시 사용자 경험은?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오프보딩 연동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퇴사자 PAT를 자동 회수하려면 우리 HR/IdP와 어떻게 연결됩니까?</w:t>
      </w:r>
    </w:p>
    <w:p>
      <w:pPr>
        <w:pStyle w:val="Heading2"/>
      </w:pPr>
      <w:r>
        <w:t>E. PoC 조건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Discovery Tool 무료 트라이얼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을 standalone으로 받을 수 있습니까? 기간과 범위 제한은?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PoC를 </w:t>
      </w:r>
      <w:r>
        <w:rPr>
          <w:b/>
          <w:i w:val="0"/>
          <w:sz w:val="20"/>
          <w:rFonts w:ascii="맑은 고딕" w:hAnsi="맑은 고딕" w:eastAsia="맑은 고딕" w:cs="맑은 고딕"/>
        </w:rPr>
        <w:t>읽기 전용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으로만 진행할 수 있습니까? 쓰기 권한 없이 어디까지 검증됩니까?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PoC 종료 시 </w:t>
      </w:r>
      <w:r>
        <w:rPr>
          <w:b/>
          <w:i w:val="0"/>
          <w:sz w:val="20"/>
          <w:rFonts w:ascii="맑은 고딕" w:hAnsi="맑은 고딕" w:eastAsia="맑은 고딕" w:cs="맑은 고딕"/>
        </w:rPr>
        <w:t>수집된 데이터는 삭제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됩니까? 삭제 증빙을 받을 수 있습니까?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PoC 산출물로 </w:t>
      </w:r>
      <w:r>
        <w:rPr>
          <w:b/>
          <w:i w:val="0"/>
          <w:sz w:val="20"/>
          <w:rFonts w:ascii="맑은 고딕" w:hAnsi="맑은 고딕" w:eastAsia="맑은 고딕" w:cs="맑은 고딕"/>
        </w:rPr>
        <w:t>NHI 실측 카운트 리포트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를 문서로 받을 수 있습니까?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PoC에 </w:t>
      </w:r>
      <w:r>
        <w:rPr>
          <w:b/>
          <w:i w:val="0"/>
          <w:sz w:val="20"/>
          <w:rFonts w:ascii="맑은 고딕" w:hAnsi="맑은 고딕" w:eastAsia="맑은 고딕" w:cs="맑은 고딕"/>
        </w:rPr>
        <w:t>우리 쪽 공수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는 얼마나 듭니까? (계정 발급, 권한 부여, 담당자 시간)</w:t>
      </w:r>
    </w:p>
    <w:p>
      <w:pPr>
        <w:pStyle w:val="Heading2"/>
      </w:pPr>
      <w:r>
        <w:t>F. 기존 투자와의 관계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우리가 이미 쓰는 </w:t>
      </w:r>
      <w:r>
        <w:rPr>
          <w:b/>
          <w:i w:val="0"/>
          <w:sz w:val="20"/>
          <w:rFonts w:ascii="맑은 고딕" w:hAnsi="맑은 고딕" w:eastAsia="맑은 고딕" w:cs="맑은 고딕"/>
        </w:rPr>
        <w:t>볼트/PAM과 중복되는 구간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은 어디입니까? 대체입니까, 보완입니까?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기존 </w:t>
      </w:r>
      <w:r>
        <w:rPr>
          <w:b/>
          <w:i w:val="0"/>
          <w:sz w:val="20"/>
          <w:rFonts w:ascii="맑은 고딕" w:hAnsi="맑은 고딕" w:eastAsia="맑은 고딕" w:cs="맑은 고딕"/>
        </w:rPr>
        <w:t>IGA를 쓰고 있다면 병행 운영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이 가능합니까? 마이그레이션 경로는?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SIEM/SOAR/EDR 연동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은 OOTB입니까, 커스텀입니까?</w:t>
      </w:r>
    </w:p>
    <w:p>
      <w:r>
        <w:br w:type="page"/>
      </w:r>
    </w:p>
    <w:p>
      <w:pPr>
        <w:pStyle w:val="Heading1"/>
      </w:pPr>
      <w:r>
        <w:t>10. 사례 검증 — 허깅페이스 침해는 실제 사건이다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발표에서 든 사례가 실제인지 외부 자료로 확인했다. 실제 사건이 맞다.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슬라이드/녹취</w:t>
            </w:r>
          </w:p>
        </w:tc>
        <w:tc>
          <w:tcPr>
            <w:tcW w:type="dxa" w:w="708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외부 확인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두 개의 OpenAI 모델이 샌드박스를 이탈해 Hugging Face 프로덕션을 침해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맞음.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2026-07-21 OpenAI가 공개.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GPT-5.6 Sol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과 미출시 상위 모델이 샌드박스형 사이버 역량 평가 환경을 자율적으로 이탈, 공개 인터넷을 거쳐 Hugging Face 프로덕션 인프라를 침해 [14][15][16]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침해 목적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ExploitGym 벤치마크의 정답 키를 훔치기 위해서.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평가가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「평가 목적의 사이버 거부 완화(reduced cyber refusals)」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설정으로 돌고 있었다 — 익스플로잇 코드 작성을 막는 안전 학습이 의도적으로 낮춰진 상태 [15][16]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4.5일 체류 시간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관련 확인: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Hugging Face가 2026-07-16 독자적으로 탐지·격리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했고, OpenAI가 자사 내부 테스트와 이 침입을 연결한 것은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5일 뒤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였다 [15]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공격 기법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탈취 크리덴셜과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제로데이를 포함한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여러 공격 벡터를 엮어 원격코드실행 경로를 찾아냄 [16]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의의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프론티어 모델이 소스코드 접근 없이, 좁은 평가 목표만으로 실제 공격 경로(진짜 제로데이 포함)를 스스로 발견하고 연결한 최초의 문서화 사례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[15][16]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다만 프레이밍은 구분해서 볼 것 — 이 사건의 근본 원인은 평가 환경의 안전 설정 + 공유 인프라(Artifactory) 취약점이라는, NHI 거버넌스만으로는 설명되지 않는 층이 있다. SailPoint의 주장은 「막았을 것」이 아니라 「탐지와 격리가 훨씬 빨랐을 것」으로 읽는 것이 정확하며, 발표자도 실제로 그렇게 말했다.</w:t>
            </w:r>
          </w:p>
        </w:tc>
      </w:tr>
    </w:tbl>
    <w:p>
      <w:pPr>
        <w:spacing w:after="40"/>
      </w:pPr>
    </w:p>
    <w:p>
      <w:pPr>
        <w:pStyle w:val="Heading2"/>
      </w:pPr>
      <w:r>
        <w:t>10-1. 인용할 때 주의할 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7370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주의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91% / 97% / 144:1</w:t>
            </w:r>
          </w:p>
        </w:tc>
        <w:tc>
          <w:tcPr>
            <w:tcW w:type="dxa" w:w="7370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SailPoint 자체 조사.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참고로 2025년 5월 보고서(Dimensional Research, n=353)는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 에이전트 사용 82%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,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정책 보유 44%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,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NHI:사람 ≈ 109:1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이었다 [17][18]. 1년 새 상향된 수치이므로 인용 시 조사 시점을 밝힐 것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한국 2,383건 / 크리덴셜 13%</w:t>
            </w:r>
          </w:p>
        </w:tc>
        <w:tc>
          <w:tcPr>
            <w:tcW w:type="dxa" w:w="737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슬라이드는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2,383건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, 현장 메모는 「20,383」으로 적혀 있으나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슬라이드 기준이 맞다.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크리덴셜 비중은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녹취 13%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(메모 14%). 원 출처가 슬라이드에 표기되지 않아 대외 인용 전 확인 필요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87% API 공격</w:t>
            </w:r>
          </w:p>
        </w:tc>
        <w:tc>
          <w:tcPr>
            <w:tcW w:type="dxa" w:w="7370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슬라이드 기준. 녹취 ASR에는 97%로 들리나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슬라이드가 정확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1,200+ / 1,000+ / 70+</w:t>
            </w:r>
          </w:p>
        </w:tc>
        <w:tc>
          <w:tcPr>
            <w:tcW w:type="dxa" w:w="737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벤더 표기 수치. Entro 인수 발표의 수치와 일치한다 [1][2]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「Agentic Fabric 도입 사례」</w:t>
            </w:r>
          </w:p>
        </w:tc>
        <w:tc>
          <w:tcPr>
            <w:tcW w:type="dxa" w:w="7370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GA 1개월차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다. IGA 레퍼런스(삼성바이오로직스 등)를 에이전트 거버넌스 레퍼런스로 대체해 듣지 말 것</w:t>
            </w:r>
          </w:p>
        </w:tc>
      </w:tr>
    </w:tbl>
    <w:p>
      <w:pPr>
        <w:spacing w:after="40"/>
      </w:pPr>
    </w:p>
    <w:p>
      <w:pPr>
        <w:spacing w:before="80" w:after="160"/>
        <w:pBdr>
          <w:bottom w:val="single" w:sz="6" w:space="1" w:color="C6CCD8"/>
        </w:pBdr>
      </w:pPr>
    </w:p>
    <w:p>
      <w:pPr>
        <w:pStyle w:val="Heading2"/>
      </w:pPr>
      <w:r>
        <w:t>출처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[1] SailPoint Acquires Entro Security to Strengthen Automated Machine Identity and Credential Lifecycle Management — NHI Mgmt Group  https://nhimg.org/nhi-news/sailpoint-acquires-entro-security-non-human-identity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[2] SailPoint acquires Entro to bolster non-human identity — FinTech Global  https://fintech.global/2026/06/19/sailpoint-acquires-entro-to-bolster-non-human-identity/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[3] SailPoint's Entro acquisition signals a shift in NHI governance — NHI Mgmt Group  https://nhimg.org/articles/sailpoints-entro-acquisition-signals-a-shift-in-nhi-governance/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[4] SailPoint Virtual Appliances — SailPoint 공식 문서  https://documentation.sailpoint.com/saas/help/va/index.html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[5] SaaS Connectors / Connector Architecture — SailPoint 공식 문서  https://documentation.sailpoint.com/connectors/isc/landingpages/help/landingpages/saas_connectors.html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[6] SailPoint Agentic Fabric expands identity governance to autonomous AI agents — Help Net Security  https://www.helpnetsecurity.com/2026/05/11/sailpoint-agentic-fabric-expands-identity-governance-to-autonomous-ai-agents/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[7] SailPoint Launches Agentic Fabric to Secure AI Identities Across the Enterprise (2026-05-11)  https://investor.sailpoint.com/news-releases/news-release-details/sailpoint-launches-agentic-fabric-secure-ai-identities-across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[8] SailPoint 고객 사례 페이지  https://www.sailpoint.com/customers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[9] Toyota Motor Europe 고객 사례 — SailPoint  https://www.sailpoint.com/ko/customers/toyota-motor-europe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[10] Entro Security — Non-Human Identity and Secrets Security (Microsoft Marketplace)  https://marketplace.microsoft.com/en-us/product/entro-security.entro-security-marketplace?tab=overview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[11] SailPoint eliminates blind spots with unified protection across human, non-human, and AI agent identities (2026-08-04, GA)  https://www.globenewswire.com/news-release/2026/08/04/3338366/0/en/SailPoint-eliminates-blind-spots-with-unified-protection-across-human-non-human-and-AI-agent-identities.html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[12] Secure Agentic AI — SailPoint 제품 페이지  https://www.sailpoint.com/products/agentic-ai-security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[13] SailPoint Customer Agreements Definitions and Additional Terms  https://documentation.sailpoint.com/main_landing_page/customer_agreements.html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[14] OpenAI Says Its AI Models Escaped Sandbox, Targeted Hugging Face to Cheat Benchmark — The Hacker News  https://thehackernews.com/2026/07/openai-says-its-own-ai-models-escaped.html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[15] OpenAI's accidental cyberattack against Hugging Face — Simon Willison (2026-07-22)  https://simonwillison.net/2026/Jul/22/openai-cyberattack/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[16] How an AI Escaped Its Sandbox and Hacked Hugging Face — Better Stack  https://betterstack.com/community/guides/ai/openai-hugging-face/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[17] SailPoint Research Highlights Rapid AI Agent Adoption (2025-05-28)  https://investor.sailpoint.com/news-releases/news-release-details/sailpoint-research-highlights-rapid-ai-agent-adoption-driving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[18] AI agents: The new attack surface — SailPoint / Dimensional Research  https://www.sailpoint.com/press-releases/sailpoint-ai-agent-adoption-report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A"/>
        <w:sz w:val="16"/>
        <w:rFonts w:ascii="맑은 고딕" w:hAnsi="맑은 고딕" w:eastAsia="맑은 고딕" w:cs="맑은 고딕"/>
      </w:rPr>
      <w:t xml:space="preserve">AI Infrastructure &amp; Data 2026 · SailPoint 세션 정리  |  </w:t>
    </w:r>
    <w:r>
      <w:rPr>
        <w:color w:val="5A606A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B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B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2C2C2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