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7E18D" w14:textId="146A7C21" w:rsidR="0005512F" w:rsidRDefault="0005512F">
      <w:r>
        <w:rPr>
          <w:rFonts w:hint="eastAsia"/>
        </w:rPr>
        <w:t>数据：</w:t>
      </w:r>
    </w:p>
    <w:p w14:paraId="3ACAB5C5" w14:textId="316E5B1B" w:rsidR="0005512F" w:rsidRDefault="00753CD4" w:rsidP="0005512F">
      <w:pPr>
        <w:pStyle w:val="ListParagraph"/>
        <w:numPr>
          <w:ilvl w:val="0"/>
          <w:numId w:val="2"/>
        </w:numPr>
      </w:pPr>
      <w:r>
        <w:rPr>
          <w:rFonts w:hint="eastAsia"/>
        </w:rPr>
        <w:t>日度</w:t>
      </w:r>
      <w:r w:rsidR="0005512F">
        <w:rPr>
          <w:rFonts w:hint="eastAsia"/>
        </w:rPr>
        <w:t>期权数据：</w:t>
      </w:r>
      <w:proofErr w:type="spellStart"/>
      <w:r w:rsidR="0005512F">
        <w:rPr>
          <w:rFonts w:hint="eastAsia"/>
        </w:rPr>
        <w:t>databento</w:t>
      </w:r>
      <w:proofErr w:type="spellEnd"/>
      <w:r w:rsidR="0005512F">
        <w:rPr>
          <w:rFonts w:hint="eastAsia"/>
        </w:rPr>
        <w:t xml:space="preserve"> </w:t>
      </w:r>
      <w:proofErr w:type="spellStart"/>
      <w:r w:rsidR="0005512F">
        <w:rPr>
          <w:rFonts w:hint="eastAsia"/>
        </w:rPr>
        <w:t>api</w:t>
      </w:r>
      <w:proofErr w:type="spellEnd"/>
    </w:p>
    <w:p w14:paraId="4DEAB42A" w14:textId="7CA2CF30" w:rsidR="0005512F" w:rsidRDefault="00753CD4" w:rsidP="0005512F">
      <w:pPr>
        <w:pStyle w:val="ListParagraph"/>
        <w:numPr>
          <w:ilvl w:val="0"/>
          <w:numId w:val="2"/>
        </w:numPr>
      </w:pPr>
      <w:r>
        <w:rPr>
          <w:rFonts w:hint="eastAsia"/>
        </w:rPr>
        <w:t>日度</w:t>
      </w:r>
      <w:r w:rsidR="0005512F">
        <w:rPr>
          <w:rFonts w:hint="eastAsia"/>
        </w:rPr>
        <w:t>股票行情数据：</w:t>
      </w:r>
      <w:proofErr w:type="spellStart"/>
      <w:r w:rsidR="0005512F">
        <w:rPr>
          <w:rFonts w:hint="eastAsia"/>
        </w:rPr>
        <w:t>nasdaqdatalink</w:t>
      </w:r>
      <w:proofErr w:type="spellEnd"/>
    </w:p>
    <w:p w14:paraId="7E36AC99" w14:textId="32854E83" w:rsidR="0005512F" w:rsidRDefault="00753CD4" w:rsidP="0005512F">
      <w:pPr>
        <w:pStyle w:val="ListParagraph"/>
        <w:numPr>
          <w:ilvl w:val="0"/>
          <w:numId w:val="2"/>
        </w:numPr>
      </w:pPr>
      <w:r>
        <w:rPr>
          <w:rFonts w:hint="eastAsia"/>
        </w:rPr>
        <w:t>日度</w:t>
      </w:r>
      <w:r w:rsidR="0005512F">
        <w:rPr>
          <w:rFonts w:hint="eastAsia"/>
        </w:rPr>
        <w:t>股票基本面数据</w:t>
      </w:r>
      <w:r w:rsidR="0005512F">
        <w:rPr>
          <w:rFonts w:hint="eastAsia"/>
        </w:rPr>
        <w:t>/</w:t>
      </w:r>
      <w:r w:rsidR="0005512F">
        <w:rPr>
          <w:rFonts w:hint="eastAsia"/>
        </w:rPr>
        <w:t>机构一致预期数据：</w:t>
      </w:r>
      <w:r w:rsidR="0005512F">
        <w:rPr>
          <w:rFonts w:hint="eastAsia"/>
        </w:rPr>
        <w:t>WRDS/IBES</w:t>
      </w:r>
    </w:p>
    <w:p w14:paraId="1761BDC6" w14:textId="60D0ACF7" w:rsidR="0005512F" w:rsidRDefault="0005512F" w:rsidP="0005512F">
      <w:r>
        <w:rPr>
          <w:rFonts w:hint="eastAsia"/>
        </w:rPr>
        <w:t>策略：选股</w:t>
      </w:r>
      <w:r>
        <w:rPr>
          <w:rFonts w:hint="eastAsia"/>
        </w:rPr>
        <w:t>+</w:t>
      </w:r>
      <w:r>
        <w:rPr>
          <w:rFonts w:hint="eastAsia"/>
        </w:rPr>
        <w:t>期权轮子策略</w:t>
      </w:r>
    </w:p>
    <w:p w14:paraId="631816C9" w14:textId="77B2BC0C" w:rsidR="0005512F" w:rsidRDefault="0005512F" w:rsidP="0005512F">
      <w:pPr>
        <w:pStyle w:val="ListParagraph"/>
        <w:numPr>
          <w:ilvl w:val="0"/>
          <w:numId w:val="3"/>
        </w:numPr>
      </w:pPr>
      <w:r>
        <w:rPr>
          <w:rFonts w:hint="eastAsia"/>
        </w:rPr>
        <w:t>基础股票池：标普</w:t>
      </w:r>
      <w:r>
        <w:rPr>
          <w:rFonts w:hint="eastAsia"/>
        </w:rPr>
        <w:t>500</w:t>
      </w:r>
    </w:p>
    <w:p w14:paraId="54A18CDB" w14:textId="56DF32DC" w:rsidR="0005512F" w:rsidRDefault="0005512F" w:rsidP="00753CD4">
      <w:pPr>
        <w:pStyle w:val="ListParagraph"/>
        <w:numPr>
          <w:ilvl w:val="0"/>
          <w:numId w:val="4"/>
        </w:numPr>
      </w:pPr>
      <w:r>
        <w:rPr>
          <w:rFonts w:hint="eastAsia"/>
        </w:rPr>
        <w:t>多因子选股：使用</w:t>
      </w:r>
      <w:r>
        <w:rPr>
          <w:rFonts w:hint="eastAsia"/>
        </w:rPr>
        <w:t>Quality/Momentum/Consensus</w:t>
      </w:r>
      <w:r>
        <w:rPr>
          <w:rFonts w:hint="eastAsia"/>
        </w:rPr>
        <w:t>因子，股票半年调仓一次</w:t>
      </w:r>
      <w:r w:rsidR="00753CD4">
        <w:rPr>
          <w:rFonts w:hint="eastAsia"/>
        </w:rPr>
        <w:t>，选则最前面的</w:t>
      </w:r>
      <w:r w:rsidR="00753CD4">
        <w:rPr>
          <w:rFonts w:hint="eastAsia"/>
        </w:rPr>
        <w:t>20</w:t>
      </w:r>
      <w:r w:rsidR="00753CD4">
        <w:rPr>
          <w:rFonts w:hint="eastAsia"/>
        </w:rPr>
        <w:t>个股票构成筛选股票池</w:t>
      </w:r>
      <w:r>
        <w:rPr>
          <w:rFonts w:hint="eastAsia"/>
        </w:rPr>
        <w:t>。</w:t>
      </w:r>
      <w:r w:rsidR="00753CD4">
        <w:rPr>
          <w:rFonts w:hint="eastAsia"/>
        </w:rPr>
        <w:t>其中若有单个股票价格超过</w:t>
      </w:r>
      <w:r w:rsidR="00753CD4">
        <w:rPr>
          <w:rFonts w:hint="eastAsia"/>
        </w:rPr>
        <w:t>$1000</w:t>
      </w:r>
      <w:r w:rsidR="00753CD4">
        <w:rPr>
          <w:rFonts w:hint="eastAsia"/>
        </w:rPr>
        <w:t>，则跳过该股票，知道选出</w:t>
      </w:r>
      <w:r w:rsidR="00753CD4">
        <w:rPr>
          <w:rFonts w:hint="eastAsia"/>
        </w:rPr>
        <w:t>20</w:t>
      </w:r>
      <w:r w:rsidR="00753CD4">
        <w:rPr>
          <w:rFonts w:hint="eastAsia"/>
        </w:rPr>
        <w:t>个股票。</w:t>
      </w:r>
      <w:r>
        <w:rPr>
          <w:rFonts w:hint="eastAsia"/>
        </w:rPr>
        <w:t>半年调仓确保换手率低，减小波动，适合期权使用的</w:t>
      </w:r>
      <w:r>
        <w:rPr>
          <w:rFonts w:hint="eastAsia"/>
        </w:rPr>
        <w:t>wheel strategy</w:t>
      </w:r>
    </w:p>
    <w:p w14:paraId="700997DB" w14:textId="625751D3" w:rsidR="0005512F" w:rsidRDefault="0005512F" w:rsidP="0005512F">
      <w:pPr>
        <w:pStyle w:val="ListParagraph"/>
        <w:numPr>
          <w:ilvl w:val="0"/>
          <w:numId w:val="3"/>
        </w:numPr>
      </w:pPr>
      <w:r>
        <w:rPr>
          <w:rFonts w:hint="eastAsia"/>
        </w:rPr>
        <w:t>期权轮子策略：在筛选后的股票池中，</w:t>
      </w:r>
      <w:r w:rsidR="00D74A7F">
        <w:rPr>
          <w:rFonts w:hint="eastAsia"/>
        </w:rPr>
        <w:t>针对每一个特定股票，从持有现金</w:t>
      </w:r>
      <w:r w:rsidR="00D74A7F">
        <w:rPr>
          <w:rFonts w:hint="eastAsia"/>
        </w:rPr>
        <w:t>Short put</w:t>
      </w:r>
      <w:r w:rsidR="00D74A7F">
        <w:rPr>
          <w:rFonts w:hint="eastAsia"/>
        </w:rPr>
        <w:t>开始，如果到期日该股票未跌入</w:t>
      </w:r>
      <w:r w:rsidR="00D74A7F">
        <w:rPr>
          <w:rFonts w:hint="eastAsia"/>
        </w:rPr>
        <w:t>strike</w:t>
      </w:r>
      <w:r w:rsidR="00D74A7F">
        <w:rPr>
          <w:rFonts w:hint="eastAsia"/>
        </w:rPr>
        <w:t>以下，则继续持有现金</w:t>
      </w:r>
      <w:r w:rsidR="00D74A7F">
        <w:rPr>
          <w:rFonts w:hint="eastAsia"/>
        </w:rPr>
        <w:t>short put</w:t>
      </w:r>
      <w:r w:rsidR="00D74A7F">
        <w:rPr>
          <w:rFonts w:hint="eastAsia"/>
        </w:rPr>
        <w:t>；如果到期日该股票跌入</w:t>
      </w:r>
      <w:r w:rsidR="00D74A7F">
        <w:rPr>
          <w:rFonts w:hint="eastAsia"/>
        </w:rPr>
        <w:t>strike</w:t>
      </w:r>
      <w:r w:rsidR="00D74A7F">
        <w:rPr>
          <w:rFonts w:hint="eastAsia"/>
        </w:rPr>
        <w:t>以内，买入股票，同时</w:t>
      </w:r>
      <w:r w:rsidR="00D74A7F">
        <w:rPr>
          <w:rFonts w:hint="eastAsia"/>
        </w:rPr>
        <w:t>short call</w:t>
      </w:r>
      <w:r w:rsidR="00D74A7F">
        <w:rPr>
          <w:rFonts w:hint="eastAsia"/>
        </w:rPr>
        <w:t>。若此时持有股票和</w:t>
      </w:r>
      <w:r w:rsidR="00D74A7F">
        <w:rPr>
          <w:rFonts w:hint="eastAsia"/>
        </w:rPr>
        <w:t>short call</w:t>
      </w:r>
      <w:r w:rsidR="00D74A7F">
        <w:rPr>
          <w:rFonts w:hint="eastAsia"/>
        </w:rPr>
        <w:t>，如果到期日该股票价格未超过</w:t>
      </w:r>
      <w:r w:rsidR="00D74A7F">
        <w:rPr>
          <w:rFonts w:hint="eastAsia"/>
        </w:rPr>
        <w:t>strike</w:t>
      </w:r>
      <w:r w:rsidR="00D74A7F">
        <w:rPr>
          <w:rFonts w:hint="eastAsia"/>
        </w:rPr>
        <w:t>，继续</w:t>
      </w:r>
      <w:r w:rsidR="00D74A7F">
        <w:rPr>
          <w:rFonts w:hint="eastAsia"/>
        </w:rPr>
        <w:t>short call</w:t>
      </w:r>
      <w:r w:rsidR="00D74A7F">
        <w:rPr>
          <w:rFonts w:hint="eastAsia"/>
        </w:rPr>
        <w:t>；如果到期日该股票价格超过</w:t>
      </w:r>
      <w:r w:rsidR="00D74A7F">
        <w:rPr>
          <w:rFonts w:hint="eastAsia"/>
        </w:rPr>
        <w:t>strike</w:t>
      </w:r>
      <w:r w:rsidR="00D74A7F">
        <w:rPr>
          <w:rFonts w:hint="eastAsia"/>
        </w:rPr>
        <w:t>，则在</w:t>
      </w:r>
      <w:r w:rsidR="00D74A7F">
        <w:rPr>
          <w:rFonts w:hint="eastAsia"/>
        </w:rPr>
        <w:t>strike</w:t>
      </w:r>
      <w:r w:rsidR="00D74A7F">
        <w:rPr>
          <w:rFonts w:hint="eastAsia"/>
        </w:rPr>
        <w:t>价格被动卖出股票。重新持有现金</w:t>
      </w:r>
      <w:r w:rsidR="00D74A7F">
        <w:rPr>
          <w:rFonts w:hint="eastAsia"/>
        </w:rPr>
        <w:t>short put</w:t>
      </w:r>
      <w:r w:rsidR="00D74A7F">
        <w:rPr>
          <w:rFonts w:hint="eastAsia"/>
        </w:rPr>
        <w:t>，循环此前的操作。</w:t>
      </w:r>
    </w:p>
    <w:p w14:paraId="34444B5E" w14:textId="266AFF4C" w:rsidR="00D74A7F" w:rsidRDefault="00D74A7F" w:rsidP="0005512F">
      <w:pPr>
        <w:pStyle w:val="ListParagraph"/>
        <w:numPr>
          <w:ilvl w:val="0"/>
          <w:numId w:val="3"/>
        </w:numPr>
      </w:pPr>
      <w:r>
        <w:rPr>
          <w:rFonts w:hint="eastAsia"/>
        </w:rPr>
        <w:t>在此策略中，将股票的</w:t>
      </w:r>
      <w:r w:rsidR="004A7E89">
        <w:rPr>
          <w:rFonts w:hint="eastAsia"/>
        </w:rPr>
        <w:t>调仓频率设为半年，而期权的调仓频率为</w:t>
      </w:r>
      <w:r w:rsidR="004A7E89">
        <w:rPr>
          <w:rFonts w:hint="eastAsia"/>
        </w:rPr>
        <w:t>4</w:t>
      </w:r>
      <w:r w:rsidR="004A7E89">
        <w:rPr>
          <w:rFonts w:hint="eastAsia"/>
        </w:rPr>
        <w:t>周（一个月）。也就是说，期权每次卖出一个月后到期的合约，每操作</w:t>
      </w:r>
      <w:r w:rsidR="004A7E89">
        <w:rPr>
          <w:rFonts w:hint="eastAsia"/>
        </w:rPr>
        <w:t>6</w:t>
      </w:r>
      <w:r w:rsidR="004A7E89">
        <w:rPr>
          <w:rFonts w:hint="eastAsia"/>
        </w:rPr>
        <w:t>次，重新检查一下更新后的股票池中是否有变化，若有变化，强制调仓（检查是否有不在更新后池中的股票仓位，若有则卖出）。</w:t>
      </w:r>
    </w:p>
    <w:p w14:paraId="729BEBD7" w14:textId="4262828F" w:rsidR="004A7E89" w:rsidRDefault="004A7E89" w:rsidP="0005512F">
      <w:pPr>
        <w:pStyle w:val="ListParagraph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期权卖出的</w:t>
      </w:r>
      <w:r>
        <w:rPr>
          <w:rFonts w:hint="eastAsia"/>
        </w:rPr>
        <w:t>strike</w:t>
      </w:r>
      <w:r>
        <w:rPr>
          <w:rFonts w:hint="eastAsia"/>
        </w:rPr>
        <w:t>设为</w:t>
      </w:r>
      <w:r>
        <w:rPr>
          <w:rFonts w:hint="eastAsia"/>
        </w:rPr>
        <w:t>10</w:t>
      </w:r>
      <w:r>
        <w:rPr>
          <w:rFonts w:hint="eastAsia"/>
        </w:rPr>
        <w:t>倍</w:t>
      </w:r>
      <w:r>
        <w:rPr>
          <w:rFonts w:hint="eastAsia"/>
        </w:rPr>
        <w:t>delta</w:t>
      </w:r>
      <w:r>
        <w:rPr>
          <w:rFonts w:hint="eastAsia"/>
        </w:rPr>
        <w:t>和</w:t>
      </w:r>
      <w:r>
        <w:rPr>
          <w:rFonts w:hint="eastAsia"/>
        </w:rPr>
        <w:t>20</w:t>
      </w:r>
      <w:r>
        <w:rPr>
          <w:rFonts w:hint="eastAsia"/>
        </w:rPr>
        <w:t>倍</w:t>
      </w:r>
      <w:r>
        <w:rPr>
          <w:rFonts w:hint="eastAsia"/>
        </w:rPr>
        <w:t>delta</w:t>
      </w:r>
      <w:r>
        <w:rPr>
          <w:rFonts w:hint="eastAsia"/>
        </w:rPr>
        <w:t>两组。根据</w:t>
      </w:r>
      <w:r>
        <w:rPr>
          <w:rFonts w:hint="eastAsia"/>
        </w:rPr>
        <w:t>BS</w:t>
      </w:r>
      <w:r>
        <w:rPr>
          <w:rFonts w:hint="eastAsia"/>
        </w:rPr>
        <w:t>定价原理，</w:t>
      </w:r>
      <w:r>
        <w:rPr>
          <w:rFonts w:hint="eastAsia"/>
        </w:rPr>
        <w:t>10</w:t>
      </w:r>
      <w:r>
        <w:rPr>
          <w:rFonts w:hint="eastAsia"/>
        </w:rPr>
        <w:t>倍</w:t>
      </w:r>
      <w:r>
        <w:rPr>
          <w:rFonts w:hint="eastAsia"/>
        </w:rPr>
        <w:t>delta</w:t>
      </w:r>
      <w:r>
        <w:rPr>
          <w:rFonts w:hint="eastAsia"/>
        </w:rPr>
        <w:t>和</w:t>
      </w:r>
      <w:r>
        <w:rPr>
          <w:rFonts w:hint="eastAsia"/>
        </w:rPr>
        <w:t>20</w:t>
      </w:r>
      <w:r>
        <w:rPr>
          <w:rFonts w:hint="eastAsia"/>
        </w:rPr>
        <w:t>倍</w:t>
      </w:r>
      <w:r>
        <w:rPr>
          <w:rFonts w:hint="eastAsia"/>
        </w:rPr>
        <w:t>delta</w:t>
      </w:r>
      <w:r>
        <w:rPr>
          <w:rFonts w:hint="eastAsia"/>
        </w:rPr>
        <w:t>分别约等于</w:t>
      </w:r>
      <w:r>
        <w:rPr>
          <w:rFonts w:hint="eastAsia"/>
        </w:rPr>
        <w:t>10%</w:t>
      </w:r>
      <w:r>
        <w:rPr>
          <w:rFonts w:hint="eastAsia"/>
        </w:rPr>
        <w:t>和</w:t>
      </w:r>
      <w:r>
        <w:rPr>
          <w:rFonts w:hint="eastAsia"/>
        </w:rPr>
        <w:t>20%</w:t>
      </w:r>
      <w:r>
        <w:rPr>
          <w:rFonts w:hint="eastAsia"/>
        </w:rPr>
        <w:t>的被行权概率（跌入</w:t>
      </w:r>
      <w:r>
        <w:rPr>
          <w:rFonts w:hint="eastAsia"/>
        </w:rPr>
        <w:t>put strike</w:t>
      </w:r>
      <w:r>
        <w:rPr>
          <w:rFonts w:hint="eastAsia"/>
        </w:rPr>
        <w:t>以下</w:t>
      </w:r>
      <w:r>
        <w:rPr>
          <w:rFonts w:hint="eastAsia"/>
        </w:rPr>
        <w:t>/</w:t>
      </w:r>
      <w:r>
        <w:rPr>
          <w:rFonts w:hint="eastAsia"/>
        </w:rPr>
        <w:t>涨过</w:t>
      </w:r>
      <w:r>
        <w:rPr>
          <w:rFonts w:hint="eastAsia"/>
        </w:rPr>
        <w:t>call strike</w:t>
      </w:r>
      <w:r>
        <w:rPr>
          <w:rFonts w:hint="eastAsia"/>
        </w:rPr>
        <w:t>以上）</w:t>
      </w:r>
    </w:p>
    <w:p w14:paraId="6B247F64" w14:textId="6F3FF17D" w:rsidR="0005512F" w:rsidRDefault="0005512F" w:rsidP="004A7E89">
      <w:r>
        <w:rPr>
          <w:rFonts w:hint="eastAsia"/>
        </w:rPr>
        <w:t>回测</w:t>
      </w:r>
    </w:p>
    <w:p w14:paraId="19E2DE79" w14:textId="36E21677" w:rsidR="004A7E89" w:rsidRDefault="004A7E89" w:rsidP="004A7E89">
      <w:pPr>
        <w:pStyle w:val="ListParagraph"/>
        <w:numPr>
          <w:ilvl w:val="0"/>
          <w:numId w:val="4"/>
        </w:numPr>
      </w:pPr>
      <w:r>
        <w:rPr>
          <w:rFonts w:hint="eastAsia"/>
        </w:rPr>
        <w:t>回测全样本：期权数据从</w:t>
      </w:r>
      <w:r>
        <w:rPr>
          <w:rFonts w:hint="eastAsia"/>
        </w:rPr>
        <w:t>2013</w:t>
      </w:r>
      <w:r>
        <w:rPr>
          <w:rFonts w:hint="eastAsia"/>
        </w:rPr>
        <w:t>开始，因此我们回测</w:t>
      </w:r>
      <w:r>
        <w:rPr>
          <w:rFonts w:hint="eastAsia"/>
        </w:rPr>
        <w:t>2013</w:t>
      </w:r>
      <w:r>
        <w:rPr>
          <w:rFonts w:hint="eastAsia"/>
        </w:rPr>
        <w:t>到</w:t>
      </w:r>
      <w:r>
        <w:rPr>
          <w:rFonts w:hint="eastAsia"/>
        </w:rPr>
        <w:t>2025</w:t>
      </w:r>
    </w:p>
    <w:p w14:paraId="6C249D69" w14:textId="25E7E416" w:rsidR="004A7E89" w:rsidRDefault="004A7E89" w:rsidP="004A7E89">
      <w:pPr>
        <w:pStyle w:val="ListParagraph"/>
        <w:numPr>
          <w:ilvl w:val="0"/>
          <w:numId w:val="4"/>
        </w:numPr>
      </w:pPr>
      <w:r>
        <w:rPr>
          <w:rFonts w:hint="eastAsia"/>
        </w:rPr>
        <w:t>初始资金：</w:t>
      </w:r>
      <w:r>
        <w:rPr>
          <w:rFonts w:hint="eastAsia"/>
        </w:rPr>
        <w:t>$</w:t>
      </w:r>
      <w:r w:rsidR="00753CD4">
        <w:rPr>
          <w:rFonts w:hint="eastAsia"/>
        </w:rPr>
        <w:t>2</w:t>
      </w:r>
      <w:r>
        <w:rPr>
          <w:rFonts w:hint="eastAsia"/>
        </w:rPr>
        <w:t>,000,000</w:t>
      </w:r>
      <w:r w:rsidR="00753CD4">
        <w:rPr>
          <w:rFonts w:hint="eastAsia"/>
        </w:rPr>
        <w:t>，单个股票仓位不超过总资金</w:t>
      </w:r>
      <w:r w:rsidR="00753CD4">
        <w:rPr>
          <w:rFonts w:hint="eastAsia"/>
        </w:rPr>
        <w:t>5%</w:t>
      </w:r>
    </w:p>
    <w:p w14:paraId="3236F34E" w14:textId="6CF6CCD5" w:rsidR="0005512F" w:rsidRDefault="00753CD4" w:rsidP="00753CD4">
      <w:pPr>
        <w:pStyle w:val="ListParagraph"/>
        <w:numPr>
          <w:ilvl w:val="0"/>
          <w:numId w:val="4"/>
        </w:numPr>
      </w:pPr>
      <w:r>
        <w:rPr>
          <w:rFonts w:hint="eastAsia"/>
        </w:rPr>
        <w:t>股票个数：选择股票筛选池中的所有</w:t>
      </w:r>
      <w:r>
        <w:rPr>
          <w:rFonts w:hint="eastAsia"/>
        </w:rPr>
        <w:t>20</w:t>
      </w:r>
      <w:r>
        <w:rPr>
          <w:rFonts w:hint="eastAsia"/>
        </w:rPr>
        <w:t>个股票，进行期权操作</w:t>
      </w:r>
    </w:p>
    <w:p w14:paraId="1AF81978" w14:textId="2F935A86" w:rsidR="00753CD4" w:rsidRDefault="00753CD4" w:rsidP="00753CD4">
      <w:pPr>
        <w:pStyle w:val="ListParagraph"/>
        <w:numPr>
          <w:ilvl w:val="0"/>
          <w:numId w:val="4"/>
        </w:numPr>
      </w:pPr>
      <w:r>
        <w:rPr>
          <w:rFonts w:hint="eastAsia"/>
        </w:rPr>
        <w:t>现金管理：买入短债型</w:t>
      </w:r>
      <w:r>
        <w:rPr>
          <w:rFonts w:hint="eastAsia"/>
        </w:rPr>
        <w:t>ETF</w:t>
      </w:r>
      <w:r>
        <w:rPr>
          <w:rFonts w:hint="eastAsia"/>
        </w:rPr>
        <w:t>进行现金管理，如</w:t>
      </w:r>
      <w:r>
        <w:rPr>
          <w:rFonts w:hint="eastAsia"/>
        </w:rPr>
        <w:t>SHV</w:t>
      </w:r>
      <w:r>
        <w:rPr>
          <w:rFonts w:hint="eastAsia"/>
        </w:rPr>
        <w:t>，</w:t>
      </w:r>
      <w:r>
        <w:rPr>
          <w:rFonts w:hint="eastAsia"/>
        </w:rPr>
        <w:t>BIL</w:t>
      </w:r>
      <w:r>
        <w:rPr>
          <w:rFonts w:hint="eastAsia"/>
        </w:rPr>
        <w:t>。此处为方便计算，直接使用日度</w:t>
      </w:r>
      <w:r>
        <w:rPr>
          <w:rFonts w:hint="eastAsia"/>
        </w:rPr>
        <w:t xml:space="preserve">3-month </w:t>
      </w:r>
      <w:proofErr w:type="spellStart"/>
      <w:r>
        <w:rPr>
          <w:rFonts w:hint="eastAsia"/>
        </w:rPr>
        <w:t>Tbill</w:t>
      </w:r>
      <w:proofErr w:type="spellEnd"/>
      <w:r>
        <w:rPr>
          <w:rFonts w:hint="eastAsia"/>
        </w:rPr>
        <w:t>计算现金收益</w:t>
      </w:r>
    </w:p>
    <w:p w14:paraId="21E57321" w14:textId="18D9075E" w:rsidR="00753CD4" w:rsidRDefault="00753CD4" w:rsidP="00753CD4">
      <w:pPr>
        <w:pStyle w:val="ListParagraph"/>
        <w:numPr>
          <w:ilvl w:val="0"/>
          <w:numId w:val="4"/>
        </w:numPr>
      </w:pPr>
      <w:r>
        <w:rPr>
          <w:rFonts w:hint="eastAsia"/>
        </w:rPr>
        <w:t>交易成本：期权每一张卖出费用</w:t>
      </w:r>
      <w:r>
        <w:rPr>
          <w:rFonts w:hint="eastAsia"/>
        </w:rPr>
        <w:t>$0.3</w:t>
      </w:r>
      <w:r>
        <w:rPr>
          <w:rFonts w:hint="eastAsia"/>
        </w:rPr>
        <w:t>，不考虑提前平仓，因此只考虑卖出合约的情况。此外，交易滑点按</w:t>
      </w:r>
      <w:r w:rsidR="00FD5F2E">
        <w:rPr>
          <w:rFonts w:hint="eastAsia"/>
        </w:rPr>
        <w:t>1</w:t>
      </w:r>
      <w:r>
        <w:rPr>
          <w:rFonts w:hint="eastAsia"/>
        </w:rPr>
        <w:t>%</w:t>
      </w:r>
      <w:r>
        <w:rPr>
          <w:rFonts w:hint="eastAsia"/>
        </w:rPr>
        <w:t>收取，对于股票和期权皆适用</w:t>
      </w:r>
    </w:p>
    <w:p w14:paraId="6986CB1F" w14:textId="2EF98E63" w:rsidR="0005512F" w:rsidRDefault="0005512F">
      <w:r>
        <w:rPr>
          <w:rFonts w:hint="eastAsia"/>
        </w:rPr>
        <w:lastRenderedPageBreak/>
        <w:t>分析：</w:t>
      </w:r>
    </w:p>
    <w:p w14:paraId="1E06EF08" w14:textId="3C001839" w:rsidR="0005512F" w:rsidRDefault="0005512F">
      <w:pPr>
        <w:rPr>
          <w:rFonts w:hint="eastAsia"/>
        </w:rPr>
      </w:pPr>
      <w:r>
        <w:rPr>
          <w:rFonts w:hint="eastAsia"/>
        </w:rPr>
        <w:t>全样本表现：</w:t>
      </w:r>
      <w:r>
        <w:rPr>
          <w:rFonts w:hint="eastAsia"/>
        </w:rPr>
        <w:t xml:space="preserve">return vol </w:t>
      </w:r>
      <w:proofErr w:type="spellStart"/>
      <w:r>
        <w:rPr>
          <w:rFonts w:hint="eastAsia"/>
        </w:rPr>
        <w:t>sharpe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maxDD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VaR</w:t>
      </w:r>
      <w:proofErr w:type="spellEnd"/>
    </w:p>
    <w:p w14:paraId="153F705A" w14:textId="60FE8155" w:rsidR="0064402D" w:rsidRDefault="0005512F">
      <w:r>
        <w:rPr>
          <w:rFonts w:hint="eastAsia"/>
        </w:rPr>
        <w:t>子样本表现（根据牛熊市划分子样本）</w:t>
      </w:r>
      <w:r>
        <w:rPr>
          <w:rFonts w:hint="eastAsia"/>
        </w:rPr>
        <w:t>:</w:t>
      </w:r>
    </w:p>
    <w:p w14:paraId="47E637A0" w14:textId="5FE2F390" w:rsidR="0005512F" w:rsidRDefault="0005512F" w:rsidP="0005512F">
      <w:pPr>
        <w:pStyle w:val="ListParagraph"/>
        <w:numPr>
          <w:ilvl w:val="0"/>
          <w:numId w:val="1"/>
        </w:numPr>
      </w:pPr>
      <w:r>
        <w:rPr>
          <w:rFonts w:hint="eastAsia"/>
        </w:rPr>
        <w:t>2013 - 2016</w:t>
      </w:r>
    </w:p>
    <w:p w14:paraId="0B34E058" w14:textId="1B4510D9" w:rsidR="0005512F" w:rsidRDefault="0005512F" w:rsidP="0005512F">
      <w:pPr>
        <w:pStyle w:val="ListParagraph"/>
        <w:numPr>
          <w:ilvl w:val="0"/>
          <w:numId w:val="1"/>
        </w:numPr>
      </w:pPr>
      <w:r>
        <w:rPr>
          <w:rFonts w:hint="eastAsia"/>
        </w:rPr>
        <w:t xml:space="preserve">2017 </w:t>
      </w:r>
      <w:r>
        <w:t>–</w:t>
      </w:r>
      <w:r>
        <w:rPr>
          <w:rFonts w:hint="eastAsia"/>
        </w:rPr>
        <w:t xml:space="preserve"> 2019</w:t>
      </w:r>
    </w:p>
    <w:p w14:paraId="38777435" w14:textId="1BBB4827" w:rsidR="0005512F" w:rsidRDefault="0005512F" w:rsidP="0005512F">
      <w:pPr>
        <w:pStyle w:val="ListParagraph"/>
        <w:numPr>
          <w:ilvl w:val="0"/>
          <w:numId w:val="1"/>
        </w:numPr>
      </w:pPr>
      <w:r>
        <w:rPr>
          <w:rFonts w:hint="eastAsia"/>
        </w:rPr>
        <w:t>2020</w:t>
      </w:r>
    </w:p>
    <w:p w14:paraId="7341B7EA" w14:textId="7C3673AF" w:rsidR="0005512F" w:rsidRDefault="0005512F" w:rsidP="0005512F">
      <w:pPr>
        <w:pStyle w:val="ListParagraph"/>
        <w:numPr>
          <w:ilvl w:val="0"/>
          <w:numId w:val="1"/>
        </w:numPr>
      </w:pPr>
      <w:r>
        <w:rPr>
          <w:rFonts w:hint="eastAsia"/>
        </w:rPr>
        <w:t>2022</w:t>
      </w:r>
    </w:p>
    <w:p w14:paraId="6E5B8A9E" w14:textId="4CDFA6FE" w:rsidR="0005512F" w:rsidRDefault="0005512F" w:rsidP="0005512F">
      <w:pPr>
        <w:pStyle w:val="ListParagraph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2023 - 2025</w:t>
      </w:r>
    </w:p>
    <w:sectPr w:rsidR="0005512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6BCE"/>
    <w:multiLevelType w:val="hybridMultilevel"/>
    <w:tmpl w:val="B024C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D3606"/>
    <w:multiLevelType w:val="hybridMultilevel"/>
    <w:tmpl w:val="79A66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EA53A4"/>
    <w:multiLevelType w:val="hybridMultilevel"/>
    <w:tmpl w:val="15F47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C33617"/>
    <w:multiLevelType w:val="hybridMultilevel"/>
    <w:tmpl w:val="893C3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9859715">
    <w:abstractNumId w:val="1"/>
  </w:num>
  <w:num w:numId="2" w16cid:durableId="1337418831">
    <w:abstractNumId w:val="0"/>
  </w:num>
  <w:num w:numId="3" w16cid:durableId="1467553334">
    <w:abstractNumId w:val="2"/>
  </w:num>
  <w:num w:numId="4" w16cid:durableId="12238286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12F"/>
    <w:rsid w:val="0005512F"/>
    <w:rsid w:val="001B455A"/>
    <w:rsid w:val="004A695D"/>
    <w:rsid w:val="004A7E89"/>
    <w:rsid w:val="0064402D"/>
    <w:rsid w:val="00753CD4"/>
    <w:rsid w:val="00B512A0"/>
    <w:rsid w:val="00D74A7F"/>
    <w:rsid w:val="00FD5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2E8FF"/>
  <w15:chartTrackingRefBased/>
  <w15:docId w15:val="{7A5D2F0E-6694-4F66-B153-FE449D144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1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1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1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1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1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1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1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1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1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1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1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1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1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1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1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1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1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1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1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1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1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1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1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1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1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514</Words>
  <Characters>514</Characters>
  <Application>Microsoft Office Word</Application>
  <DocSecurity>0</DocSecurity>
  <Lines>102</Lines>
  <Paragraphs>171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Mingshu Lu</dc:creator>
  <cp:keywords/>
  <dc:description/>
  <cp:lastModifiedBy>Mingshu Lu</cp:lastModifiedBy>
  <cp:revision>1</cp:revision>
  <dcterms:created xsi:type="dcterms:W3CDTF">2026-02-28T02:22:00Z</dcterms:created>
  <dcterms:modified xsi:type="dcterms:W3CDTF">2026-02-28T03:22:00Z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2cfd4e7f-a28d-4b49-a2c3-bf548c718d24</vt:lpwstr>
  </property>
</Properties>
</file>