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Draft correction linked to the preserved synthetic v1 snapshot</w:t>
      </w:r>
    </w:p>
    <w:p>
      <w:r>
        <w:t xml:space="preserve">SYNTHETIC developmental correction v3. Not published, sent or filed. Author approval is unknown. No publisher action is authorized.</w:t>
      </w:r>
    </w:p>
    <w:p>
      <w:r>
        <w:t xml:space="preserve">Affected version: published-snapshot-v1.md, headed “SYNTHETIC older public snapshot v1 — preserve verbatim.” The fixture supplies no publication date, URL or formal identifier; these remain unknown. A byte-identical copy is retained at preserved/published-snapshot-v1.md with SHA-256 fe70fc7ea3069c4507b59737a781ded7bda8d96f45eda8ed8de1e52d98ac6caf.</w:t>
      </w:r>
    </w:p>
    <w:p>
      <w:r>
        <w:t xml:space="preserve">Working evidence version: evidence.md, authoritative result memo version 2, together with draft-v2.md/caption-v2.md/supplement-v2.md. Current developmental revision: submission/review/manuscript-v3-anonymous.md and accompanying v3 files. This correction distinguishes the supplied earlier record from the new revision; it does not silently overwrite v1.</w:t>
      </w:r>
    </w:p>
    <w:p>
      <w:pPr>
        <w:pStyle w:val="Heading1"/>
      </w:pPr>
      <w:r>
        <w:t xml:space="preserve">Proposed correction text</w:t>
      </w:r>
    </w:p>
    <w:p>
      <w:r>
        <w:t xml:space="preserve">In the older synthetic public snapshot titled “A universal causal advantage of A,” the point estimate for the target mixture 0.8/0.2 was stated as −0.30 score. This should read −0.20 score. The authoritative version 2 result memo reports −0.20, which is consistent with the retained stratum means: 0.8×(−1.00)+0.2×3.00=−0.20. The previously stated interval [−0.60, 0.20] score is retained as the supplied 95% within-stratum paired-unit percentile bootstrap interval for the target-weighted mean; it has not been recalculated in this correction.</w:t>
      </w:r>
    </w:p>
    <w:p>
      <w:r>
        <w:t xml:space="preserve">The older title and interpretation overstated the evidence. The stratum means were −1.00 score in g1 and +3.00 score in g2, with lower score better. Thus g1 favors A and g2 favors B. The sampled equal mixture gives +1.00 score, whereas the target mixture gives −0.20 score. The corrected conclusion is a composition-dependent aggregate direction in the supplied paired comparison, not universal dominance. No causal assignment, confounding measurements or causal adjustment is documented, so a causal advantage is not established. The interval includes zero; without an equivalence margin or registered equivalence test it does not establish practical equivalence or exact absence of a difference.</w:t>
      </w:r>
    </w:p>
    <w:p>
      <w:r>
        <w:t xml:space="preserve">The statement that open raw data were available was also unsupported and inconsistent with the fixture license. Redistribution of raw unit-level records and identifiers is prohibited. Aggregate-result and code sharing are permitted; the original numerical source data and bootstrap outputs were not supplied for this developmental task. Any consultation of controlled materials requires confirmed lawful scope, a custodian, an approved mechanism and authorized approval; none is confirmed and no access is promised. The statement should be replaced by a license-specific access statement after author review.</w:t>
      </w:r>
    </w:p>
    <w:p>
      <w:r>
        <w:t xml:space="preserve">The developmental v3 title is “Target composition changes the direction of a paired method comparison.” The v3 manuscript, caption and supplement consistently use −0.20 and retain both strata and the supplied target interval. These edits correct reporting and interpretation, with no new experiment, independent numerical replication or causal/equivalence test. The original synthetic v1 snapshot is retained unchanged so readers can identify the affected record.</w:t>
      </w:r>
    </w:p>
    <w:p>
      <w:pPr>
        <w:pStyle w:val="Heading1"/>
      </w:pPr>
      <w:r>
        <w:t xml:space="preserve">Correction scope and unresolved approval</w:t>
      </w:r>
    </w:p>
    <w:tbl>
      <w:tblPr>
        <w:tblStyle w:val="TableGrid"/>
      </w:tblPr>
      <w:tr>
        <w:tc>
          <w:p>
            <w:r>
              <w:t xml:space="preserve">Field</w:t>
            </w:r>
          </w:p>
        </w:tc>
        <w:tc>
          <w:p>
            <w:r>
              <w:t xml:space="preserve">v1 snapshot</w:t>
            </w:r>
          </w:p>
        </w:tc>
        <w:tc>
          <w:p>
            <w:r>
              <w:t xml:space="preserve">v3 developmental record</w:t>
            </w:r>
          </w:p>
        </w:tc>
        <w:tc>
          <w:p>
            <w:r>
              <w:t xml:space="preserve">Basis</w:t>
            </w:r>
          </w:p>
        </w:tc>
      </w:tr>
      <w:tr>
        <w:tc>
          <w:p>
            <w:r>
              <w:t xml:space="preserve">Target point estimate</w:t>
            </w:r>
          </w:p>
        </w:tc>
        <w:tc>
          <w:p>
            <w:r>
              <w:t xml:space="preserve">−0.30</w:t>
            </w:r>
          </w:p>
        </w:tc>
        <w:tc>
          <w:p>
            <w:r>
              <w:t xml:space="preserve">−0.20</w:t>
            </w:r>
          </w:p>
        </w:tc>
        <w:tc>
          <w:p>
            <w:r>
              <w:t xml:space="preserve">Memo v2 and weighted arithmetic</w:t>
            </w:r>
          </w:p>
        </w:tc>
      </w:tr>
      <w:tr>
        <w:tc>
          <w:p>
            <w:r>
              <w:t xml:space="preserve">Target interval</w:t>
            </w:r>
          </w:p>
        </w:tc>
        <w:tc>
          <w:p>
            <w:r>
              <w:t xml:space="preserve">[−0.60, 0.20]</w:t>
            </w:r>
          </w:p>
        </w:tc>
        <w:tc>
          <w:p>
            <w:r>
              <w:t xml:space="preserve">[−0.60, 0.20], reported percentile interval</w:t>
            </w:r>
          </w:p>
        </w:tc>
        <w:tc>
          <w:p>
            <w:r>
              <w:t xml:space="preserve">No recomputation; define object correctly</w:t>
            </w:r>
          </w:p>
        </w:tc>
      </w:tr>
      <w:tr>
        <w:tc>
          <w:p>
            <w:r>
              <w:t xml:space="preserve">g1/g2 means</w:t>
            </w:r>
          </w:p>
        </w:tc>
        <w:tc>
          <w:p>
            <w:r>
              <w:t xml:space="preserve">−1.00/+3.00</w:t>
            </w:r>
          </w:p>
        </w:tc>
        <w:tc>
          <w:p>
            <w:r>
              <w:t xml:space="preserve">−1.00/+3.00, both retained</w:t>
            </w:r>
          </w:p>
        </w:tc>
        <w:tc>
          <w:p>
            <w:r>
              <w:t xml:space="preserve">Supplied memo; opposing directions</w:t>
            </w:r>
          </w:p>
        </w:tc>
      </w:tr>
      <w:tr>
        <w:tc>
          <w:p>
            <w:r>
              <w:t xml:space="preserve">Sampled mixture</w:t>
            </w:r>
          </w:p>
        </w:tc>
        <w:tc>
          <w:p>
            <w:r>
              <w:t xml:space="preserve">+1.00</w:t>
            </w:r>
          </w:p>
        </w:tc>
        <w:tc>
          <w:p>
            <w:r>
              <w:t xml:space="preserve">+1.00</w:t>
            </w:r>
          </w:p>
        </w:tc>
        <w:tc>
          <w:p>
            <w:r>
              <w:t xml:space="preserve">Equal weights, unchanged</w:t>
            </w:r>
          </w:p>
        </w:tc>
      </w:tr>
      <w:tr>
        <w:tc>
          <w:p>
            <w:r>
              <w:t xml:space="preserve">Interpretation</w:t>
            </w:r>
          </w:p>
        </w:tc>
        <w:tc>
          <w:p>
            <w:r>
              <w:t xml:space="preserve">Universal causal advantage and equivalence</w:t>
            </w:r>
          </w:p>
        </w:tc>
        <w:tc>
          <w:p>
            <w:r>
              <w:t xml:space="preserve">Composition diagnostic with uncertainty</w:t>
            </w:r>
          </w:p>
        </w:tc>
        <w:tc>
          <w:p>
            <w:r>
              <w:t xml:space="preserve">Design and equivalence evidence absent</w:t>
            </w:r>
          </w:p>
        </w:tc>
      </w:tr>
      <w:tr>
        <w:tc>
          <w:p>
            <w:r>
              <w:t xml:space="preserve">Raw-data statement</w:t>
            </w:r>
          </w:p>
        </w:tc>
        <w:tc>
          <w:p>
            <w:r>
              <w:t xml:space="preserve">Open raw data available</w:t>
            </w:r>
          </w:p>
        </w:tc>
        <w:tc>
          <w:p>
            <w:r>
              <w:t xml:space="preserve">Redistribution prohibited; access unresolved</w:t>
            </w:r>
          </w:p>
        </w:tc>
        <w:tc>
          <w:p>
            <w:r>
              <w:t xml:space="preserve">Controlling fixture license</w:t>
            </w:r>
          </w:p>
        </w:tc>
      </w:tr>
      <w:tr>
        <w:tc>
          <w:p>
            <w:r>
              <w:t xml:space="preserve">Snapshot bytes</w:t>
            </w:r>
          </w:p>
        </w:tc>
        <w:tc>
          <w:p>
            <w:r>
              <w:t xml:space="preserve">Original v1</w:t>
            </w:r>
          </w:p>
        </w:tc>
        <w:tc>
          <w:p>
            <w:r>
              <w:t xml:space="preserve">Unchanged preserved copy</w:t>
            </w:r>
          </w:p>
        </w:tc>
        <w:tc>
          <w:p>
            <w:r>
              <w:t xml:space="preserve">Hash verification</w:t>
            </w:r>
          </w:p>
        </w:tc>
      </w:tr>
    </w:tbl>
    <w:p>
      <w:r>
        <w:t xml:space="preserve">Authors must confirm the correction, exact prior version identity and any dissemination route. The applicable publisher procedure is unknown. This draft is not a posted correction, an approved author declaration or proof of a real publication.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pPr>
      <w:keepNext/>
    </w:pPr>
    <w:rPr>
      <w:b/>
      <w:sz w:val="26"/>
    </w:rPr>
  </w:style>
  <w:style w:type="paragraph" w:styleId="Heading2">
    <w:name w:val="heading 2"/>
    <w:basedOn w:val="Normal"/>
    <w:pPr>
      <w:keepNext/>
    </w:pPr>
    <w:rPr>
      <w:b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Synthetic developmental draft</dc:title>
  <dc:creator/>
  <cp:lastModifiedBy/>
</cp:coreProperties>
</file>