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Prepared package — developmental v3</w:t>
      </w:r>
    </w:p>
    <w:p>
      <w:r>
        <w:t xml:space="preserve">SYNTHETIC. Proposed route: Journal Lens Technical Note, policy v2 (2026-09-01). This local bundle has not been submitted. submission_ready=false.</w:t>
      </w:r>
    </w:p>
    <w:p>
      <w:r>
        <w:t xml:space="preserve">review/ contains the anonymous manuscript, figure caption, S1, developmental point-by-point response, aggregate-only figure/data and new display code. MD and DOCX are editable text alternatives; SVG is editable figure artwork. PNG/PDF are viewing exports. Aggregate CSV and Python are permitted local code/result artifacts, not raw source data or the original analysis implementation.</w:t>
      </w:r>
    </w:p>
    <w:p>
      <w:r>
        <w:t xml:space="preserve">editor-only/ contains the separate title page, proposed cover letter and declaration/access drafts. They retain the supplied working author metadata and must not be merged into review files under the chosen double-blind policy.</w:t>
      </w:r>
    </w:p>
    <w:p>
      <w:r>
        <w:t xml:space="preserve">Required final author, funding, conflict and ethics declarations are unresolved. The license prohibits raw unit-level record and identifier redistribution. A controlled-access allowance does not authorize access; custodian, lawful scope, mechanism and approval require author confirmation. No declaration of approval, no funding, no conflicts, ethics exemption, open raw data or actual access is made.</w:t>
      </w:r>
    </w:p>
    <w:p>
      <w:r>
        <w:t xml:space="preserve">This is an editable reviewable package, not proof of journal acceptance, scientific replication or authorization to upload. The run-level author requests, scientific reasoning, operation receipts and preserved-version correction sit outside this bundle so manuscript text is not confused with internal decisions.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keepNext/>
    </w:pPr>
    <w:rPr>
      <w:b/>
      <w:sz w:val="26"/>
    </w:rPr>
  </w:style>
  <w:style w:type="paragraph" w:styleId="Heading2">
    <w:name w:val="heading 2"/>
    <w:basedOn w:val="Normal"/>
    <w:pPr>
      <w:keepNext/>
    </w:pPr>
    <w:rPr>
      <w:b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Synthetic developmental draft</dc:title>
  <dc:creator/>
  <cp:lastModifiedBy/>
</cp:coreProperties>
</file>