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Title"/>
      </w:pPr>
      <w:r>
        <w:t xml:space="preserve">Figure 1 caption — version 3</w:t>
      </w:r>
    </w:p>
    <w:p>
      <w:r>
        <w:t xml:space="preserve">SYNTHETIC developmental caption; not submitted.</w:t>
      </w:r>
    </w:p>
    <w:p>
      <w:r>
        <w:t xml:space="preserve">Figure 1. Composition-dependent paired mean differences between methods A and B. Differences are A−B in score; lower scores are better. Negative values favor A and positive values favor B. The g1 mean is −1.00 score (n=4 independent paired units), and the g2 mean is +3.00 score (n=4). The equal sampled mixture uses weights 0.5/0.5 and gives +1.00 score. The prespecified target mixture uses weights 0.8/0.2 and gives −0.20 score. A and B were measured on the same unit; technical repetitions were averaged within unit and method after conversion. The horizontal interval shown only for the target mean is the supplied 95% within-stratum paired-unit bootstrap percentile interval [−0.60, 0.20] score, obtained in the supplied analysis record by resampling paired units within strata and reapplying the target weights. It is neither a causal-effect interval nor an equivalence result. No intervals were provided for the strata or equal sampled mixture. The vertical dashed line denotes zero. Values are drawn from the authoritative synthetic result memo v2, not from reconstructed observations; source data and resampling outputs were not supplied.</w:t>
      </w:r>
    </w:p>
    <w:p>
      <w:r>
        <w:t xml:space="preserve">Alt text: Four-row point plot of A−B score. g1 lies left of zero, g2 and the equal sampled mixture lie right of zero, and the target mixture lies slightly left of zero with an interval crossing zero. Labels distinguish the two strata and the two composition weights.</w:t>
      </w:r>
    </w:p>
    <w:p>
      <w:r>
        <w:t xml:space="preserve">Provenance: aggregate-results-v3.csv contains memo values only. figure_1_v3.py draws these aggregates without resampling, estimating additional intervals or exposing unit-level records. SVG text and shapes are editable; PNG and PDF are viewing exports.</w:t>
      </w:r>
    </w:p>
    <w:sectPr>
      <w:pgSz w:w="11906" w:h="16838"/>
      <w:pgMar w:top="1440" w:bottom="1440" w:left="1440" w:right="1440"/>
    </w:sectPr>
  </w:body>
</w:document>
</file>

<file path=word/styles.xml><?xml version="1.0" encoding="utf-8"?>
<w:styles xmlns:w="http://schemas.openxmlformats.org/wordprocessingml/2006/main">
  <w:docDefaults>
    <w:rPrDefault>
      <w:rPr>
        <w:rFonts w:ascii="Calibri" w:hAnsi="Calibri"/>
        <w:sz w:val="22"/>
      </w:rPr>
    </w:rPrDefault>
    <w:pPrDefault>
      <w:pPr>
        <w:spacing w:after="120" w:line="276" w:lineRule="auto"/>
      </w:pPr>
    </w:pPrDefault>
  </w:docDefaults>
  <w:style w:type="paragraph" w:default="1" w:styleId="Normal">
    <w:name w:val="Normal"/>
  </w:style>
  <w:style w:type="paragraph" w:styleId="Title">
    <w:name w:val="Title"/>
    <w:basedOn w:val="Normal"/>
    <w:rPr>
      <w:b/>
      <w:sz w:val="32"/>
    </w:rPr>
  </w:style>
  <w:style w:type="paragraph" w:styleId="Heading1">
    <w:name w:val="heading 1"/>
    <w:basedOn w:val="Normal"/>
    <w:pPr>
      <w:keepNext/>
    </w:pPr>
    <w:rPr>
      <w:b/>
      <w:sz w:val="26"/>
    </w:rPr>
  </w:style>
  <w:style w:type="paragraph" w:styleId="Heading2">
    <w:name w:val="heading 2"/>
    <w:basedOn w:val="Normal"/>
    <w:pPr>
      <w:keepNext/>
    </w:pPr>
    <w:rPr>
      <w:b/>
    </w:rPr>
  </w:style>
  <w:style w:type="table" w:styleId="TableGrid">
    <w:name w:val="Table Grid"/>
    <w:tblPr>
      <w:tblBorders>
        <w:top w:val="single" w:sz="4"/>
        <w:left w:val="single" w:sz="4"/>
        <w:bottom w:val="single" w:sz="4"/>
        <w:right w:val="single" w:sz="4"/>
        <w:insideH w:val="single" w:sz="4"/>
        <w:insideV w:val="single" w:sz="4"/>
      </w:tblBorders>
    </w:tblPr>
  </w:style>
</w:styles>
</file>

<file path=word/_rels/document.xml.rels><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Synthetic developmental draft</dc:title>
  <dc:creator/>
  <cp:lastModifiedBy/>
</cp:coreProperties>
</file>