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7518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目     录</w:t>
      </w:r>
    </w:p>
    <w:p w14:paraId="6B0521B6" w14:textId="77777777" w:rsidR="00D35E93" w:rsidRDefault="00D35E93">
      <w:pPr>
        <w:spacing w:line="360" w:lineRule="auto"/>
        <w:jc w:val="left"/>
      </w:pPr>
    </w:p>
    <w:p w14:paraId="3EEB3708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摘  要……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Ⅰ</w:t>
      </w:r>
    </w:p>
    <w:p w14:paraId="60AB07BE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Abstract……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Ⅱ</w:t>
      </w:r>
    </w:p>
    <w:p w14:paraId="1C54FC10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第1章 绪论……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1</w:t>
      </w:r>
    </w:p>
    <w:p w14:paraId="0356A4D8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第2章 系统需求分析……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5</w:t>
      </w:r>
    </w:p>
    <w:p w14:paraId="2DFE9A55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第3章 系统总体设计……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9</w:t>
      </w:r>
    </w:p>
    <w:p w14:paraId="1B737AA2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第4章 系统详细设计与关键实现……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14</w:t>
      </w:r>
    </w:p>
    <w:p w14:paraId="383464D4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第5章 系统测试与结果分析……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20</w:t>
      </w:r>
    </w:p>
    <w:p w14:paraId="4D0CF9E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第6章 总结与展望……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26</w:t>
      </w:r>
    </w:p>
    <w:p w14:paraId="05DBC114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致谢……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31</w:t>
      </w:r>
    </w:p>
    <w:p w14:paraId="5A8ACB8B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4"/>
        </w:rPr>
        <w:t>参考文献……</w:t>
      </w:r>
      <w:proofErr w:type="gramStart"/>
      <w:r>
        <w:rPr>
          <w:rFonts w:ascii="黑体;SimHei" w:eastAsia="黑体;SimHei" w:hAnsi="黑体;SimHei" w:cs="黑体;SimHei" w:hint="eastAsia"/>
          <w:sz w:val="24"/>
        </w:rPr>
        <w:t>……………………………………………………………………………………………………………………</w:t>
      </w:r>
      <w:proofErr w:type="gramEnd"/>
      <w:r>
        <w:rPr>
          <w:rFonts w:ascii="黑体;SimHei" w:eastAsia="黑体;SimHei" w:hAnsi="黑体;SimHei" w:cs="黑体;SimHei" w:hint="eastAsia"/>
          <w:sz w:val="24"/>
        </w:rPr>
        <w:t>32</w:t>
      </w:r>
    </w:p>
    <w:p w14:paraId="19AF84F1" w14:textId="77777777" w:rsidR="00D35E93" w:rsidRDefault="00D35E93">
      <w:pPr>
        <w:spacing w:line="360" w:lineRule="auto"/>
        <w:jc w:val="left"/>
        <w:sectPr w:rsidR="00D35E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8" w:right="1134" w:bottom="1418" w:left="1418" w:header="851" w:footer="851" w:gutter="0"/>
          <w:pgNumType w:fmt="upperRoman" w:start="1"/>
          <w:cols w:space="720"/>
          <w:formProt w:val="0"/>
          <w:titlePg/>
          <w:docGrid w:type="lines" w:linePitch="312"/>
        </w:sectPr>
      </w:pPr>
    </w:p>
    <w:p w14:paraId="7D8BC52C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lastRenderedPageBreak/>
        <w:t>摘    要</w:t>
      </w:r>
    </w:p>
    <w:p w14:paraId="76182EF4" w14:textId="77777777" w:rsidR="00D35E93" w:rsidRDefault="00D35E93">
      <w:pPr>
        <w:spacing w:line="360" w:lineRule="auto"/>
        <w:jc w:val="left"/>
      </w:pPr>
    </w:p>
    <w:p w14:paraId="18CE3E2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随着制造业数字化转型不断推进，工业企业对配件供应链的透明化、可追踪与可追责能力提出了更高要求。针对传统管理模式中“来源难核验、流转难追踪、异常难定位、责任难界定”等问题，本文设计并实现了一套基于 Spring Boot 的工业企业配件供应链溯源系统。</w:t>
      </w:r>
    </w:p>
    <w:p w14:paraId="3B332D3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系统采用前后端分离架构：后端基于 Spring Boot、</w:t>
      </w:r>
      <w:proofErr w:type="spellStart"/>
      <w:r>
        <w:rPr>
          <w:rFonts w:ascii="宋体;SimSun" w:hAnsi="宋体;SimSun" w:cs="宋体;SimSun" w:hint="eastAsia"/>
          <w:sz w:val="24"/>
        </w:rPr>
        <w:t>MyBatis</w:t>
      </w:r>
      <w:proofErr w:type="spellEnd"/>
      <w:r>
        <w:rPr>
          <w:rFonts w:ascii="宋体;SimSun" w:hAnsi="宋体;SimSun" w:cs="宋体;SimSun" w:hint="eastAsia"/>
          <w:sz w:val="24"/>
        </w:rPr>
        <w:t>-Plus、MySQL、Redis 构建统一业务服务与安全基础设施；前端采用 Vue 3、Vite、</w:t>
      </w:r>
      <w:proofErr w:type="spellStart"/>
      <w:r>
        <w:rPr>
          <w:rFonts w:ascii="宋体;SimSun" w:hAnsi="宋体;SimSun" w:cs="宋体;SimSun" w:hint="eastAsia"/>
          <w:sz w:val="24"/>
        </w:rPr>
        <w:t>ECharts</w:t>
      </w:r>
      <w:proofErr w:type="spellEnd"/>
      <w:r>
        <w:rPr>
          <w:rFonts w:ascii="宋体;SimSun" w:hAnsi="宋体;SimSun" w:cs="宋体;SimSun" w:hint="eastAsia"/>
          <w:sz w:val="24"/>
        </w:rPr>
        <w:t xml:space="preserve"> 实现多端可视化交互。围绕“配件基础档案—生产赋码—扫码流转—链路验真—统计分析”构建完整业务闭环。在数据建模上，采用“快照表 + 生命周期日志表”</w:t>
      </w:r>
      <w:proofErr w:type="gramStart"/>
      <w:r>
        <w:rPr>
          <w:rFonts w:ascii="宋体;SimSun" w:hAnsi="宋体;SimSun" w:cs="宋体;SimSun" w:hint="eastAsia"/>
          <w:sz w:val="24"/>
        </w:rPr>
        <w:t>的双表策略</w:t>
      </w:r>
      <w:proofErr w:type="gramEnd"/>
      <w:r>
        <w:rPr>
          <w:rFonts w:ascii="宋体;SimSun" w:hAnsi="宋体;SimSun" w:cs="宋体;SimSun" w:hint="eastAsia"/>
          <w:sz w:val="24"/>
        </w:rPr>
        <w:t>：快照表支持高频状态查询，日志表保留完整事实</w:t>
      </w:r>
      <w:proofErr w:type="gramStart"/>
      <w:r>
        <w:rPr>
          <w:rFonts w:ascii="宋体;SimSun" w:hAnsi="宋体;SimSun" w:cs="宋体;SimSun" w:hint="eastAsia"/>
          <w:sz w:val="24"/>
        </w:rPr>
        <w:t>链用于</w:t>
      </w:r>
      <w:proofErr w:type="gramEnd"/>
      <w:r>
        <w:rPr>
          <w:rFonts w:ascii="宋体;SimSun" w:hAnsi="宋体;SimSun" w:cs="宋体;SimSun" w:hint="eastAsia"/>
          <w:sz w:val="24"/>
        </w:rPr>
        <w:t>审计追溯。在安全机制上，系统融合 JWT 认证、RBAC 授权、Token 黑名单和 Token 版本控制，支持细粒度权限继承与</w:t>
      </w:r>
      <w:proofErr w:type="gramStart"/>
      <w:r>
        <w:rPr>
          <w:rFonts w:ascii="宋体;SimSun" w:hAnsi="宋体;SimSun" w:cs="宋体;SimSun" w:hint="eastAsia"/>
          <w:sz w:val="24"/>
        </w:rPr>
        <w:t>接口级</w:t>
      </w:r>
      <w:proofErr w:type="gramEnd"/>
      <w:r>
        <w:rPr>
          <w:rFonts w:ascii="宋体;SimSun" w:hAnsi="宋体;SimSun" w:cs="宋体;SimSun" w:hint="eastAsia"/>
          <w:sz w:val="24"/>
        </w:rPr>
        <w:t>权限匹配。在数据可信方面，引入 Hash 链与 RSA 数字签名机制，实现</w:t>
      </w:r>
      <w:proofErr w:type="gramStart"/>
      <w:r>
        <w:rPr>
          <w:rFonts w:ascii="宋体;SimSun" w:hAnsi="宋体;SimSun" w:cs="宋体;SimSun" w:hint="eastAsia"/>
          <w:sz w:val="24"/>
        </w:rPr>
        <w:t>日志级防</w:t>
      </w:r>
      <w:proofErr w:type="gramEnd"/>
      <w:r>
        <w:rPr>
          <w:rFonts w:ascii="宋体;SimSun" w:hAnsi="宋体;SimSun" w:cs="宋体;SimSun" w:hint="eastAsia"/>
          <w:sz w:val="24"/>
        </w:rPr>
        <w:t>篡改与第三方可验真。针对</w:t>
      </w:r>
      <w:proofErr w:type="gramStart"/>
      <w:r>
        <w:rPr>
          <w:rFonts w:ascii="宋体;SimSun" w:hAnsi="宋体;SimSun" w:cs="宋体;SimSun" w:hint="eastAsia"/>
          <w:sz w:val="24"/>
        </w:rPr>
        <w:t>扫码高</w:t>
      </w:r>
      <w:proofErr w:type="gramEnd"/>
      <w:r>
        <w:rPr>
          <w:rFonts w:ascii="宋体;SimSun" w:hAnsi="宋体;SimSun" w:cs="宋体;SimSun" w:hint="eastAsia"/>
          <w:sz w:val="24"/>
        </w:rPr>
        <w:t>并发写入场景，系统基于乐观锁与重试策略保障状态一致性。</w:t>
      </w:r>
    </w:p>
    <w:p w14:paraId="355A890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项目实践结果表明，该系统能够有效支撑工业配件从生产到仓储、物流、使用等多节点全生命周期追踪，具备较好的可维护性、扩展性与工程落地价值，可为中小制造企业供应链数字化治理提供可复用方案。</w:t>
      </w:r>
    </w:p>
    <w:p w14:paraId="6D477030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b/>
          <w:bCs/>
          <w:sz w:val="24"/>
        </w:rPr>
        <w:t>关键词：</w:t>
      </w:r>
      <w:r>
        <w:rPr>
          <w:rFonts w:ascii="宋体;SimSun" w:hAnsi="宋体;SimSun" w:cs="宋体;SimSun" w:hint="eastAsia"/>
          <w:sz w:val="24"/>
        </w:rPr>
        <w:t>工业供应链；配件溯源；Spring Boot；RBAC；数字签名；Hash链</w:t>
      </w:r>
    </w:p>
    <w:p w14:paraId="68A7C670" w14:textId="77777777" w:rsidR="00D35E93" w:rsidRDefault="00D35E93">
      <w:pPr>
        <w:spacing w:line="360" w:lineRule="auto"/>
        <w:jc w:val="left"/>
        <w:sectPr w:rsidR="00D35E9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8" w:right="1134" w:bottom="1418" w:left="1418" w:header="851" w:footer="851" w:gutter="0"/>
          <w:pgNumType w:fmt="upperRoman" w:start="2"/>
          <w:cols w:space="720"/>
          <w:formProt w:val="0"/>
          <w:titlePg/>
          <w:docGrid w:type="lines" w:linePitch="312"/>
        </w:sectPr>
      </w:pPr>
    </w:p>
    <w:p w14:paraId="0774B133" w14:textId="77777777" w:rsidR="00D35E93" w:rsidRDefault="00000000">
      <w:pPr>
        <w:spacing w:line="360" w:lineRule="auto"/>
        <w:jc w:val="center"/>
      </w:pPr>
      <w:r>
        <w:rPr>
          <w:rFonts w:eastAsia="Times New Roman" w:hint="eastAsia"/>
          <w:sz w:val="32"/>
          <w:szCs w:val="32"/>
        </w:rPr>
        <w:lastRenderedPageBreak/>
        <w:t>Abstract</w:t>
      </w:r>
    </w:p>
    <w:p w14:paraId="22BEA455" w14:textId="77777777" w:rsidR="00D35E93" w:rsidRDefault="00D35E93">
      <w:pPr>
        <w:spacing w:line="360" w:lineRule="auto"/>
        <w:jc w:val="left"/>
      </w:pPr>
    </w:p>
    <w:p w14:paraId="06B30A34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With the continuous digital transformation of manufacturing, industrial enterprises require stronger capabilities in transparency, traceability, and accountability across spare-part supply chains. To address common problems in traditional management, such as unverifiable origins, opaque circulation, slow anomaly localization, and unclear responsibility, this thesis designs and implements an industrial spare-part supply chain traceability system based on Spring Boot.</w:t>
      </w:r>
    </w:p>
    <w:p w14:paraId="1D9B1EA5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 xml:space="preserve">The system adopts a front-end/back-end separated architecture. The backend is built with Spring Boot, </w:t>
      </w:r>
      <w:proofErr w:type="spellStart"/>
      <w:r>
        <w:rPr>
          <w:rFonts w:eastAsia="Times New Roman" w:hint="eastAsia"/>
          <w:sz w:val="24"/>
        </w:rPr>
        <w:t>MyBatis</w:t>
      </w:r>
      <w:proofErr w:type="spellEnd"/>
      <w:r>
        <w:rPr>
          <w:rFonts w:eastAsia="Times New Roman" w:hint="eastAsia"/>
          <w:sz w:val="24"/>
        </w:rPr>
        <w:t xml:space="preserve">-Plus, MySQL, and Redis to provide unified business services and security infrastructure. The frontend uses Vue 3, Vite, and </w:t>
      </w:r>
      <w:proofErr w:type="spellStart"/>
      <w:r>
        <w:rPr>
          <w:rFonts w:eastAsia="Times New Roman" w:hint="eastAsia"/>
          <w:sz w:val="24"/>
        </w:rPr>
        <w:t>ECharts</w:t>
      </w:r>
      <w:proofErr w:type="spellEnd"/>
      <w:r>
        <w:rPr>
          <w:rFonts w:eastAsia="Times New Roman" w:hint="eastAsia"/>
          <w:sz w:val="24"/>
        </w:rPr>
        <w:t xml:space="preserve"> for multi-terminal visualization and interaction. A complete business loop is established around part master data, code assignment, scan-based circulation, chain verification, and dashboard analytics. For data modeling, a dual-table strategy is used: a snapshot table for high-frequency status queries and a lifecycle log table for full factual audit trails. In terms of security, JWT authentication, RBAC authorization, token blacklist, and token version control </w:t>
      </w:r>
      <w:proofErr w:type="gramStart"/>
      <w:r>
        <w:rPr>
          <w:rFonts w:eastAsia="Times New Roman" w:hint="eastAsia"/>
          <w:sz w:val="24"/>
        </w:rPr>
        <w:t>are</w:t>
      </w:r>
      <w:proofErr w:type="gramEnd"/>
      <w:r>
        <w:rPr>
          <w:rFonts w:eastAsia="Times New Roman" w:hint="eastAsia"/>
          <w:sz w:val="24"/>
        </w:rPr>
        <w:t xml:space="preserve"> integrated, together with fine-grained permission inheritance and API-level permission matching. For data trustworthiness, hash chaining and RSA digital signatures are introduced to achieve anti-tampering and third-party verifiability. To handle high-concurrency scan writes, optimistic locking and retry mechanisms are applied to ensure state consistency.</w:t>
      </w:r>
    </w:p>
    <w:p w14:paraId="62F36ACB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Implementation results show that the system effectively supports full-lifecycle tracking of industrial parts across production, warehousing, logistics, and usage scenarios. It demonstrates good maintainability, extensibility, and practical deployment value, and can serve as a reusable solution for digital supply chain governance in small and medium-sized manufacturing enterprises.</w:t>
      </w:r>
    </w:p>
    <w:p w14:paraId="2F54D932" w14:textId="77777777" w:rsidR="00D35E93" w:rsidRDefault="00000000">
      <w:pPr>
        <w:spacing w:line="360" w:lineRule="auto"/>
        <w:jc w:val="left"/>
      </w:pPr>
      <w:proofErr w:type="spellStart"/>
      <w:proofErr w:type="gramStart"/>
      <w:r>
        <w:rPr>
          <w:rFonts w:eastAsia="Times New Roman" w:hint="eastAsia"/>
          <w:b/>
          <w:bCs/>
          <w:sz w:val="24"/>
        </w:rPr>
        <w:t>Keywords:</w:t>
      </w:r>
      <w:r>
        <w:rPr>
          <w:rFonts w:eastAsia="Times New Roman" w:hint="eastAsia"/>
          <w:sz w:val="24"/>
        </w:rPr>
        <w:t>industrial</w:t>
      </w:r>
      <w:proofErr w:type="spellEnd"/>
      <w:proofErr w:type="gramEnd"/>
      <w:r>
        <w:rPr>
          <w:rFonts w:eastAsia="Times New Roman" w:hint="eastAsia"/>
          <w:sz w:val="24"/>
        </w:rPr>
        <w:t xml:space="preserve"> supply chain; part traceability; Spring Boot; RBAC; digital signature; hash chain</w:t>
      </w:r>
    </w:p>
    <w:p w14:paraId="651D18C5" w14:textId="77777777" w:rsidR="00D35E93" w:rsidRDefault="00D35E93">
      <w:pPr>
        <w:spacing w:line="360" w:lineRule="auto"/>
        <w:jc w:val="left"/>
        <w:sectPr w:rsidR="00D35E93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418" w:right="1134" w:bottom="1418" w:left="1418" w:header="851" w:footer="851" w:gutter="0"/>
          <w:pgNumType w:start="1"/>
          <w:cols w:space="720"/>
          <w:formProt w:val="0"/>
          <w:titlePg/>
          <w:docGrid w:type="lines" w:linePitch="312"/>
        </w:sectPr>
      </w:pPr>
    </w:p>
    <w:p w14:paraId="284C33F4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lastRenderedPageBreak/>
        <w:t>第1章 绪论</w:t>
      </w:r>
    </w:p>
    <w:p w14:paraId="0E71F12F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1.1 研究背景</w:t>
      </w:r>
    </w:p>
    <w:p w14:paraId="443E4DDF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在装备制造、汽车零部件、机械加工等行业中，工业配件通常具有种类多、批次多、流转节点多、责任主体多等特点。传统以纸质单据或分散系统为主的管理方式普遍存在信息孤岛，难以支持跨节点实时追踪。一旦发生质量问题、错发漏发或库存异常，企业往往需要大量人工核对记录，排查周期长、成本高。</w:t>
      </w:r>
    </w:p>
    <w:p w14:paraId="253E4DE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与此同时，企业数字化转型进入深水区，管理目标从“信息化记录”逐步升级为“过程可信、链路可证、责任可追”。这要求溯源系统不仅能够记录数据，还应提供防篡改能力、精细权限治理和可视化决策支持。因此，研究并实现一套可落地、可扩展的工业配件供应链溯源系统具有明确工程价值。</w:t>
      </w:r>
    </w:p>
    <w:p w14:paraId="623ECA31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1.2 研究目的与意义</w:t>
      </w:r>
    </w:p>
    <w:p w14:paraId="1DDF93A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本课题以“低门槛部署、高可信追溯、可持续演进”为目标，围绕工业企业</w:t>
      </w:r>
      <w:proofErr w:type="gramStart"/>
      <w:r>
        <w:rPr>
          <w:rFonts w:ascii="宋体;SimSun" w:hAnsi="宋体;SimSun" w:cs="宋体;SimSun" w:hint="eastAsia"/>
          <w:sz w:val="24"/>
        </w:rPr>
        <w:t>常见业务</w:t>
      </w:r>
      <w:proofErr w:type="gramEnd"/>
      <w:r>
        <w:rPr>
          <w:rFonts w:ascii="宋体;SimSun" w:hAnsi="宋体;SimSun" w:cs="宋体;SimSun" w:hint="eastAsia"/>
          <w:sz w:val="24"/>
        </w:rPr>
        <w:t>流程构建溯源平台。其目的包括：</w:t>
      </w:r>
    </w:p>
    <w:p w14:paraId="252FCC4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建立一物一码机制，实现配件从源头到末端的全流程可追踪；</w:t>
      </w:r>
    </w:p>
    <w:p w14:paraId="35BB8CA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构建多角色协同下的细粒度权限控制，降低越权风险；</w:t>
      </w:r>
    </w:p>
    <w:p w14:paraId="770F3DC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构建可验证的数据完整性机制，提升溯源结果公信力；</w:t>
      </w:r>
    </w:p>
    <w:p w14:paraId="1EC2D39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通过可视化看板增强管理层对供应</w:t>
      </w:r>
      <w:proofErr w:type="gramStart"/>
      <w:r>
        <w:rPr>
          <w:rFonts w:ascii="宋体;SimSun" w:hAnsi="宋体;SimSun" w:cs="宋体;SimSun" w:hint="eastAsia"/>
          <w:sz w:val="24"/>
        </w:rPr>
        <w:t>链状态</w:t>
      </w:r>
      <w:proofErr w:type="gramEnd"/>
      <w:r>
        <w:rPr>
          <w:rFonts w:ascii="宋体;SimSun" w:hAnsi="宋体;SimSun" w:cs="宋体;SimSun" w:hint="eastAsia"/>
          <w:sz w:val="24"/>
        </w:rPr>
        <w:t>的感知与决策效率。</w:t>
      </w:r>
    </w:p>
    <w:p w14:paraId="333C13E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研究意义体现在：一是形成工业配件场景下的完整系统设计方法与实现样例；二是验证轻量级技术</w:t>
      </w:r>
      <w:proofErr w:type="gramStart"/>
      <w:r>
        <w:rPr>
          <w:rFonts w:ascii="宋体;SimSun" w:hAnsi="宋体;SimSun" w:cs="宋体;SimSun" w:hint="eastAsia"/>
          <w:sz w:val="24"/>
        </w:rPr>
        <w:t>栈</w:t>
      </w:r>
      <w:proofErr w:type="gramEnd"/>
      <w:r>
        <w:rPr>
          <w:rFonts w:ascii="宋体;SimSun" w:hAnsi="宋体;SimSun" w:cs="宋体;SimSun" w:hint="eastAsia"/>
          <w:sz w:val="24"/>
        </w:rPr>
        <w:t>在</w:t>
      </w:r>
      <w:proofErr w:type="gramStart"/>
      <w:r>
        <w:rPr>
          <w:rFonts w:ascii="宋体;SimSun" w:hAnsi="宋体;SimSun" w:cs="宋体;SimSun" w:hint="eastAsia"/>
          <w:sz w:val="24"/>
        </w:rPr>
        <w:t>真实业务</w:t>
      </w:r>
      <w:proofErr w:type="gramEnd"/>
      <w:r>
        <w:rPr>
          <w:rFonts w:ascii="宋体;SimSun" w:hAnsi="宋体;SimSun" w:cs="宋体;SimSun" w:hint="eastAsia"/>
          <w:sz w:val="24"/>
        </w:rPr>
        <w:t>复杂度下的可行性；三是为后续</w:t>
      </w:r>
      <w:proofErr w:type="gramStart"/>
      <w:r>
        <w:rPr>
          <w:rFonts w:ascii="宋体;SimSun" w:hAnsi="宋体;SimSun" w:cs="宋体;SimSun" w:hint="eastAsia"/>
          <w:sz w:val="24"/>
        </w:rPr>
        <w:t>接入物</w:t>
      </w:r>
      <w:proofErr w:type="gramEnd"/>
      <w:r>
        <w:rPr>
          <w:rFonts w:ascii="宋体;SimSun" w:hAnsi="宋体;SimSun" w:cs="宋体;SimSun" w:hint="eastAsia"/>
          <w:sz w:val="24"/>
        </w:rPr>
        <w:t>联网设备、区块链存证或智能分析能力提供基础架构。</w:t>
      </w:r>
    </w:p>
    <w:p w14:paraId="22D49322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1.3 国内外研究现状</w:t>
      </w:r>
    </w:p>
    <w:p w14:paraId="501D4FC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相关研究主要集中在三个方向：</w:t>
      </w:r>
    </w:p>
    <w:p w14:paraId="0F894EC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溯源架构与业务建模：聚焦实体标识、事件流转和历史回放能力；</w:t>
      </w:r>
    </w:p>
    <w:p w14:paraId="219FA32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可信机制：采用哈希链、数字签名、分布式账本等手段保证数据真实性；</w:t>
      </w:r>
    </w:p>
    <w:p w14:paraId="0441C80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行业化落地：在食品、医药领域应用较多，在工业配件场景仍存在“模块化不足、系统割裂、可操作性偏弱”的问题。</w:t>
      </w:r>
    </w:p>
    <w:p w14:paraId="6AA2D63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从工程实践看，纯理论模型往往忽略企业现有技术</w:t>
      </w:r>
      <w:proofErr w:type="gramStart"/>
      <w:r>
        <w:rPr>
          <w:rFonts w:ascii="宋体;SimSun" w:hAnsi="宋体;SimSun" w:cs="宋体;SimSun" w:hint="eastAsia"/>
          <w:sz w:val="24"/>
        </w:rPr>
        <w:t>栈</w:t>
      </w:r>
      <w:proofErr w:type="gramEnd"/>
      <w:r>
        <w:rPr>
          <w:rFonts w:ascii="宋体;SimSun" w:hAnsi="宋体;SimSun" w:cs="宋体;SimSun" w:hint="eastAsia"/>
          <w:sz w:val="24"/>
        </w:rPr>
        <w:t xml:space="preserve">兼容问题；重型可信架构虽安全性高，但在中小企业场景可能面临成本与实施复杂度偏高问题。本课题选择在现有 </w:t>
      </w:r>
      <w:r>
        <w:rPr>
          <w:rFonts w:ascii="宋体;SimSun" w:hAnsi="宋体;SimSun" w:cs="宋体;SimSun" w:hint="eastAsia"/>
          <w:sz w:val="24"/>
        </w:rPr>
        <w:lastRenderedPageBreak/>
        <w:t>Java Web 工程体系中落地“可信溯源 + 权限治理 + 可视分析”，强调可部署性与演进性。</w:t>
      </w:r>
    </w:p>
    <w:p w14:paraId="04009529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1.4 研究内容</w:t>
      </w:r>
    </w:p>
    <w:p w14:paraId="2566FA9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本文研究内容包括：</w:t>
      </w:r>
    </w:p>
    <w:p w14:paraId="7AA7811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（1）工业配件溯源业务流程抽象与系统功能需求分析；</w:t>
      </w:r>
    </w:p>
    <w:p w14:paraId="071119B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（2）前后端分离架构与核心模块划分；</w:t>
      </w:r>
    </w:p>
    <w:p w14:paraId="361455C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（3）RBAC 权限模型与认证授权链路设计；</w:t>
      </w:r>
    </w:p>
    <w:p w14:paraId="452B740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（4）溯源日志防篡改机制（Hash 链 + RSA 签名）设计；</w:t>
      </w:r>
    </w:p>
    <w:p w14:paraId="2F0F2E5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（5）并发场景下状态一致性方案（乐观锁 + 重试）实现；</w:t>
      </w:r>
    </w:p>
    <w:p w14:paraId="7471E53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（6）测试验证与结果分析。</w:t>
      </w:r>
    </w:p>
    <w:p w14:paraId="5072995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1.5 论文结构</w:t>
      </w:r>
    </w:p>
    <w:p w14:paraId="577160E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全文共六章：第1章为绪论；第2章为需求分析；第3章为总体设计；第4章为详细实现；第5章为测试分析；第6章为总结与展望。</w:t>
      </w:r>
    </w:p>
    <w:p w14:paraId="339FE7B2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第2章 系统需求分析</w:t>
      </w:r>
    </w:p>
    <w:p w14:paraId="188866B7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2.1 业务场景分析</w:t>
      </w:r>
    </w:p>
    <w:p w14:paraId="43D9462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系统面向工业企业典型流转路径：生产赋码、入库、出库、跨节点转运、异常处理与修正。核心对象是“配件实例（</w:t>
      </w:r>
      <w:proofErr w:type="spellStart"/>
      <w:r>
        <w:rPr>
          <w:rFonts w:ascii="宋体;SimSun" w:hAnsi="宋体;SimSun" w:cs="宋体;SimSun" w:hint="eastAsia"/>
          <w:sz w:val="24"/>
        </w:rPr>
        <w:t>trace_code</w:t>
      </w:r>
      <w:proofErr w:type="spellEnd"/>
      <w:r>
        <w:rPr>
          <w:rFonts w:ascii="宋体;SimSun" w:hAnsi="宋体;SimSun" w:cs="宋体;SimSun" w:hint="eastAsia"/>
          <w:sz w:val="24"/>
        </w:rPr>
        <w:t>）”，核心目标是保证每一次状态变更都可记录、可验证、可追责。</w:t>
      </w:r>
    </w:p>
    <w:p w14:paraId="016557E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主要参与角色如下：</w:t>
      </w:r>
    </w:p>
    <w:p w14:paraId="27EA1DE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（1）超级管理员（SUPER_ADMIN）：系统全局管理；</w:t>
      </w:r>
    </w:p>
    <w:p w14:paraId="5B8ABAE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（2）系统管理员（ADMIN）：用户角色管理与配置维护；</w:t>
      </w:r>
    </w:p>
    <w:p w14:paraId="74302E6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（3）生产人员（PRODUCER）：执行生产赋码；</w:t>
      </w:r>
    </w:p>
    <w:p w14:paraId="777113B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（4）仓库人员（WAREHOUSE）：执行入库/出库操作；</w:t>
      </w:r>
    </w:p>
    <w:p w14:paraId="480E155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（5）物流人员（LOGISTICS）：执行流转操作；</w:t>
      </w:r>
    </w:p>
    <w:p w14:paraId="5F559DE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（6）普通用户（USER）：查询溯源与看板信息。</w:t>
      </w:r>
    </w:p>
    <w:p w14:paraId="72982F1D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2.2 功能需求分析</w:t>
      </w:r>
    </w:p>
    <w:p w14:paraId="53545735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2.2.1 用户与权限管理</w:t>
      </w:r>
    </w:p>
    <w:p w14:paraId="65A266D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（1）用户注册、登录、登出、密码修改；</w:t>
      </w:r>
    </w:p>
    <w:p w14:paraId="2250371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lastRenderedPageBreak/>
        <w:t>（2）用户启停、角色变更、重置密码；</w:t>
      </w:r>
    </w:p>
    <w:p w14:paraId="7A5E909F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（3）角色权限分配与权限清单维护；</w:t>
      </w:r>
    </w:p>
    <w:p w14:paraId="18DF1C1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（4）按角色动态授权接口访问。</w:t>
      </w:r>
    </w:p>
    <w:p w14:paraId="4245BA22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2.2.2 配件管理</w:t>
      </w:r>
    </w:p>
    <w:p w14:paraId="0802760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（1）配件基础档案管理（编码、名称、类别、型号、制造商）；</w:t>
      </w:r>
    </w:p>
    <w:p w14:paraId="6176D5E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</w:t>
      </w:r>
      <w:proofErr w:type="gramStart"/>
      <w:r>
        <w:rPr>
          <w:rFonts w:ascii="宋体;SimSun" w:hAnsi="宋体;SimSun" w:cs="宋体;SimSun" w:hint="eastAsia"/>
          <w:sz w:val="24"/>
        </w:rPr>
        <w:t>支持分</w:t>
      </w:r>
      <w:proofErr w:type="gramEnd"/>
      <w:r>
        <w:rPr>
          <w:rFonts w:ascii="宋体;SimSun" w:hAnsi="宋体;SimSun" w:cs="宋体;SimSun" w:hint="eastAsia"/>
          <w:sz w:val="24"/>
        </w:rPr>
        <w:t>页检索、按类型/厂商筛选；</w:t>
      </w:r>
    </w:p>
    <w:p w14:paraId="26F9570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（3）提供赋码流程的基础数据来源。</w:t>
      </w:r>
    </w:p>
    <w:p w14:paraId="468BE23C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2.2.3 溯源管理</w:t>
      </w:r>
    </w:p>
    <w:p w14:paraId="7F72F0F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（1）生产赋码：生成 </w:t>
      </w:r>
      <w:proofErr w:type="spellStart"/>
      <w:r>
        <w:rPr>
          <w:rFonts w:ascii="宋体;SimSun" w:hAnsi="宋体;SimSun" w:cs="宋体;SimSun" w:hint="eastAsia"/>
          <w:sz w:val="24"/>
        </w:rPr>
        <w:t>trace_code</w:t>
      </w:r>
      <w:proofErr w:type="spellEnd"/>
      <w:r>
        <w:rPr>
          <w:rFonts w:ascii="宋体;SimSun" w:hAnsi="宋体;SimSun" w:cs="宋体;SimSun" w:hint="eastAsia"/>
          <w:sz w:val="24"/>
        </w:rPr>
        <w:t xml:space="preserve"> 并建立初始链；</w:t>
      </w:r>
    </w:p>
    <w:p w14:paraId="7792ED0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</w:t>
      </w:r>
      <w:proofErr w:type="gramStart"/>
      <w:r>
        <w:rPr>
          <w:rFonts w:ascii="宋体;SimSun" w:hAnsi="宋体;SimSun" w:cs="宋体;SimSun" w:hint="eastAsia"/>
          <w:sz w:val="24"/>
        </w:rPr>
        <w:t>扫码流转</w:t>
      </w:r>
      <w:proofErr w:type="gramEnd"/>
      <w:r>
        <w:rPr>
          <w:rFonts w:ascii="宋体;SimSun" w:hAnsi="宋体;SimSun" w:cs="宋体;SimSun" w:hint="eastAsia"/>
          <w:sz w:val="24"/>
        </w:rPr>
        <w:t>：记录入库、出库、转运、异常、修正等事件；</w:t>
      </w:r>
    </w:p>
    <w:p w14:paraId="5A9CE3E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（3）溯源查询：查看当前快照与历史事件时间线；</w:t>
      </w:r>
    </w:p>
    <w:p w14:paraId="4FE059E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</w:t>
      </w:r>
      <w:proofErr w:type="gramStart"/>
      <w:r>
        <w:rPr>
          <w:rFonts w:ascii="宋体;SimSun" w:hAnsi="宋体;SimSun" w:cs="宋体;SimSun" w:hint="eastAsia"/>
          <w:sz w:val="24"/>
        </w:rPr>
        <w:t>验链查询</w:t>
      </w:r>
      <w:proofErr w:type="gramEnd"/>
      <w:r>
        <w:rPr>
          <w:rFonts w:ascii="宋体;SimSun" w:hAnsi="宋体;SimSun" w:cs="宋体;SimSun" w:hint="eastAsia"/>
          <w:sz w:val="24"/>
        </w:rPr>
        <w:t>：返回链路完整性与签名验证结果。</w:t>
      </w:r>
    </w:p>
    <w:p w14:paraId="6CE5E13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2.2.4 可视化看板</w:t>
      </w:r>
    </w:p>
    <w:p w14:paraId="49FDBCD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（1）KPI：总追溯数、当日新增、日志总量、异常量；</w:t>
      </w:r>
    </w:p>
    <w:p w14:paraId="2642776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（2）地图：按省份聚合流转热度；</w:t>
      </w:r>
    </w:p>
    <w:p w14:paraId="5EEC329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（3）趋势：按时间窗口统计事件数量；</w:t>
      </w:r>
    </w:p>
    <w:p w14:paraId="265E9CB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（4）拓扑：节点间流向关系图。</w:t>
      </w:r>
    </w:p>
    <w:p w14:paraId="16AEA645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2.3 非功能需求分析</w:t>
      </w:r>
    </w:p>
    <w:p w14:paraId="452D68B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安全性：必须具备身份认证、权限控制与数据防篡改能力；</w:t>
      </w:r>
    </w:p>
    <w:p w14:paraId="7A17823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一致性：并发扫描同一溯源码时不得出现状态覆盖；</w:t>
      </w:r>
    </w:p>
    <w:p w14:paraId="72EC096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可维护性：模块职责清晰，便于后续迭代；</w:t>
      </w:r>
    </w:p>
    <w:p w14:paraId="64313A3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可扩展性：支持后续新增节点类型、权限点和统计维度；</w:t>
      </w:r>
    </w:p>
    <w:p w14:paraId="4F921CD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5. 易用性：支持桌面端与移动端访问，</w:t>
      </w:r>
      <w:proofErr w:type="gramStart"/>
      <w:r>
        <w:rPr>
          <w:rFonts w:ascii="宋体;SimSun" w:hAnsi="宋体;SimSun" w:cs="宋体;SimSun" w:hint="eastAsia"/>
          <w:sz w:val="24"/>
        </w:rPr>
        <w:t>扫码操作</w:t>
      </w:r>
      <w:proofErr w:type="gramEnd"/>
      <w:r>
        <w:rPr>
          <w:rFonts w:ascii="宋体;SimSun" w:hAnsi="宋体;SimSun" w:cs="宋体;SimSun" w:hint="eastAsia"/>
          <w:sz w:val="24"/>
        </w:rPr>
        <w:t>便捷。</w:t>
      </w:r>
    </w:p>
    <w:p w14:paraId="3368BF3E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2.4 可行性分析</w:t>
      </w:r>
    </w:p>
    <w:p w14:paraId="547D794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（1）技术可行性：Spring Boot + Vue 技术</w:t>
      </w:r>
      <w:proofErr w:type="gramStart"/>
      <w:r>
        <w:rPr>
          <w:rFonts w:ascii="宋体;SimSun" w:hAnsi="宋体;SimSun" w:cs="宋体;SimSun" w:hint="eastAsia"/>
          <w:sz w:val="24"/>
        </w:rPr>
        <w:t>栈</w:t>
      </w:r>
      <w:proofErr w:type="gramEnd"/>
      <w:r>
        <w:rPr>
          <w:rFonts w:ascii="宋体;SimSun" w:hAnsi="宋体;SimSun" w:cs="宋体;SimSun" w:hint="eastAsia"/>
          <w:sz w:val="24"/>
        </w:rPr>
        <w:t>成熟，组件生态完善；</w:t>
      </w:r>
    </w:p>
    <w:p w14:paraId="6CA264C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（2）经济可行性：主要依赖开源框架，部署成本可控；</w:t>
      </w:r>
    </w:p>
    <w:p w14:paraId="2D00BA7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（3）实施可行性：可在毕业设计周期内完成核心功能与测试验证。</w:t>
      </w:r>
    </w:p>
    <w:p w14:paraId="0FFDA260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第3章 系统总体设计</w:t>
      </w:r>
    </w:p>
    <w:p w14:paraId="104AF320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lastRenderedPageBreak/>
        <w:t>3.1 系统架构设计</w:t>
      </w:r>
    </w:p>
    <w:p w14:paraId="265DD99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系统采用前后端分离架构：</w:t>
      </w:r>
    </w:p>
    <w:p w14:paraId="7971037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（1）前端：Vue 3 + Vite + </w:t>
      </w:r>
      <w:proofErr w:type="spellStart"/>
      <w:r>
        <w:rPr>
          <w:rFonts w:ascii="宋体;SimSun" w:hAnsi="宋体;SimSun" w:cs="宋体;SimSun" w:hint="eastAsia"/>
          <w:sz w:val="24"/>
        </w:rPr>
        <w:t>Pinia</w:t>
      </w:r>
      <w:proofErr w:type="spellEnd"/>
      <w:r>
        <w:rPr>
          <w:rFonts w:ascii="宋体;SimSun" w:hAnsi="宋体;SimSun" w:cs="宋体;SimSun" w:hint="eastAsia"/>
          <w:sz w:val="24"/>
        </w:rPr>
        <w:t xml:space="preserve"> + Vue Router + </w:t>
      </w:r>
      <w:proofErr w:type="spellStart"/>
      <w:r>
        <w:rPr>
          <w:rFonts w:ascii="宋体;SimSun" w:hAnsi="宋体;SimSun" w:cs="宋体;SimSun" w:hint="eastAsia"/>
          <w:sz w:val="24"/>
        </w:rPr>
        <w:t>ECharts</w:t>
      </w:r>
      <w:proofErr w:type="spellEnd"/>
      <w:r>
        <w:rPr>
          <w:rFonts w:ascii="宋体;SimSun" w:hAnsi="宋体;SimSun" w:cs="宋体;SimSun" w:hint="eastAsia"/>
          <w:sz w:val="24"/>
        </w:rPr>
        <w:t>；</w:t>
      </w:r>
    </w:p>
    <w:p w14:paraId="7F9FD4D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（2）后端：Spring Boot + </w:t>
      </w:r>
      <w:proofErr w:type="spellStart"/>
      <w:r>
        <w:rPr>
          <w:rFonts w:ascii="宋体;SimSun" w:hAnsi="宋体;SimSun" w:cs="宋体;SimSun" w:hint="eastAsia"/>
          <w:sz w:val="24"/>
        </w:rPr>
        <w:t>MyBatis</w:t>
      </w:r>
      <w:proofErr w:type="spellEnd"/>
      <w:r>
        <w:rPr>
          <w:rFonts w:ascii="宋体;SimSun" w:hAnsi="宋体;SimSun" w:cs="宋体;SimSun" w:hint="eastAsia"/>
          <w:sz w:val="24"/>
        </w:rPr>
        <w:t>-Plus + MySQL + Redis；</w:t>
      </w:r>
    </w:p>
    <w:p w14:paraId="31B5DEE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（3）通信方式：RESTful API（JSON）；</w:t>
      </w:r>
    </w:p>
    <w:p w14:paraId="29351BD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（4）认证方式：JWT（Bearer Token）。</w:t>
      </w:r>
    </w:p>
    <w:p w14:paraId="7578B08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请求链路总体为：</w:t>
      </w:r>
    </w:p>
    <w:p w14:paraId="3218630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客户端请求 → CORS过滤 → 登录拦截（Token校验）→ 权限拦截（RBAC校验）→ Controller → Service → Mapper → MySQL/Redis</w:t>
      </w:r>
    </w:p>
    <w:p w14:paraId="6C9C3B31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3.2 功能模块设计</w:t>
      </w:r>
    </w:p>
    <w:p w14:paraId="4097A85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系统按职责划分为六个核心模块：</w:t>
      </w:r>
    </w:p>
    <w:p w14:paraId="1522981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认证模块（Auth）</w:t>
      </w:r>
    </w:p>
    <w:p w14:paraId="6B311C1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用户模块（User）</w:t>
      </w:r>
    </w:p>
    <w:p w14:paraId="5610977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角色权限模块（Role/Permission）</w:t>
      </w:r>
    </w:p>
    <w:p w14:paraId="558FB81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配件模块（Part）</w:t>
      </w:r>
    </w:p>
    <w:p w14:paraId="059596CF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5. 溯源模块（Trace）</w:t>
      </w:r>
    </w:p>
    <w:p w14:paraId="56C737DF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6. 看板模块（Dashboard）</w:t>
      </w:r>
    </w:p>
    <w:p w14:paraId="33B75A7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各模块通过统一响应模型进行交互，降低前后端耦合。</w:t>
      </w:r>
    </w:p>
    <w:p w14:paraId="1C15D1F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3.3 数据库设计概述</w:t>
      </w:r>
    </w:p>
    <w:p w14:paraId="0C24783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数据库采用关系模型，核心表包括：</w:t>
      </w:r>
    </w:p>
    <w:p w14:paraId="6E2502D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（1）权限域：</w:t>
      </w:r>
      <w:proofErr w:type="spellStart"/>
      <w:r>
        <w:rPr>
          <w:rFonts w:ascii="宋体;SimSun" w:hAnsi="宋体;SimSun" w:cs="宋体;SimSun" w:hint="eastAsia"/>
          <w:sz w:val="24"/>
        </w:rPr>
        <w:t>sys_user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sys_role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sys_permission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sys_role_permission</w:t>
      </w:r>
      <w:proofErr w:type="spellEnd"/>
    </w:p>
    <w:p w14:paraId="1CEACDA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（2）配件域：</w:t>
      </w:r>
      <w:proofErr w:type="spellStart"/>
      <w:r>
        <w:rPr>
          <w:rFonts w:ascii="宋体;SimSun" w:hAnsi="宋体;SimSun" w:cs="宋体;SimSun" w:hint="eastAsia"/>
          <w:sz w:val="24"/>
        </w:rPr>
        <w:t>base_part_spec</w:t>
      </w:r>
      <w:proofErr w:type="spellEnd"/>
    </w:p>
    <w:p w14:paraId="76E0F1C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（3）溯源域：</w:t>
      </w:r>
      <w:proofErr w:type="spellStart"/>
      <w:r>
        <w:rPr>
          <w:rFonts w:ascii="宋体;SimSun" w:hAnsi="宋体;SimSun" w:cs="宋体;SimSun" w:hint="eastAsia"/>
          <w:sz w:val="24"/>
        </w:rPr>
        <w:t>trace_snapshot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trace_lifecycle_log</w:t>
      </w:r>
      <w:proofErr w:type="spellEnd"/>
    </w:p>
    <w:p w14:paraId="2EA79B1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其中，</w:t>
      </w:r>
      <w:proofErr w:type="spellStart"/>
      <w:r>
        <w:rPr>
          <w:rFonts w:ascii="宋体;SimSun" w:hAnsi="宋体;SimSun" w:cs="宋体;SimSun" w:hint="eastAsia"/>
          <w:sz w:val="24"/>
        </w:rPr>
        <w:t>trace_snapshot</w:t>
      </w:r>
      <w:proofErr w:type="spellEnd"/>
      <w:r>
        <w:rPr>
          <w:rFonts w:ascii="宋体;SimSun" w:hAnsi="宋体;SimSun" w:cs="宋体;SimSun" w:hint="eastAsia"/>
          <w:sz w:val="24"/>
        </w:rPr>
        <w:t xml:space="preserve"> 用于当前状态查询，</w:t>
      </w:r>
      <w:proofErr w:type="spellStart"/>
      <w:r>
        <w:rPr>
          <w:rFonts w:ascii="宋体;SimSun" w:hAnsi="宋体;SimSun" w:cs="宋体;SimSun" w:hint="eastAsia"/>
          <w:sz w:val="24"/>
        </w:rPr>
        <w:t>trace_lifecycle_log</w:t>
      </w:r>
      <w:proofErr w:type="spellEnd"/>
      <w:r>
        <w:rPr>
          <w:rFonts w:ascii="宋体;SimSun" w:hAnsi="宋体;SimSun" w:cs="宋体;SimSun" w:hint="eastAsia"/>
          <w:sz w:val="24"/>
        </w:rPr>
        <w:t xml:space="preserve"> 用于完整历史追踪，形成“读快照 + 查事实链”的组合模式。</w:t>
      </w:r>
    </w:p>
    <w:p w14:paraId="6EF64FE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详细数据库字段、约束与索引说明</w:t>
      </w:r>
      <w:proofErr w:type="gramStart"/>
      <w:r>
        <w:rPr>
          <w:rFonts w:ascii="宋体;SimSun" w:hAnsi="宋体;SimSun" w:cs="宋体;SimSun" w:hint="eastAsia"/>
          <w:sz w:val="24"/>
        </w:rPr>
        <w:t>见独立</w:t>
      </w:r>
      <w:proofErr w:type="gramEnd"/>
      <w:r>
        <w:rPr>
          <w:rFonts w:ascii="宋体;SimSun" w:hAnsi="宋体;SimSun" w:cs="宋体;SimSun" w:hint="eastAsia"/>
          <w:sz w:val="24"/>
        </w:rPr>
        <w:t>文档：docs/数据库设计说明.md。</w:t>
      </w:r>
    </w:p>
    <w:p w14:paraId="7A64E6E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3.4 接口规范设计</w:t>
      </w:r>
    </w:p>
    <w:p w14:paraId="0BFB019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系统接口统一前缀为 /</w:t>
      </w:r>
      <w:proofErr w:type="spellStart"/>
      <w:r>
        <w:rPr>
          <w:rFonts w:ascii="宋体;SimSun" w:hAnsi="宋体;SimSun" w:cs="宋体;SimSun" w:hint="eastAsia"/>
          <w:sz w:val="24"/>
        </w:rPr>
        <w:t>api</w:t>
      </w:r>
      <w:proofErr w:type="spellEnd"/>
      <w:r>
        <w:rPr>
          <w:rFonts w:ascii="宋体;SimSun" w:hAnsi="宋体;SimSun" w:cs="宋体;SimSun" w:hint="eastAsia"/>
          <w:sz w:val="24"/>
        </w:rPr>
        <w:t>，响应体采用统一结构：</w:t>
      </w:r>
    </w:p>
    <w:p w14:paraId="3777BC77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lastRenderedPageBreak/>
        <w:t>{</w:t>
      </w:r>
    </w:p>
    <w:p w14:paraId="07860231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t>"code": 0,</w:t>
      </w:r>
    </w:p>
    <w:p w14:paraId="3B0EC6ED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t>"status": 200,</w:t>
      </w:r>
    </w:p>
    <w:p w14:paraId="40F2439F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t>"message": "success",</w:t>
      </w:r>
    </w:p>
    <w:p w14:paraId="2918F637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t>"data": {}</w:t>
      </w:r>
    </w:p>
    <w:p w14:paraId="3DAA7273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2"/>
          <w:szCs w:val="22"/>
        </w:rPr>
        <w:t>}</w:t>
      </w:r>
    </w:p>
    <w:p w14:paraId="4EF570C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主要规范：</w:t>
      </w:r>
    </w:p>
    <w:p w14:paraId="38F47BA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（1）请求字段兼容 camelCase 与 </w:t>
      </w:r>
      <w:proofErr w:type="spellStart"/>
      <w:r>
        <w:rPr>
          <w:rFonts w:ascii="宋体;SimSun" w:hAnsi="宋体;SimSun" w:cs="宋体;SimSun" w:hint="eastAsia"/>
          <w:sz w:val="24"/>
        </w:rPr>
        <w:t>snake_case</w:t>
      </w:r>
      <w:proofErr w:type="spellEnd"/>
      <w:r>
        <w:rPr>
          <w:rFonts w:ascii="宋体;SimSun" w:hAnsi="宋体;SimSun" w:cs="宋体;SimSun" w:hint="eastAsia"/>
          <w:sz w:val="24"/>
        </w:rPr>
        <w:t>；</w:t>
      </w:r>
    </w:p>
    <w:p w14:paraId="16397F9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（2）响应字段统一为 </w:t>
      </w:r>
      <w:proofErr w:type="spellStart"/>
      <w:r>
        <w:rPr>
          <w:rFonts w:ascii="宋体;SimSun" w:hAnsi="宋体;SimSun" w:cs="宋体;SimSun" w:hint="eastAsia"/>
          <w:sz w:val="24"/>
        </w:rPr>
        <w:t>snake_case</w:t>
      </w:r>
      <w:proofErr w:type="spellEnd"/>
      <w:r>
        <w:rPr>
          <w:rFonts w:ascii="宋体;SimSun" w:hAnsi="宋体;SimSun" w:cs="宋体;SimSun" w:hint="eastAsia"/>
          <w:sz w:val="24"/>
        </w:rPr>
        <w:t>；</w:t>
      </w:r>
    </w:p>
    <w:p w14:paraId="36E0218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（3）列表统一返回 items + total；</w:t>
      </w:r>
    </w:p>
    <w:p w14:paraId="4F737DA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（4）错误统一由全局异常处理器输出。</w:t>
      </w:r>
    </w:p>
    <w:p w14:paraId="1CA762CE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3.5 安全架构设计</w:t>
      </w:r>
    </w:p>
    <w:p w14:paraId="5C864017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3.5.1 身份认证</w:t>
      </w:r>
    </w:p>
    <w:p w14:paraId="2555A89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（1）用户登录后签发 JWT；</w:t>
      </w:r>
    </w:p>
    <w:p w14:paraId="62319AD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（2）Token 含 role、</w:t>
      </w:r>
      <w:proofErr w:type="spellStart"/>
      <w:r>
        <w:rPr>
          <w:rFonts w:ascii="宋体;SimSun" w:hAnsi="宋体;SimSun" w:cs="宋体;SimSun" w:hint="eastAsia"/>
          <w:sz w:val="24"/>
        </w:rPr>
        <w:t>token_version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jti</w:t>
      </w:r>
      <w:proofErr w:type="spellEnd"/>
      <w:r>
        <w:rPr>
          <w:rFonts w:ascii="宋体;SimSun" w:hAnsi="宋体;SimSun" w:cs="宋体;SimSun" w:hint="eastAsia"/>
          <w:sz w:val="24"/>
        </w:rPr>
        <w:t xml:space="preserve"> 等关键声明；</w:t>
      </w:r>
    </w:p>
    <w:p w14:paraId="240D4EB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（3）请求通过拦截器进行有效性校验。</w:t>
      </w:r>
    </w:p>
    <w:p w14:paraId="2D90C56D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3.5.2 授权控制</w:t>
      </w:r>
    </w:p>
    <w:p w14:paraId="25F2BA5F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（1）使用 @RequirePermission 注解声明接口权限；</w:t>
      </w:r>
    </w:p>
    <w:p w14:paraId="6BE484D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（2）支持权限继承（如管理权限隐含查看权限）；</w:t>
      </w:r>
    </w:p>
    <w:p w14:paraId="38C8D3A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（3）支持</w:t>
      </w:r>
      <w:proofErr w:type="gramStart"/>
      <w:r>
        <w:rPr>
          <w:rFonts w:ascii="宋体;SimSun" w:hAnsi="宋体;SimSun" w:cs="宋体;SimSun" w:hint="eastAsia"/>
          <w:sz w:val="24"/>
        </w:rPr>
        <w:t>细粒度扫码权限</w:t>
      </w:r>
      <w:proofErr w:type="gramEnd"/>
      <w:r>
        <w:rPr>
          <w:rFonts w:ascii="宋体;SimSun" w:hAnsi="宋体;SimSun" w:cs="宋体;SimSun" w:hint="eastAsia"/>
          <w:sz w:val="24"/>
        </w:rPr>
        <w:t>（</w:t>
      </w:r>
      <w:proofErr w:type="spellStart"/>
      <w:r>
        <w:rPr>
          <w:rFonts w:ascii="宋体;SimSun" w:hAnsi="宋体;SimSun" w:cs="宋体;SimSun" w:hint="eastAsia"/>
          <w:sz w:val="24"/>
        </w:rPr>
        <w:t>trace:inbound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trace:outbound</w:t>
      </w:r>
      <w:proofErr w:type="spellEnd"/>
      <w:r>
        <w:rPr>
          <w:rFonts w:ascii="宋体;SimSun" w:hAnsi="宋体;SimSun" w:cs="宋体;SimSun" w:hint="eastAsia"/>
          <w:sz w:val="24"/>
        </w:rPr>
        <w:t>、</w:t>
      </w:r>
      <w:proofErr w:type="spellStart"/>
      <w:r>
        <w:rPr>
          <w:rFonts w:ascii="宋体;SimSun" w:hAnsi="宋体;SimSun" w:cs="宋体;SimSun" w:hint="eastAsia"/>
          <w:sz w:val="24"/>
        </w:rPr>
        <w:t>trace:transfer</w:t>
      </w:r>
      <w:proofErr w:type="spellEnd"/>
      <w:r>
        <w:rPr>
          <w:rFonts w:ascii="宋体;SimSun" w:hAnsi="宋体;SimSun" w:cs="宋体;SimSun" w:hint="eastAsia"/>
          <w:sz w:val="24"/>
        </w:rPr>
        <w:t>）。</w:t>
      </w:r>
    </w:p>
    <w:p w14:paraId="0B6D1D5E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3.5.3 会话失效</w:t>
      </w:r>
    </w:p>
    <w:p w14:paraId="740C553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（1）登出后将 Token 的 </w:t>
      </w:r>
      <w:proofErr w:type="spellStart"/>
      <w:r>
        <w:rPr>
          <w:rFonts w:ascii="宋体;SimSun" w:hAnsi="宋体;SimSun" w:cs="宋体;SimSun" w:hint="eastAsia"/>
          <w:sz w:val="24"/>
        </w:rPr>
        <w:t>jti</w:t>
      </w:r>
      <w:proofErr w:type="spellEnd"/>
      <w:r>
        <w:rPr>
          <w:rFonts w:ascii="宋体;SimSun" w:hAnsi="宋体;SimSun" w:cs="宋体;SimSun" w:hint="eastAsia"/>
          <w:sz w:val="24"/>
        </w:rPr>
        <w:t xml:space="preserve"> 写入 Redis 黑名单；</w:t>
      </w:r>
    </w:p>
    <w:p w14:paraId="182F314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（2）用户</w:t>
      </w:r>
      <w:proofErr w:type="gramStart"/>
      <w:r>
        <w:rPr>
          <w:rFonts w:ascii="宋体;SimSun" w:hAnsi="宋体;SimSun" w:cs="宋体;SimSun" w:hint="eastAsia"/>
          <w:sz w:val="24"/>
        </w:rPr>
        <w:t>改密/</w:t>
      </w:r>
      <w:proofErr w:type="gramEnd"/>
      <w:r>
        <w:rPr>
          <w:rFonts w:ascii="宋体;SimSun" w:hAnsi="宋体;SimSun" w:cs="宋体;SimSun" w:hint="eastAsia"/>
          <w:sz w:val="24"/>
        </w:rPr>
        <w:t xml:space="preserve">改角色时递增 </w:t>
      </w:r>
      <w:proofErr w:type="spellStart"/>
      <w:r>
        <w:rPr>
          <w:rFonts w:ascii="宋体;SimSun" w:hAnsi="宋体;SimSun" w:cs="宋体;SimSun" w:hint="eastAsia"/>
          <w:sz w:val="24"/>
        </w:rPr>
        <w:t>token_version</w:t>
      </w:r>
      <w:proofErr w:type="spellEnd"/>
      <w:r>
        <w:rPr>
          <w:rFonts w:ascii="宋体;SimSun" w:hAnsi="宋体;SimSun" w:cs="宋体;SimSun" w:hint="eastAsia"/>
          <w:sz w:val="24"/>
        </w:rPr>
        <w:t>，强制旧 Token 失效。</w:t>
      </w:r>
    </w:p>
    <w:p w14:paraId="658206BF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3.5.4 数据可信</w:t>
      </w:r>
    </w:p>
    <w:p w14:paraId="4849AFB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（1）每条日志写入 </w:t>
      </w:r>
      <w:proofErr w:type="spellStart"/>
      <w:r>
        <w:rPr>
          <w:rFonts w:ascii="宋体;SimSun" w:hAnsi="宋体;SimSun" w:cs="宋体;SimSun" w:hint="eastAsia"/>
          <w:sz w:val="24"/>
        </w:rPr>
        <w:t>prev_hash</w:t>
      </w:r>
      <w:proofErr w:type="spellEnd"/>
      <w:r>
        <w:rPr>
          <w:rFonts w:ascii="宋体;SimSun" w:hAnsi="宋体;SimSun" w:cs="宋体;SimSun" w:hint="eastAsia"/>
          <w:sz w:val="24"/>
        </w:rPr>
        <w:t>/</w:t>
      </w:r>
      <w:proofErr w:type="spellStart"/>
      <w:r>
        <w:rPr>
          <w:rFonts w:ascii="宋体;SimSun" w:hAnsi="宋体;SimSun" w:cs="宋体;SimSun" w:hint="eastAsia"/>
          <w:sz w:val="24"/>
        </w:rPr>
        <w:t>current_hash</w:t>
      </w:r>
      <w:proofErr w:type="spellEnd"/>
      <w:r>
        <w:rPr>
          <w:rFonts w:ascii="宋体;SimSun" w:hAnsi="宋体;SimSun" w:cs="宋体;SimSun" w:hint="eastAsia"/>
          <w:sz w:val="24"/>
        </w:rPr>
        <w:t>/signature；</w:t>
      </w:r>
    </w:p>
    <w:p w14:paraId="4DE5FF2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（2）系统提供公</w:t>
      </w:r>
      <w:proofErr w:type="gramStart"/>
      <w:r>
        <w:rPr>
          <w:rFonts w:ascii="宋体;SimSun" w:hAnsi="宋体;SimSun" w:cs="宋体;SimSun" w:hint="eastAsia"/>
          <w:sz w:val="24"/>
        </w:rPr>
        <w:t>钥</w:t>
      </w:r>
      <w:proofErr w:type="gramEnd"/>
      <w:r>
        <w:rPr>
          <w:rFonts w:ascii="宋体;SimSun" w:hAnsi="宋体;SimSun" w:cs="宋体;SimSun" w:hint="eastAsia"/>
          <w:sz w:val="24"/>
        </w:rPr>
        <w:t>接口，支持第三方独立验签。</w:t>
      </w:r>
    </w:p>
    <w:p w14:paraId="0B796910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第4章 系统详细设计与关键实现</w:t>
      </w:r>
    </w:p>
    <w:p w14:paraId="4BC036A5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lastRenderedPageBreak/>
        <w:t>4.1 认证与权限模块实现</w:t>
      </w:r>
    </w:p>
    <w:p w14:paraId="27FD3BBF" w14:textId="77777777" w:rsidR="00D35E93" w:rsidRDefault="00000000">
      <w:pPr>
        <w:spacing w:line="360" w:lineRule="auto"/>
        <w:ind w:firstLineChars="200" w:firstLine="480"/>
      </w:pPr>
      <w:proofErr w:type="spellStart"/>
      <w:r>
        <w:rPr>
          <w:rFonts w:ascii="宋体;SimSun" w:hAnsi="宋体;SimSun" w:cs="宋体;SimSun" w:hint="eastAsia"/>
          <w:sz w:val="24"/>
        </w:rPr>
        <w:t>AuthController</w:t>
      </w:r>
      <w:proofErr w:type="spellEnd"/>
      <w:r>
        <w:rPr>
          <w:rFonts w:ascii="宋体;SimSun" w:hAnsi="宋体;SimSun" w:cs="宋体;SimSun" w:hint="eastAsia"/>
          <w:sz w:val="24"/>
        </w:rPr>
        <w:t xml:space="preserve"> 实现登录、注册、登出、刷新 Token、获取当前用户信息、修改密码等接口。密码采用 </w:t>
      </w:r>
      <w:proofErr w:type="spellStart"/>
      <w:r>
        <w:rPr>
          <w:rFonts w:ascii="宋体;SimSun" w:hAnsi="宋体;SimSun" w:cs="宋体;SimSun" w:hint="eastAsia"/>
          <w:sz w:val="24"/>
        </w:rPr>
        <w:t>BCrypt</w:t>
      </w:r>
      <w:proofErr w:type="spellEnd"/>
      <w:r>
        <w:rPr>
          <w:rFonts w:ascii="宋体;SimSun" w:hAnsi="宋体;SimSun" w:cs="宋体;SimSun" w:hint="eastAsia"/>
          <w:sz w:val="24"/>
        </w:rPr>
        <w:t xml:space="preserve"> 存储。登录成功后返回 Token 与权限列表，供前端动态渲染按钮与路由。</w:t>
      </w:r>
    </w:p>
    <w:p w14:paraId="38E9E621" w14:textId="77777777" w:rsidR="00D35E93" w:rsidRDefault="00000000">
      <w:pPr>
        <w:spacing w:line="360" w:lineRule="auto"/>
        <w:ind w:firstLineChars="200" w:firstLine="480"/>
      </w:pPr>
      <w:proofErr w:type="spellStart"/>
      <w:r>
        <w:rPr>
          <w:rFonts w:ascii="宋体;SimSun" w:hAnsi="宋体;SimSun" w:cs="宋体;SimSun" w:hint="eastAsia"/>
          <w:sz w:val="24"/>
        </w:rPr>
        <w:t>PermissionService</w:t>
      </w:r>
      <w:proofErr w:type="spellEnd"/>
      <w:r>
        <w:rPr>
          <w:rFonts w:ascii="宋体;SimSun" w:hAnsi="宋体;SimSun" w:cs="宋体;SimSun" w:hint="eastAsia"/>
          <w:sz w:val="24"/>
        </w:rPr>
        <w:t xml:space="preserve"> 作为权限门面，内部拆分为：权限查询、权限继承解析、API 匹配、缓存管理等组件，实现职责清晰的权限判断流程。</w:t>
      </w:r>
    </w:p>
    <w:p w14:paraId="002E4E5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在权限继承中，系统定义了典型规则：</w:t>
      </w:r>
    </w:p>
    <w:p w14:paraId="0B811F7A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（1）</w:t>
      </w:r>
      <w:proofErr w:type="gramStart"/>
      <w:r>
        <w:rPr>
          <w:rFonts w:eastAsia="Times New Roman" w:hint="eastAsia"/>
          <w:sz w:val="24"/>
        </w:rPr>
        <w:t>user:manage</w:t>
      </w:r>
      <w:proofErr w:type="gramEnd"/>
      <w:r>
        <w:rPr>
          <w:rFonts w:eastAsia="Times New Roman" w:hint="eastAsia"/>
          <w:sz w:val="24"/>
        </w:rPr>
        <w:t xml:space="preserve"> -&gt; </w:t>
      </w:r>
      <w:proofErr w:type="spellStart"/>
      <w:proofErr w:type="gramStart"/>
      <w:r>
        <w:rPr>
          <w:rFonts w:eastAsia="Times New Roman" w:hint="eastAsia"/>
          <w:sz w:val="24"/>
        </w:rPr>
        <w:t>user:view</w:t>
      </w:r>
      <w:proofErr w:type="spellEnd"/>
      <w:proofErr w:type="gramEnd"/>
    </w:p>
    <w:p w14:paraId="73A14F0E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（2）</w:t>
      </w:r>
      <w:proofErr w:type="gramStart"/>
      <w:r>
        <w:rPr>
          <w:rFonts w:eastAsia="Times New Roman" w:hint="eastAsia"/>
          <w:sz w:val="24"/>
        </w:rPr>
        <w:t>role:manage</w:t>
      </w:r>
      <w:proofErr w:type="gramEnd"/>
      <w:r>
        <w:rPr>
          <w:rFonts w:eastAsia="Times New Roman" w:hint="eastAsia"/>
          <w:sz w:val="24"/>
        </w:rPr>
        <w:t xml:space="preserve"> -&gt; </w:t>
      </w:r>
      <w:proofErr w:type="spellStart"/>
      <w:proofErr w:type="gramStart"/>
      <w:r>
        <w:rPr>
          <w:rFonts w:eastAsia="Times New Roman" w:hint="eastAsia"/>
          <w:sz w:val="24"/>
        </w:rPr>
        <w:t>role:view</w:t>
      </w:r>
      <w:proofErr w:type="spellEnd"/>
      <w:proofErr w:type="gramEnd"/>
    </w:p>
    <w:p w14:paraId="0E62BC19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（3）</w:t>
      </w:r>
      <w:proofErr w:type="gramStart"/>
      <w:r>
        <w:rPr>
          <w:rFonts w:eastAsia="Times New Roman" w:hint="eastAsia"/>
          <w:sz w:val="24"/>
        </w:rPr>
        <w:t>part:manage</w:t>
      </w:r>
      <w:proofErr w:type="gramEnd"/>
      <w:r>
        <w:rPr>
          <w:rFonts w:eastAsia="Times New Roman" w:hint="eastAsia"/>
          <w:sz w:val="24"/>
        </w:rPr>
        <w:t xml:space="preserve"> -&gt; </w:t>
      </w:r>
      <w:proofErr w:type="spellStart"/>
      <w:proofErr w:type="gramStart"/>
      <w:r>
        <w:rPr>
          <w:rFonts w:eastAsia="Times New Roman" w:hint="eastAsia"/>
          <w:sz w:val="24"/>
        </w:rPr>
        <w:t>part:view</w:t>
      </w:r>
      <w:proofErr w:type="spellEnd"/>
      <w:proofErr w:type="gramEnd"/>
    </w:p>
    <w:p w14:paraId="7CD6C48C" w14:textId="77777777" w:rsidR="00D35E93" w:rsidRDefault="00000000">
      <w:pPr>
        <w:spacing w:line="360" w:lineRule="auto"/>
        <w:ind w:firstLineChars="200" w:firstLine="480"/>
      </w:pPr>
      <w:r>
        <w:rPr>
          <w:rFonts w:eastAsia="Times New Roman" w:hint="eastAsia"/>
          <w:sz w:val="24"/>
        </w:rPr>
        <w:t>（4）</w:t>
      </w:r>
      <w:proofErr w:type="gramStart"/>
      <w:r>
        <w:rPr>
          <w:rFonts w:eastAsia="Times New Roman" w:hint="eastAsia"/>
          <w:sz w:val="24"/>
        </w:rPr>
        <w:t>trace:inbound</w:t>
      </w:r>
      <w:proofErr w:type="gramEnd"/>
      <w:r>
        <w:rPr>
          <w:rFonts w:eastAsia="Times New Roman" w:hint="eastAsia"/>
          <w:sz w:val="24"/>
        </w:rPr>
        <w:t xml:space="preserve">/outbound/transfer -&gt; </w:t>
      </w:r>
      <w:proofErr w:type="spellStart"/>
      <w:proofErr w:type="gramStart"/>
      <w:r>
        <w:rPr>
          <w:rFonts w:eastAsia="Times New Roman" w:hint="eastAsia"/>
          <w:sz w:val="24"/>
        </w:rPr>
        <w:t>trace:scan</w:t>
      </w:r>
      <w:proofErr w:type="spellEnd"/>
      <w:proofErr w:type="gramEnd"/>
      <w:r>
        <w:rPr>
          <w:rFonts w:eastAsia="Times New Roman" w:hint="eastAsia"/>
          <w:sz w:val="24"/>
        </w:rPr>
        <w:t xml:space="preserve"> -&gt; </w:t>
      </w:r>
      <w:proofErr w:type="spellStart"/>
      <w:proofErr w:type="gramStart"/>
      <w:r>
        <w:rPr>
          <w:rFonts w:eastAsia="Times New Roman" w:hint="eastAsia"/>
          <w:sz w:val="24"/>
        </w:rPr>
        <w:t>trace:view</w:t>
      </w:r>
      <w:proofErr w:type="spellEnd"/>
      <w:proofErr w:type="gramEnd"/>
    </w:p>
    <w:p w14:paraId="563F3B4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这使得权限体系既可精细控制，也能减少重复授权配置。</w:t>
      </w:r>
    </w:p>
    <w:p w14:paraId="52D1D58E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4.2 配件管理模块实现</w:t>
      </w:r>
    </w:p>
    <w:p w14:paraId="56FA7C5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配件管理围绕 </w:t>
      </w:r>
      <w:proofErr w:type="spellStart"/>
      <w:r>
        <w:rPr>
          <w:rFonts w:ascii="宋体;SimSun" w:hAnsi="宋体;SimSun" w:cs="宋体;SimSun" w:hint="eastAsia"/>
          <w:sz w:val="24"/>
        </w:rPr>
        <w:t>base_part_spec</w:t>
      </w:r>
      <w:proofErr w:type="spellEnd"/>
      <w:r>
        <w:rPr>
          <w:rFonts w:ascii="宋体;SimSun" w:hAnsi="宋体;SimSun" w:cs="宋体;SimSun" w:hint="eastAsia"/>
          <w:sz w:val="24"/>
        </w:rPr>
        <w:t xml:space="preserve"> 实体构建，支持：</w:t>
      </w:r>
    </w:p>
    <w:p w14:paraId="62818BB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（1）分页查询（关键词、编码、类别、厂商）；</w:t>
      </w:r>
    </w:p>
    <w:p w14:paraId="1EDAEC5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（2）详情查询；</w:t>
      </w:r>
    </w:p>
    <w:p w14:paraId="4FA88F4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（3）新增、修改、删除、批量删除；</w:t>
      </w:r>
    </w:p>
    <w:p w14:paraId="108E7FC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（4）类型与厂商下</w:t>
      </w:r>
      <w:proofErr w:type="gramStart"/>
      <w:r>
        <w:rPr>
          <w:rFonts w:ascii="宋体;SimSun" w:hAnsi="宋体;SimSun" w:cs="宋体;SimSun" w:hint="eastAsia"/>
          <w:sz w:val="24"/>
        </w:rPr>
        <w:t>拉数据</w:t>
      </w:r>
      <w:proofErr w:type="gramEnd"/>
      <w:r>
        <w:rPr>
          <w:rFonts w:ascii="宋体;SimSun" w:hAnsi="宋体;SimSun" w:cs="宋体;SimSun" w:hint="eastAsia"/>
          <w:sz w:val="24"/>
        </w:rPr>
        <w:t>查询。</w:t>
      </w:r>
    </w:p>
    <w:p w14:paraId="45C9947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该模块为赋码流程提供统一 SPU 基础数据来源。</w:t>
      </w:r>
    </w:p>
    <w:p w14:paraId="61528861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4.3 溯源赋码与流转模块实现</w:t>
      </w:r>
    </w:p>
    <w:p w14:paraId="3646CC94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>4.3.1 赋码流程</w:t>
      </w:r>
    </w:p>
    <w:p w14:paraId="55230D5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在 </w:t>
      </w:r>
      <w:proofErr w:type="spellStart"/>
      <w:r>
        <w:rPr>
          <w:rFonts w:ascii="宋体;SimSun" w:hAnsi="宋体;SimSun" w:cs="宋体;SimSun" w:hint="eastAsia"/>
          <w:sz w:val="24"/>
        </w:rPr>
        <w:t>TraceCodeAssignmentService</w:t>
      </w:r>
      <w:proofErr w:type="spellEnd"/>
      <w:r>
        <w:rPr>
          <w:rFonts w:ascii="宋体;SimSun" w:hAnsi="宋体;SimSun" w:cs="宋体;SimSun" w:hint="eastAsia"/>
          <w:sz w:val="24"/>
        </w:rPr>
        <w:t xml:space="preserve"> 中执行：</w:t>
      </w:r>
    </w:p>
    <w:p w14:paraId="3CC4096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校验配件标识（</w:t>
      </w:r>
      <w:proofErr w:type="spellStart"/>
      <w:r>
        <w:rPr>
          <w:rFonts w:ascii="宋体;SimSun" w:hAnsi="宋体;SimSun" w:cs="宋体;SimSun" w:hint="eastAsia"/>
          <w:sz w:val="24"/>
        </w:rPr>
        <w:t>spuId</w:t>
      </w:r>
      <w:proofErr w:type="spellEnd"/>
      <w:r>
        <w:rPr>
          <w:rFonts w:ascii="宋体;SimSun" w:hAnsi="宋体;SimSun" w:cs="宋体;SimSun" w:hint="eastAsia"/>
          <w:sz w:val="24"/>
        </w:rPr>
        <w:t>/</w:t>
      </w:r>
      <w:proofErr w:type="spellStart"/>
      <w:r>
        <w:rPr>
          <w:rFonts w:ascii="宋体;SimSun" w:hAnsi="宋体;SimSun" w:cs="宋体;SimSun" w:hint="eastAsia"/>
          <w:sz w:val="24"/>
        </w:rPr>
        <w:t>partCode</w:t>
      </w:r>
      <w:proofErr w:type="spellEnd"/>
      <w:r>
        <w:rPr>
          <w:rFonts w:ascii="宋体;SimSun" w:hAnsi="宋体;SimSun" w:cs="宋体;SimSun" w:hint="eastAsia"/>
          <w:sz w:val="24"/>
        </w:rPr>
        <w:t>）；</w:t>
      </w:r>
    </w:p>
    <w:p w14:paraId="47A9170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2. 生成 </w:t>
      </w:r>
      <w:proofErr w:type="spellStart"/>
      <w:r>
        <w:rPr>
          <w:rFonts w:ascii="宋体;SimSun" w:hAnsi="宋体;SimSun" w:cs="宋体;SimSun" w:hint="eastAsia"/>
          <w:sz w:val="24"/>
        </w:rPr>
        <w:t>trace_code</w:t>
      </w:r>
      <w:proofErr w:type="spellEnd"/>
      <w:r>
        <w:rPr>
          <w:rFonts w:ascii="宋体;SimSun" w:hAnsi="宋体;SimSun" w:cs="宋体;SimSun" w:hint="eastAsia"/>
          <w:sz w:val="24"/>
        </w:rPr>
        <w:t>；</w:t>
      </w:r>
    </w:p>
    <w:p w14:paraId="3CE5F96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创建 INIT 日志（含 hash 与签名）；</w:t>
      </w:r>
    </w:p>
    <w:p w14:paraId="5D9DE0A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创建快照记录（初始化状态、</w:t>
      </w:r>
      <w:proofErr w:type="gramStart"/>
      <w:r>
        <w:rPr>
          <w:rFonts w:ascii="宋体;SimSun" w:hAnsi="宋体;SimSun" w:cs="宋体;SimSun" w:hint="eastAsia"/>
          <w:sz w:val="24"/>
        </w:rPr>
        <w:t>链尾</w:t>
      </w:r>
      <w:proofErr w:type="gramEnd"/>
      <w:r>
        <w:rPr>
          <w:rFonts w:ascii="宋体;SimSun" w:hAnsi="宋体;SimSun" w:cs="宋体;SimSun" w:hint="eastAsia"/>
          <w:sz w:val="24"/>
        </w:rPr>
        <w:t xml:space="preserve"> hash）。</w:t>
      </w:r>
    </w:p>
    <w:p w14:paraId="0CC0204B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28"/>
          <w:szCs w:val="28"/>
        </w:rPr>
        <w:t xml:space="preserve">4.3.2 </w:t>
      </w:r>
      <w:proofErr w:type="gramStart"/>
      <w:r>
        <w:rPr>
          <w:rFonts w:ascii="黑体;SimHei" w:eastAsia="黑体;SimHei" w:hAnsi="黑体;SimHei" w:cs="黑体;SimHei" w:hint="eastAsia"/>
          <w:sz w:val="28"/>
          <w:szCs w:val="28"/>
        </w:rPr>
        <w:t>扫码流转</w:t>
      </w:r>
      <w:proofErr w:type="gramEnd"/>
      <w:r>
        <w:rPr>
          <w:rFonts w:ascii="黑体;SimHei" w:eastAsia="黑体;SimHei" w:hAnsi="黑体;SimHei" w:cs="黑体;SimHei" w:hint="eastAsia"/>
          <w:sz w:val="28"/>
          <w:szCs w:val="28"/>
        </w:rPr>
        <w:t>流程</w:t>
      </w:r>
    </w:p>
    <w:p w14:paraId="41A3848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在 </w:t>
      </w:r>
      <w:proofErr w:type="spellStart"/>
      <w:r>
        <w:rPr>
          <w:rFonts w:ascii="宋体;SimSun" w:hAnsi="宋体;SimSun" w:cs="宋体;SimSun" w:hint="eastAsia"/>
          <w:sz w:val="24"/>
        </w:rPr>
        <w:t>TraceScanTransactionService</w:t>
      </w:r>
      <w:proofErr w:type="spellEnd"/>
      <w:r>
        <w:rPr>
          <w:rFonts w:ascii="宋体;SimSun" w:hAnsi="宋体;SimSun" w:cs="宋体;SimSun" w:hint="eastAsia"/>
          <w:sz w:val="24"/>
        </w:rPr>
        <w:t xml:space="preserve"> 中执行事务性更新：</w:t>
      </w:r>
    </w:p>
    <w:p w14:paraId="391F4FF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lastRenderedPageBreak/>
        <w:t>1. 查询快照；</w:t>
      </w:r>
    </w:p>
    <w:p w14:paraId="014B56F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校验修正逻辑（</w:t>
      </w:r>
      <w:proofErr w:type="gramStart"/>
      <w:r>
        <w:rPr>
          <w:rFonts w:ascii="宋体;SimSun" w:hAnsi="宋体;SimSun" w:cs="宋体;SimSun" w:hint="eastAsia"/>
          <w:sz w:val="24"/>
        </w:rPr>
        <w:t>防跨链</w:t>
      </w:r>
      <w:proofErr w:type="gramEnd"/>
      <w:r>
        <w:rPr>
          <w:rFonts w:ascii="宋体;SimSun" w:hAnsi="宋体;SimSun" w:cs="宋体;SimSun" w:hint="eastAsia"/>
          <w:sz w:val="24"/>
        </w:rPr>
        <w:t>修正攻击）；</w:t>
      </w:r>
    </w:p>
    <w:p w14:paraId="4253862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生成并插入新日志；</w:t>
      </w:r>
    </w:p>
    <w:p w14:paraId="194EC39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4. 按 </w:t>
      </w:r>
      <w:proofErr w:type="spellStart"/>
      <w:r>
        <w:rPr>
          <w:rFonts w:ascii="宋体;SimSun" w:hAnsi="宋体;SimSun" w:cs="宋体;SimSun" w:hint="eastAsia"/>
          <w:sz w:val="24"/>
        </w:rPr>
        <w:t>action_type</w:t>
      </w:r>
      <w:proofErr w:type="spellEnd"/>
      <w:r>
        <w:rPr>
          <w:rFonts w:ascii="宋体;SimSun" w:hAnsi="宋体;SimSun" w:cs="宋体;SimSun" w:hint="eastAsia"/>
          <w:sz w:val="24"/>
        </w:rPr>
        <w:t xml:space="preserve"> 推导新状态并更新快照；</w:t>
      </w:r>
    </w:p>
    <w:p w14:paraId="7DB23DF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5. 更新失败触发乐观锁冲突。</w:t>
      </w:r>
    </w:p>
    <w:p w14:paraId="3A00ED5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外层由 </w:t>
      </w:r>
      <w:proofErr w:type="spellStart"/>
      <w:r>
        <w:rPr>
          <w:rFonts w:ascii="宋体;SimSun" w:hAnsi="宋体;SimSun" w:cs="宋体;SimSun" w:hint="eastAsia"/>
          <w:sz w:val="24"/>
        </w:rPr>
        <w:t>TraceScanRetryExecutor</w:t>
      </w:r>
      <w:proofErr w:type="spellEnd"/>
      <w:r>
        <w:rPr>
          <w:rFonts w:ascii="宋体;SimSun" w:hAnsi="宋体;SimSun" w:cs="宋体;SimSun" w:hint="eastAsia"/>
          <w:sz w:val="24"/>
        </w:rPr>
        <w:t xml:space="preserve"> 承担重试控制，最多重试 3 次，并采用渐进退避（50ms × </w:t>
      </w:r>
      <w:proofErr w:type="spellStart"/>
      <w:r>
        <w:rPr>
          <w:rFonts w:ascii="宋体;SimSun" w:hAnsi="宋体;SimSun" w:cs="宋体;SimSun" w:hint="eastAsia"/>
          <w:sz w:val="24"/>
        </w:rPr>
        <w:t>retryCount</w:t>
      </w:r>
      <w:proofErr w:type="spellEnd"/>
      <w:r>
        <w:rPr>
          <w:rFonts w:ascii="宋体;SimSun" w:hAnsi="宋体;SimSun" w:cs="宋体;SimSun" w:hint="eastAsia"/>
          <w:sz w:val="24"/>
        </w:rPr>
        <w:t>）。</w:t>
      </w:r>
    </w:p>
    <w:p w14:paraId="509E5276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 xml:space="preserve">4.4 </w:t>
      </w:r>
      <w:proofErr w:type="gramStart"/>
      <w:r>
        <w:rPr>
          <w:rFonts w:ascii="黑体;SimHei" w:eastAsia="黑体;SimHei" w:hAnsi="黑体;SimHei" w:cs="黑体;SimHei" w:hint="eastAsia"/>
          <w:sz w:val="30"/>
          <w:szCs w:val="30"/>
        </w:rPr>
        <w:t>验链模块</w:t>
      </w:r>
      <w:proofErr w:type="gramEnd"/>
      <w:r>
        <w:rPr>
          <w:rFonts w:ascii="黑体;SimHei" w:eastAsia="黑体;SimHei" w:hAnsi="黑体;SimHei" w:cs="黑体;SimHei" w:hint="eastAsia"/>
          <w:sz w:val="30"/>
          <w:szCs w:val="30"/>
        </w:rPr>
        <w:t>实现</w:t>
      </w:r>
    </w:p>
    <w:p w14:paraId="64CE5E9E" w14:textId="77777777" w:rsidR="00D35E93" w:rsidRDefault="00000000">
      <w:pPr>
        <w:spacing w:line="360" w:lineRule="auto"/>
        <w:ind w:firstLineChars="200" w:firstLine="480"/>
      </w:pPr>
      <w:proofErr w:type="spellStart"/>
      <w:r>
        <w:rPr>
          <w:rFonts w:ascii="宋体;SimSun" w:hAnsi="宋体;SimSun" w:cs="宋体;SimSun" w:hint="eastAsia"/>
          <w:sz w:val="24"/>
        </w:rPr>
        <w:t>TraceChainVerifyService</w:t>
      </w:r>
      <w:proofErr w:type="spellEnd"/>
      <w:r>
        <w:rPr>
          <w:rFonts w:ascii="宋体;SimSun" w:hAnsi="宋体;SimSun" w:cs="宋体;SimSun" w:hint="eastAsia"/>
          <w:sz w:val="24"/>
        </w:rPr>
        <w:t xml:space="preserve"> 对指定 </w:t>
      </w:r>
      <w:proofErr w:type="spellStart"/>
      <w:r>
        <w:rPr>
          <w:rFonts w:ascii="宋体;SimSun" w:hAnsi="宋体;SimSun" w:cs="宋体;SimSun" w:hint="eastAsia"/>
          <w:sz w:val="24"/>
        </w:rPr>
        <w:t>trace_code</w:t>
      </w:r>
      <w:proofErr w:type="spellEnd"/>
      <w:r>
        <w:rPr>
          <w:rFonts w:ascii="宋体;SimSun" w:hAnsi="宋体;SimSun" w:cs="宋体;SimSun" w:hint="eastAsia"/>
          <w:sz w:val="24"/>
        </w:rPr>
        <w:t xml:space="preserve"> 执行完整验链，包含：</w:t>
      </w:r>
    </w:p>
    <w:p w14:paraId="5C10C6D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链连续性校验：</w:t>
      </w:r>
      <w:proofErr w:type="spellStart"/>
      <w:r>
        <w:rPr>
          <w:rFonts w:ascii="宋体;SimSun" w:hAnsi="宋体;SimSun" w:cs="宋体;SimSun" w:hint="eastAsia"/>
          <w:sz w:val="24"/>
        </w:rPr>
        <w:t>prev_hash</w:t>
      </w:r>
      <w:proofErr w:type="spellEnd"/>
      <w:r>
        <w:rPr>
          <w:rFonts w:ascii="宋体;SimSun" w:hAnsi="宋体;SimSun" w:cs="宋体;SimSun" w:hint="eastAsia"/>
          <w:sz w:val="24"/>
        </w:rPr>
        <w:t xml:space="preserve"> 与上一条 </w:t>
      </w:r>
      <w:proofErr w:type="spellStart"/>
      <w:r>
        <w:rPr>
          <w:rFonts w:ascii="宋体;SimSun" w:hAnsi="宋体;SimSun" w:cs="宋体;SimSun" w:hint="eastAsia"/>
          <w:sz w:val="24"/>
        </w:rPr>
        <w:t>current_hash</w:t>
      </w:r>
      <w:proofErr w:type="spellEnd"/>
      <w:r>
        <w:rPr>
          <w:rFonts w:ascii="宋体;SimSun" w:hAnsi="宋体;SimSun" w:cs="宋体;SimSun" w:hint="eastAsia"/>
          <w:sz w:val="24"/>
        </w:rPr>
        <w:t xml:space="preserve"> 是否一致；</w:t>
      </w:r>
    </w:p>
    <w:p w14:paraId="0AA9E29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2. Hash 重算校验：根据字段重算 </w:t>
      </w:r>
      <w:proofErr w:type="spellStart"/>
      <w:r>
        <w:rPr>
          <w:rFonts w:ascii="宋体;SimSun" w:hAnsi="宋体;SimSun" w:cs="宋体;SimSun" w:hint="eastAsia"/>
          <w:sz w:val="24"/>
        </w:rPr>
        <w:t>current_hash</w:t>
      </w:r>
      <w:proofErr w:type="spellEnd"/>
      <w:r>
        <w:rPr>
          <w:rFonts w:ascii="宋体;SimSun" w:hAnsi="宋体;SimSun" w:cs="宋体;SimSun" w:hint="eastAsia"/>
          <w:sz w:val="24"/>
        </w:rPr>
        <w:t>；</w:t>
      </w:r>
    </w:p>
    <w:p w14:paraId="3267116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签名验证：使用公</w:t>
      </w:r>
      <w:proofErr w:type="gramStart"/>
      <w:r>
        <w:rPr>
          <w:rFonts w:ascii="宋体;SimSun" w:hAnsi="宋体;SimSun" w:cs="宋体;SimSun" w:hint="eastAsia"/>
          <w:sz w:val="24"/>
        </w:rPr>
        <w:t>钥</w:t>
      </w:r>
      <w:proofErr w:type="gramEnd"/>
      <w:r>
        <w:rPr>
          <w:rFonts w:ascii="宋体;SimSun" w:hAnsi="宋体;SimSun" w:cs="宋体;SimSun" w:hint="eastAsia"/>
          <w:sz w:val="24"/>
        </w:rPr>
        <w:t>验证 signature。</w:t>
      </w:r>
    </w:p>
    <w:p w14:paraId="37126B2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若存在断链、Hash 不匹配或签名无效，系统返回详细错误列表，便于定位异常日志。</w:t>
      </w:r>
    </w:p>
    <w:p w14:paraId="58A500B2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4.5 看板模块实现</w:t>
      </w:r>
    </w:p>
    <w:p w14:paraId="4D18847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看板模块由 </w:t>
      </w:r>
      <w:proofErr w:type="spellStart"/>
      <w:r>
        <w:rPr>
          <w:rFonts w:ascii="宋体;SimSun" w:hAnsi="宋体;SimSun" w:cs="宋体;SimSun" w:hint="eastAsia"/>
          <w:sz w:val="24"/>
        </w:rPr>
        <w:t>DashboardService</w:t>
      </w:r>
      <w:proofErr w:type="spellEnd"/>
      <w:r>
        <w:rPr>
          <w:rFonts w:ascii="宋体;SimSun" w:hAnsi="宋体;SimSun" w:cs="宋体;SimSun" w:hint="eastAsia"/>
          <w:sz w:val="24"/>
        </w:rPr>
        <w:t xml:space="preserve"> 和 DashboardMapper.xml 组成，支持按 today/7d/30d/180d/all 查询范围统计。</w:t>
      </w:r>
    </w:p>
    <w:p w14:paraId="409F380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（1）KPI：聚合溯源码数量、日志量、异常量；</w:t>
      </w:r>
    </w:p>
    <w:p w14:paraId="37353A1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（2）地图：按省份统计事件数；</w:t>
      </w:r>
    </w:p>
    <w:p w14:paraId="10032EA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（3）趋势：按小时/天输出序列；</w:t>
      </w:r>
    </w:p>
    <w:p w14:paraId="65214E0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（4）拓扑：按 </w:t>
      </w:r>
      <w:proofErr w:type="spellStart"/>
      <w:r>
        <w:rPr>
          <w:rFonts w:ascii="宋体;SimSun" w:hAnsi="宋体;SimSun" w:cs="宋体;SimSun" w:hint="eastAsia"/>
          <w:sz w:val="24"/>
        </w:rPr>
        <w:t>from_node</w:t>
      </w:r>
      <w:proofErr w:type="spellEnd"/>
      <w:r>
        <w:rPr>
          <w:rFonts w:ascii="宋体;SimSun" w:hAnsi="宋体;SimSun" w:cs="宋体;SimSun" w:hint="eastAsia"/>
          <w:sz w:val="24"/>
        </w:rPr>
        <w:t xml:space="preserve"> -&gt; </w:t>
      </w:r>
      <w:proofErr w:type="spellStart"/>
      <w:r>
        <w:rPr>
          <w:rFonts w:ascii="宋体;SimSun" w:hAnsi="宋体;SimSun" w:cs="宋体;SimSun" w:hint="eastAsia"/>
          <w:sz w:val="24"/>
        </w:rPr>
        <w:t>to_node</w:t>
      </w:r>
      <w:proofErr w:type="spellEnd"/>
      <w:r>
        <w:rPr>
          <w:rFonts w:ascii="宋体;SimSun" w:hAnsi="宋体;SimSun" w:cs="宋体;SimSun" w:hint="eastAsia"/>
          <w:sz w:val="24"/>
        </w:rPr>
        <w:t xml:space="preserve"> </w:t>
      </w:r>
      <w:proofErr w:type="gramStart"/>
      <w:r>
        <w:rPr>
          <w:rFonts w:ascii="宋体;SimSun" w:hAnsi="宋体;SimSun" w:cs="宋体;SimSun" w:hint="eastAsia"/>
          <w:sz w:val="24"/>
        </w:rPr>
        <w:t>聚合边</w:t>
      </w:r>
      <w:proofErr w:type="gramEnd"/>
      <w:r>
        <w:rPr>
          <w:rFonts w:ascii="宋体;SimSun" w:hAnsi="宋体;SimSun" w:cs="宋体;SimSun" w:hint="eastAsia"/>
          <w:sz w:val="24"/>
        </w:rPr>
        <w:t>关系。</w:t>
      </w:r>
    </w:p>
    <w:p w14:paraId="49BC27F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该模块可为企业管理者提供直观运营态势感知。</w:t>
      </w:r>
    </w:p>
    <w:p w14:paraId="5255B6AC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4.6 前端</w:t>
      </w:r>
      <w:proofErr w:type="gramStart"/>
      <w:r>
        <w:rPr>
          <w:rFonts w:ascii="黑体;SimHei" w:eastAsia="黑体;SimHei" w:hAnsi="黑体;SimHei" w:cs="黑体;SimHei" w:hint="eastAsia"/>
          <w:sz w:val="30"/>
          <w:szCs w:val="30"/>
        </w:rPr>
        <w:t>交互与扫码</w:t>
      </w:r>
      <w:proofErr w:type="gramEnd"/>
      <w:r>
        <w:rPr>
          <w:rFonts w:ascii="黑体;SimHei" w:eastAsia="黑体;SimHei" w:hAnsi="黑体;SimHei" w:cs="黑体;SimHei" w:hint="eastAsia"/>
          <w:sz w:val="30"/>
          <w:szCs w:val="30"/>
        </w:rPr>
        <w:t>实现</w:t>
      </w:r>
    </w:p>
    <w:p w14:paraId="3D4DC81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前端采用 Vue 3 组件化设计，按业务域划分 features（trace、part、user、dashboard）。</w:t>
      </w:r>
      <w:proofErr w:type="gramStart"/>
      <w:r>
        <w:rPr>
          <w:rFonts w:ascii="宋体;SimSun" w:hAnsi="宋体;SimSun" w:cs="宋体;SimSun" w:hint="eastAsia"/>
          <w:sz w:val="24"/>
        </w:rPr>
        <w:t>扫码界面</w:t>
      </w:r>
      <w:proofErr w:type="gramEnd"/>
      <w:r>
        <w:rPr>
          <w:rFonts w:ascii="宋体;SimSun" w:hAnsi="宋体;SimSun" w:cs="宋体;SimSun" w:hint="eastAsia"/>
          <w:sz w:val="24"/>
        </w:rPr>
        <w:t xml:space="preserve">基于 </w:t>
      </w:r>
      <w:proofErr w:type="spellStart"/>
      <w:r>
        <w:rPr>
          <w:rFonts w:ascii="宋体;SimSun" w:hAnsi="宋体;SimSun" w:cs="宋体;SimSun" w:hint="eastAsia"/>
          <w:sz w:val="24"/>
        </w:rPr>
        <w:t>vue</w:t>
      </w:r>
      <w:proofErr w:type="spellEnd"/>
      <w:r>
        <w:rPr>
          <w:rFonts w:ascii="宋体;SimSun" w:hAnsi="宋体;SimSun" w:cs="宋体;SimSun" w:hint="eastAsia"/>
          <w:sz w:val="24"/>
        </w:rPr>
        <w:t>-</w:t>
      </w:r>
      <w:proofErr w:type="spellStart"/>
      <w:r>
        <w:rPr>
          <w:rFonts w:ascii="宋体;SimSun" w:hAnsi="宋体;SimSun" w:cs="宋体;SimSun" w:hint="eastAsia"/>
          <w:sz w:val="24"/>
        </w:rPr>
        <w:t>qrcode</w:t>
      </w:r>
      <w:proofErr w:type="spellEnd"/>
      <w:r>
        <w:rPr>
          <w:rFonts w:ascii="宋体;SimSun" w:hAnsi="宋体;SimSun" w:cs="宋体;SimSun" w:hint="eastAsia"/>
          <w:sz w:val="24"/>
        </w:rPr>
        <w:t>-reader 封装，支持：</w:t>
      </w:r>
    </w:p>
    <w:p w14:paraId="6C00F70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（1）摄像头权限检测与错误提示；</w:t>
      </w:r>
    </w:p>
    <w:p w14:paraId="7C1108D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（2）实时识别</w:t>
      </w:r>
      <w:proofErr w:type="gramStart"/>
      <w:r>
        <w:rPr>
          <w:rFonts w:ascii="宋体;SimSun" w:hAnsi="宋体;SimSun" w:cs="宋体;SimSun" w:hint="eastAsia"/>
          <w:sz w:val="24"/>
        </w:rPr>
        <w:t>二维码内容</w:t>
      </w:r>
      <w:proofErr w:type="gramEnd"/>
      <w:r>
        <w:rPr>
          <w:rFonts w:ascii="宋体;SimSun" w:hAnsi="宋体;SimSun" w:cs="宋体;SimSun" w:hint="eastAsia"/>
          <w:sz w:val="24"/>
        </w:rPr>
        <w:t>；</w:t>
      </w:r>
    </w:p>
    <w:p w14:paraId="348C85A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（3）入库/出库/流转动作模式切换；</w:t>
      </w:r>
    </w:p>
    <w:p w14:paraId="0DF0536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（4）移动</w:t>
      </w:r>
      <w:proofErr w:type="gramStart"/>
      <w:r>
        <w:rPr>
          <w:rFonts w:ascii="宋体;SimSun" w:hAnsi="宋体;SimSun" w:cs="宋体;SimSun" w:hint="eastAsia"/>
          <w:sz w:val="24"/>
        </w:rPr>
        <w:t>端友好</w:t>
      </w:r>
      <w:proofErr w:type="gramEnd"/>
      <w:r>
        <w:rPr>
          <w:rFonts w:ascii="宋体;SimSun" w:hAnsi="宋体;SimSun" w:cs="宋体;SimSun" w:hint="eastAsia"/>
          <w:sz w:val="24"/>
        </w:rPr>
        <w:t>交互。</w:t>
      </w:r>
    </w:p>
    <w:p w14:paraId="57BB5F7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在 UI 层，页面结合表格、时间线、地图、拓扑等组件展示溯源全貌，提升可读性</w:t>
      </w:r>
      <w:r>
        <w:rPr>
          <w:rFonts w:ascii="宋体;SimSun" w:hAnsi="宋体;SimSun" w:cs="宋体;SimSun" w:hint="eastAsia"/>
          <w:sz w:val="24"/>
        </w:rPr>
        <w:lastRenderedPageBreak/>
        <w:t>与操作效率。</w:t>
      </w:r>
    </w:p>
    <w:p w14:paraId="4A495C86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第5章 系统测试与结果分析</w:t>
      </w:r>
    </w:p>
    <w:p w14:paraId="7B6F5EC9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5.1 测试环境</w:t>
      </w:r>
    </w:p>
    <w:p w14:paraId="7A944A9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（1）操作系统：Windows</w:t>
      </w:r>
    </w:p>
    <w:p w14:paraId="25FF642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（2）后端：JDK 17+/19、Spring Boot 3.2.x</w:t>
      </w:r>
    </w:p>
    <w:p w14:paraId="51B1A3B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（3）前端：Node.js 18+、Vite 5+</w:t>
      </w:r>
    </w:p>
    <w:p w14:paraId="26E1F61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（4）数据库：MySQL 8+</w:t>
      </w:r>
    </w:p>
    <w:p w14:paraId="45AA0DE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（5）缓存：Redis 7+</w:t>
      </w:r>
    </w:p>
    <w:p w14:paraId="27E3DF9D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5.2 功能测试</w:t>
      </w:r>
    </w:p>
    <w:p w14:paraId="6C06403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围绕“用户管理、角色权限、配件管理、赋码、扫码、查询、验链、看板”进行接口与页面联调。结果表明，系统主流程均可正常闭环，响应数据与业务预期一致。</w:t>
      </w:r>
    </w:p>
    <w:p w14:paraId="46DA179B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5.3 安全测试</w:t>
      </w:r>
    </w:p>
    <w:p w14:paraId="37C873F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未登录访问受保护接口，返回 401；</w:t>
      </w:r>
    </w:p>
    <w:p w14:paraId="2014CE3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权限</w:t>
      </w:r>
      <w:proofErr w:type="gramStart"/>
      <w:r>
        <w:rPr>
          <w:rFonts w:ascii="宋体;SimSun" w:hAnsi="宋体;SimSun" w:cs="宋体;SimSun" w:hint="eastAsia"/>
          <w:sz w:val="24"/>
        </w:rPr>
        <w:t>不足访问</w:t>
      </w:r>
      <w:proofErr w:type="gramEnd"/>
      <w:r>
        <w:rPr>
          <w:rFonts w:ascii="宋体;SimSun" w:hAnsi="宋体;SimSun" w:cs="宋体;SimSun" w:hint="eastAsia"/>
          <w:sz w:val="24"/>
        </w:rPr>
        <w:t>管理接口，返回 403；</w:t>
      </w:r>
    </w:p>
    <w:p w14:paraId="593758B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3. </w:t>
      </w:r>
      <w:proofErr w:type="gramStart"/>
      <w:r>
        <w:rPr>
          <w:rFonts w:ascii="宋体;SimSun" w:hAnsi="宋体;SimSun" w:cs="宋体;SimSun" w:hint="eastAsia"/>
          <w:sz w:val="24"/>
        </w:rPr>
        <w:t>登出后旧</w:t>
      </w:r>
      <w:proofErr w:type="gramEnd"/>
      <w:r>
        <w:rPr>
          <w:rFonts w:ascii="宋体;SimSun" w:hAnsi="宋体;SimSun" w:cs="宋体;SimSun" w:hint="eastAsia"/>
          <w:sz w:val="24"/>
        </w:rPr>
        <w:t xml:space="preserve"> Token 无法继续访问；</w:t>
      </w:r>
    </w:p>
    <w:p w14:paraId="3B53245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修改密码后历史 Token 失效。</w:t>
      </w:r>
    </w:p>
    <w:p w14:paraId="7FA52E5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测试说明认证授权链路有效，能够防止常见越权访问。</w:t>
      </w:r>
    </w:p>
    <w:p w14:paraId="7EEF7D31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5.4 并发一致性测试</w:t>
      </w:r>
    </w:p>
    <w:p w14:paraId="44A2CCF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针对同一 </w:t>
      </w:r>
      <w:proofErr w:type="spellStart"/>
      <w:r>
        <w:rPr>
          <w:rFonts w:ascii="宋体;SimSun" w:hAnsi="宋体;SimSun" w:cs="宋体;SimSun" w:hint="eastAsia"/>
          <w:sz w:val="24"/>
        </w:rPr>
        <w:t>trace_code</w:t>
      </w:r>
      <w:proofErr w:type="spellEnd"/>
      <w:r>
        <w:rPr>
          <w:rFonts w:ascii="宋体;SimSun" w:hAnsi="宋体;SimSun" w:cs="宋体;SimSun" w:hint="eastAsia"/>
          <w:sz w:val="24"/>
        </w:rPr>
        <w:t xml:space="preserve"> 发起</w:t>
      </w:r>
      <w:proofErr w:type="gramStart"/>
      <w:r>
        <w:rPr>
          <w:rFonts w:ascii="宋体;SimSun" w:hAnsi="宋体;SimSun" w:cs="宋体;SimSun" w:hint="eastAsia"/>
          <w:sz w:val="24"/>
        </w:rPr>
        <w:t>并发扫码请求</w:t>
      </w:r>
      <w:proofErr w:type="gramEnd"/>
      <w:r>
        <w:rPr>
          <w:rFonts w:ascii="宋体;SimSun" w:hAnsi="宋体;SimSun" w:cs="宋体;SimSun" w:hint="eastAsia"/>
          <w:sz w:val="24"/>
        </w:rPr>
        <w:t>，验证：</w:t>
      </w:r>
    </w:p>
    <w:p w14:paraId="349F006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（1）快照版本冲突可被检测；</w:t>
      </w:r>
    </w:p>
    <w:p w14:paraId="52DFE20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（2）冲突后可自动重试；</w:t>
      </w:r>
    </w:p>
    <w:p w14:paraId="71EF52F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（3）重试失败时返回并发冲突提示。</w:t>
      </w:r>
    </w:p>
    <w:p w14:paraId="054E32C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结果表明，系统可有效避免并发覆盖写问题，保证状态更新一致性。</w:t>
      </w:r>
    </w:p>
    <w:p w14:paraId="23FE0755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 xml:space="preserve">5.5 </w:t>
      </w:r>
      <w:proofErr w:type="gramStart"/>
      <w:r>
        <w:rPr>
          <w:rFonts w:ascii="黑体;SimHei" w:eastAsia="黑体;SimHei" w:hAnsi="黑体;SimHei" w:cs="黑体;SimHei" w:hint="eastAsia"/>
          <w:sz w:val="30"/>
          <w:szCs w:val="30"/>
        </w:rPr>
        <w:t>验链准确性</w:t>
      </w:r>
      <w:proofErr w:type="gramEnd"/>
      <w:r>
        <w:rPr>
          <w:rFonts w:ascii="黑体;SimHei" w:eastAsia="黑体;SimHei" w:hAnsi="黑体;SimHei" w:cs="黑体;SimHei" w:hint="eastAsia"/>
          <w:sz w:val="30"/>
          <w:szCs w:val="30"/>
        </w:rPr>
        <w:t>测试</w:t>
      </w:r>
    </w:p>
    <w:p w14:paraId="636C0CF6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通过构造正常链与异常链（模拟 hash 或 signature 变更）进行对照测试：</w:t>
      </w:r>
    </w:p>
    <w:p w14:paraId="433A255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（1）正常链：返回 valid；</w:t>
      </w:r>
    </w:p>
    <w:p w14:paraId="28B74AA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（2）篡改链：准确输出断链/签名错误信息。</w:t>
      </w:r>
    </w:p>
    <w:p w14:paraId="1AB6DC0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说明系统在数据真实性校验方面具备可用性。</w:t>
      </w:r>
    </w:p>
    <w:p w14:paraId="7423D4B4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lastRenderedPageBreak/>
        <w:t>5.6 结果分析</w:t>
      </w:r>
    </w:p>
    <w:p w14:paraId="1DA3E744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系统在可用性、功能完整性和安全性方面达到预期目标。相比传统表格化记录方式，系统显著提升了问题定位效率与责任追溯能力。其不足在于当前缺少更精细的性能</w:t>
      </w:r>
      <w:proofErr w:type="gramStart"/>
      <w:r>
        <w:rPr>
          <w:rFonts w:ascii="宋体;SimSun" w:hAnsi="宋体;SimSun" w:cs="宋体;SimSun" w:hint="eastAsia"/>
          <w:sz w:val="24"/>
        </w:rPr>
        <w:t>压测报告</w:t>
      </w:r>
      <w:proofErr w:type="gramEnd"/>
      <w:r>
        <w:rPr>
          <w:rFonts w:ascii="宋体;SimSun" w:hAnsi="宋体;SimSun" w:cs="宋体;SimSun" w:hint="eastAsia"/>
          <w:sz w:val="24"/>
        </w:rPr>
        <w:t>与跨企业协同标准接口，后续可继续完善。</w:t>
      </w:r>
    </w:p>
    <w:p w14:paraId="33EBE881" w14:textId="77777777" w:rsidR="00D35E93" w:rsidRDefault="00000000">
      <w:pPr>
        <w:spacing w:line="360" w:lineRule="auto"/>
        <w:jc w:val="left"/>
      </w:pPr>
      <w:r>
        <w:rPr>
          <w:rFonts w:ascii="黑体;SimHei" w:eastAsia="黑体;SimHei" w:hAnsi="黑体;SimHei" w:cs="黑体;SimHei" w:hint="eastAsia"/>
          <w:sz w:val="30"/>
          <w:szCs w:val="30"/>
        </w:rPr>
        <w:t>5.7 对照任务书的阶段成果与检查节点完成情况</w:t>
      </w:r>
    </w:p>
    <w:p w14:paraId="7C437DA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为确保毕业设计过程与任务书进度安排一致，本文对各阶段目标完成情况进行对照说明：</w:t>
      </w:r>
    </w:p>
    <w:p w14:paraId="4438FD0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系统需求规格说明初稿</w:t>
      </w:r>
    </w:p>
    <w:p w14:paraId="59501C1B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已完成功能需求、非功能需求和业务角色分析，明确核心用例流程与接口边界。相关内容见第2章“系统需求分析”。</w:t>
      </w:r>
    </w:p>
    <w:p w14:paraId="71532FD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数据库设计初稿与核心数据准备</w:t>
      </w:r>
    </w:p>
    <w:p w14:paraId="1F5F4ADC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 E-R 关系抽象、核心数据表结构与主</w:t>
      </w:r>
      <w:proofErr w:type="gramStart"/>
      <w:r>
        <w:rPr>
          <w:rFonts w:ascii="宋体;SimSun" w:hAnsi="宋体;SimSun" w:cs="宋体;SimSun" w:hint="eastAsia"/>
          <w:sz w:val="24"/>
        </w:rPr>
        <w:t>外键关系</w:t>
      </w:r>
      <w:proofErr w:type="gramEnd"/>
      <w:r>
        <w:rPr>
          <w:rFonts w:ascii="宋体;SimSun" w:hAnsi="宋体;SimSun" w:cs="宋体;SimSun" w:hint="eastAsia"/>
          <w:sz w:val="24"/>
        </w:rPr>
        <w:t>设计，形成“快照 + 生命周期日志”</w:t>
      </w:r>
      <w:proofErr w:type="gramStart"/>
      <w:r>
        <w:rPr>
          <w:rFonts w:ascii="宋体;SimSun" w:hAnsi="宋体;SimSun" w:cs="宋体;SimSun" w:hint="eastAsia"/>
          <w:sz w:val="24"/>
        </w:rPr>
        <w:t>双表模式</w:t>
      </w:r>
      <w:proofErr w:type="gramEnd"/>
      <w:r>
        <w:rPr>
          <w:rFonts w:ascii="宋体;SimSun" w:hAnsi="宋体;SimSun" w:cs="宋体;SimSun" w:hint="eastAsia"/>
          <w:sz w:val="24"/>
        </w:rPr>
        <w:t>，并完成核心业务数据模拟。相关内容见第3章与独立文档《docs/数据库设计说明.md》。</w:t>
      </w:r>
    </w:p>
    <w:p w14:paraId="25C7A839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系统概要设计初稿</w:t>
      </w:r>
    </w:p>
    <w:p w14:paraId="778D656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已完成系统分层架构、模块划分、关键技术选型与核心流程说明，明确前后端协作边界与安全治理机制。相关内容见第3章“系统总体设计”。</w:t>
      </w:r>
    </w:p>
    <w:p w14:paraId="0678F4D2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核心模块详细设计与中期检查</w:t>
      </w:r>
    </w:p>
    <w:p w14:paraId="6954D741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已完成认证授权、配件管理、溯源赋码、</w:t>
      </w:r>
      <w:proofErr w:type="gramStart"/>
      <w:r>
        <w:rPr>
          <w:rFonts w:ascii="宋体;SimSun" w:hAnsi="宋体;SimSun" w:cs="宋体;SimSun" w:hint="eastAsia"/>
          <w:sz w:val="24"/>
        </w:rPr>
        <w:t>扫码流转</w:t>
      </w:r>
      <w:proofErr w:type="gramEnd"/>
      <w:r>
        <w:rPr>
          <w:rFonts w:ascii="宋体;SimSun" w:hAnsi="宋体;SimSun" w:cs="宋体;SimSun" w:hint="eastAsia"/>
          <w:sz w:val="24"/>
        </w:rPr>
        <w:t>、</w:t>
      </w:r>
      <w:proofErr w:type="gramStart"/>
      <w:r>
        <w:rPr>
          <w:rFonts w:ascii="宋体;SimSun" w:hAnsi="宋体;SimSun" w:cs="宋体;SimSun" w:hint="eastAsia"/>
          <w:sz w:val="24"/>
        </w:rPr>
        <w:t>验链与</w:t>
      </w:r>
      <w:proofErr w:type="gramEnd"/>
      <w:r>
        <w:rPr>
          <w:rFonts w:ascii="宋体;SimSun" w:hAnsi="宋体;SimSun" w:cs="宋体;SimSun" w:hint="eastAsia"/>
          <w:sz w:val="24"/>
        </w:rPr>
        <w:t xml:space="preserve">看板等核心模块详细设计，并具备可运行原型，能够稳定演示至少 1~2 </w:t>
      </w:r>
      <w:proofErr w:type="gramStart"/>
      <w:r>
        <w:rPr>
          <w:rFonts w:ascii="宋体;SimSun" w:hAnsi="宋体;SimSun" w:cs="宋体;SimSun" w:hint="eastAsia"/>
          <w:sz w:val="24"/>
        </w:rPr>
        <w:t>个</w:t>
      </w:r>
      <w:proofErr w:type="gramEnd"/>
      <w:r>
        <w:rPr>
          <w:rFonts w:ascii="宋体;SimSun" w:hAnsi="宋体;SimSun" w:cs="宋体;SimSun" w:hint="eastAsia"/>
          <w:sz w:val="24"/>
        </w:rPr>
        <w:t>核心功能主流程。相关内容见第4章。</w:t>
      </w:r>
    </w:p>
    <w:p w14:paraId="76D2D6F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5. 系统测试初稿</w:t>
      </w:r>
    </w:p>
    <w:p w14:paraId="118CBED5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已完成功能测试、安全测试、并发一致性测试</w:t>
      </w:r>
      <w:proofErr w:type="gramStart"/>
      <w:r>
        <w:rPr>
          <w:rFonts w:ascii="宋体;SimSun" w:hAnsi="宋体;SimSun" w:cs="宋体;SimSun" w:hint="eastAsia"/>
          <w:sz w:val="24"/>
        </w:rPr>
        <w:t>与验链准确性</w:t>
      </w:r>
      <w:proofErr w:type="gramEnd"/>
      <w:r>
        <w:rPr>
          <w:rFonts w:ascii="宋体;SimSun" w:hAnsi="宋体;SimSun" w:cs="宋体;SimSun" w:hint="eastAsia"/>
          <w:sz w:val="24"/>
        </w:rPr>
        <w:t>测试，能够演示主要业务流程并给出测试结果分析。相关内容见第5章。</w:t>
      </w:r>
    </w:p>
    <w:p w14:paraId="5F81BEC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6. 最终验收与答辩准备</w:t>
      </w:r>
    </w:p>
    <w:p w14:paraId="0F80CA7D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已完成毕业设计论文初稿、源代码与可运行系统的阶段性交付，并已启动最终系统验收、论文预审及答辩材料准备（PPT、演示视频等）。</w:t>
      </w:r>
    </w:p>
    <w:p w14:paraId="5AE4C9FE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第6章 总结与展望</w:t>
      </w:r>
    </w:p>
    <w:p w14:paraId="1625F20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本文围绕工业企业配件供应链场景，完成了从需求分析、架构设计、关键实现到测试验证的完整过程，形成了可运行的溯源系统原型。系统在权限治理、可信溯源、并发</w:t>
      </w:r>
      <w:r>
        <w:rPr>
          <w:rFonts w:ascii="宋体;SimSun" w:hAnsi="宋体;SimSun" w:cs="宋体;SimSun" w:hint="eastAsia"/>
          <w:sz w:val="24"/>
        </w:rPr>
        <w:lastRenderedPageBreak/>
        <w:t>一致性与可视化分析方面形成了较为完整的技术方案，能够满足中小制造企业常见数字化管理需求。</w:t>
      </w:r>
    </w:p>
    <w:p w14:paraId="48C3182A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后续可从以下方向扩展：</w:t>
      </w:r>
    </w:p>
    <w:p w14:paraId="7F82D560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1. 接入 RFID、工业网关等设备，增强自动采集能力；</w:t>
      </w:r>
    </w:p>
    <w:p w14:paraId="5940C71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2. 引入消息队列与事件总线，提升高并发可伸缩性；</w:t>
      </w:r>
    </w:p>
    <w:p w14:paraId="2521FFD7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3. 增加多租户与组织级隔离能力，支持集团化部署；</w:t>
      </w:r>
    </w:p>
    <w:p w14:paraId="2460B013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4. 增加异常检测与预测模型，实现智能预警；</w:t>
      </w:r>
    </w:p>
    <w:p w14:paraId="2C4FA1FE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 xml:space="preserve">5. </w:t>
      </w:r>
      <w:proofErr w:type="gramStart"/>
      <w:r>
        <w:rPr>
          <w:rFonts w:ascii="宋体;SimSun" w:hAnsi="宋体;SimSun" w:cs="宋体;SimSun" w:hint="eastAsia"/>
          <w:sz w:val="24"/>
        </w:rPr>
        <w:t>对接区</w:t>
      </w:r>
      <w:proofErr w:type="gramEnd"/>
      <w:r>
        <w:rPr>
          <w:rFonts w:ascii="宋体;SimSun" w:hAnsi="宋体;SimSun" w:cs="宋体;SimSun" w:hint="eastAsia"/>
          <w:sz w:val="24"/>
        </w:rPr>
        <w:t>块链或可信时间戳服务，强化跨组织公信能力。</w:t>
      </w:r>
    </w:p>
    <w:p w14:paraId="060665FE" w14:textId="77777777" w:rsidR="00D35E93" w:rsidRDefault="00D35E93">
      <w:pPr>
        <w:spacing w:line="360" w:lineRule="auto"/>
        <w:jc w:val="left"/>
      </w:pPr>
    </w:p>
    <w:p w14:paraId="3E837726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致谢</w:t>
      </w:r>
    </w:p>
    <w:p w14:paraId="547EB748" w14:textId="77777777" w:rsidR="00D35E93" w:rsidRDefault="00000000">
      <w:pPr>
        <w:spacing w:line="360" w:lineRule="auto"/>
        <w:ind w:firstLineChars="200" w:firstLine="480"/>
      </w:pPr>
      <w:r>
        <w:rPr>
          <w:rFonts w:ascii="宋体;SimSun" w:hAnsi="宋体;SimSun" w:cs="宋体;SimSun" w:hint="eastAsia"/>
          <w:sz w:val="24"/>
        </w:rPr>
        <w:t>在本课题研究与系统开发过程中，感谢指导教师在选题、技术路线、论文写作上的耐心指导；感谢同学和项目成员在测试验证与问题讨论中的支持；感谢开源社区提供的框架与工具支持，使项目得以顺利完成。</w:t>
      </w:r>
    </w:p>
    <w:p w14:paraId="1C4A3421" w14:textId="77777777" w:rsidR="00D35E93" w:rsidRDefault="00D35E93">
      <w:pPr>
        <w:spacing w:line="360" w:lineRule="auto"/>
        <w:jc w:val="left"/>
      </w:pPr>
    </w:p>
    <w:p w14:paraId="65BE89D6" w14:textId="77777777" w:rsidR="00D35E93" w:rsidRDefault="00000000">
      <w:pPr>
        <w:spacing w:line="360" w:lineRule="auto"/>
        <w:jc w:val="center"/>
      </w:pPr>
      <w:r>
        <w:rPr>
          <w:rFonts w:ascii="黑体;SimHei" w:eastAsia="黑体;SimHei" w:hAnsi="黑体;SimHei" w:cs="黑体;SimHei" w:hint="eastAsia"/>
          <w:sz w:val="32"/>
          <w:szCs w:val="32"/>
        </w:rPr>
        <w:t>参考文献</w:t>
      </w:r>
    </w:p>
    <w:p w14:paraId="59BACB41" w14:textId="77777777" w:rsidR="00D35E93" w:rsidRDefault="00D35E93">
      <w:pPr>
        <w:spacing w:line="360" w:lineRule="auto"/>
        <w:jc w:val="left"/>
      </w:pPr>
    </w:p>
    <w:p w14:paraId="6E1467C2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说明：以下为初稿参考文献清单，已按毕业论文格式先行整理；正式提交前需与最终检索结果逐条核验（作者、卷期、页码、年份）。</w:t>
      </w:r>
    </w:p>
    <w:p w14:paraId="1FDD73F1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[1] 史梦飞, 杨燕, 贺</w:t>
      </w:r>
      <w:proofErr w:type="gramStart"/>
      <w:r>
        <w:rPr>
          <w:rFonts w:ascii="宋体;SimSun" w:hAnsi="宋体;SimSun" w:cs="宋体;SimSun" w:hint="eastAsia"/>
          <w:sz w:val="24"/>
        </w:rPr>
        <w:t>樑</w:t>
      </w:r>
      <w:proofErr w:type="gramEnd"/>
      <w:r>
        <w:rPr>
          <w:rFonts w:ascii="宋体;SimSun" w:hAnsi="宋体;SimSun" w:cs="宋体;SimSun" w:hint="eastAsia"/>
          <w:sz w:val="24"/>
        </w:rPr>
        <w:t>, 陈成才. 基于Bi-LSTM和CNN并包含注意力机制的社区问答问句分类方法[J]. 计算机系统应用, 2018, 27(09):157-162.</w:t>
      </w:r>
    </w:p>
    <w:p w14:paraId="0DB59EC6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 xml:space="preserve">[2] 张宁, </w:t>
      </w:r>
      <w:proofErr w:type="gramStart"/>
      <w:r>
        <w:rPr>
          <w:rFonts w:ascii="宋体;SimSun" w:hAnsi="宋体;SimSun" w:cs="宋体;SimSun" w:hint="eastAsia"/>
          <w:sz w:val="24"/>
        </w:rPr>
        <w:t>朱礼军</w:t>
      </w:r>
      <w:proofErr w:type="gramEnd"/>
      <w:r>
        <w:rPr>
          <w:rFonts w:ascii="宋体;SimSun" w:hAnsi="宋体;SimSun" w:cs="宋体;SimSun" w:hint="eastAsia"/>
          <w:sz w:val="24"/>
        </w:rPr>
        <w:t>. 中文问答系统问句分析研究综述[J]. 情报工程, 2016, 2(01):32-42.</w:t>
      </w:r>
    </w:p>
    <w:p w14:paraId="0B98CA94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[3] 王雷, 杨思春. 基于改进Tri-training算法的中文问句分类[J]. 安徽工业大学学报(自然科学版), 2016, 33(02):172-176.</w:t>
      </w:r>
    </w:p>
    <w:p w14:paraId="7FA04F87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[4] 刘秉权, 徐振, 刘峰, 等. 面向问答社区的答案摘要方法研究综述[J]. 中文信息学报, 2016, 30(01):1-7.</w:t>
      </w:r>
    </w:p>
    <w:p w14:paraId="4417DDFC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[5] 李舟军, 李水华. 基于Web的问答系统综述[J]. 计算机科学, 2017, 44(06):1-7.</w:t>
      </w:r>
    </w:p>
    <w:p w14:paraId="62ABF4C5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[6] 赵胜辉, 李吉月, 徐碧, 孙博</w:t>
      </w:r>
      <w:proofErr w:type="gramStart"/>
      <w:r>
        <w:rPr>
          <w:rFonts w:ascii="宋体;SimSun" w:hAnsi="宋体;SimSun" w:cs="宋体;SimSun" w:hint="eastAsia"/>
          <w:sz w:val="24"/>
        </w:rPr>
        <w:t>研</w:t>
      </w:r>
      <w:proofErr w:type="gramEnd"/>
      <w:r>
        <w:rPr>
          <w:rFonts w:ascii="宋体;SimSun" w:hAnsi="宋体;SimSun" w:cs="宋体;SimSun" w:hint="eastAsia"/>
          <w:sz w:val="24"/>
        </w:rPr>
        <w:t>. 基于TFIDF的社区问答系统问句相似度改进算法[J]. 北京理工大学学报, 2017, 37(09):982-985.</w:t>
      </w:r>
    </w:p>
    <w:p w14:paraId="79DA1CCE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lastRenderedPageBreak/>
        <w:t>[7] 王晓东, 刘洋, 张凯. 工业互联网环境</w:t>
      </w:r>
      <w:proofErr w:type="gramStart"/>
      <w:r>
        <w:rPr>
          <w:rFonts w:ascii="宋体;SimSun" w:hAnsi="宋体;SimSun" w:cs="宋体;SimSun" w:hint="eastAsia"/>
          <w:sz w:val="24"/>
        </w:rPr>
        <w:t>下供应</w:t>
      </w:r>
      <w:proofErr w:type="gramEnd"/>
      <w:r>
        <w:rPr>
          <w:rFonts w:ascii="宋体;SimSun" w:hAnsi="宋体;SimSun" w:cs="宋体;SimSun" w:hint="eastAsia"/>
          <w:sz w:val="24"/>
        </w:rPr>
        <w:t>链溯源体系研究[J]. 物流技术, 2022, 41(12):95-101.</w:t>
      </w:r>
    </w:p>
    <w:p w14:paraId="3F8FF29D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[8] 陈立, 赵强. 制造业供应链透明化管理关键技术综述[J]. 计算机集成制造系统, 2021, 27(10):2600-2612.</w:t>
      </w:r>
    </w:p>
    <w:p w14:paraId="105B3A8B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 xml:space="preserve">[9] </w:t>
      </w:r>
      <w:proofErr w:type="gramStart"/>
      <w:r>
        <w:rPr>
          <w:rFonts w:ascii="宋体;SimSun" w:hAnsi="宋体;SimSun" w:cs="宋体;SimSun" w:hint="eastAsia"/>
          <w:sz w:val="24"/>
        </w:rPr>
        <w:t>周岩</w:t>
      </w:r>
      <w:proofErr w:type="gramEnd"/>
      <w:r>
        <w:rPr>
          <w:rFonts w:ascii="宋体;SimSun" w:hAnsi="宋体;SimSun" w:cs="宋体;SimSun" w:hint="eastAsia"/>
          <w:sz w:val="24"/>
        </w:rPr>
        <w:t>, 孙超. 基于</w:t>
      </w:r>
      <w:proofErr w:type="gramStart"/>
      <w:r>
        <w:rPr>
          <w:rFonts w:ascii="宋体;SimSun" w:hAnsi="宋体;SimSun" w:cs="宋体;SimSun" w:hint="eastAsia"/>
          <w:sz w:val="24"/>
        </w:rPr>
        <w:t>二维码与</w:t>
      </w:r>
      <w:proofErr w:type="gramEnd"/>
      <w:r>
        <w:rPr>
          <w:rFonts w:ascii="宋体;SimSun" w:hAnsi="宋体;SimSun" w:cs="宋体;SimSun" w:hint="eastAsia"/>
          <w:sz w:val="24"/>
        </w:rPr>
        <w:t>物联网的零部件溯源系统设计[J]. 电子技术应用, 2023, 49(08):117-121.</w:t>
      </w:r>
    </w:p>
    <w:p w14:paraId="16E1A13E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[10] 郭宁, 李志鹏. 基于Spring Boot的制造执行系统架构实践[J]. 软件导刊, 2021, 20(11):33-38.</w:t>
      </w:r>
    </w:p>
    <w:p w14:paraId="68F38A95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[11] 黄凯, 李晨. 面向多角色协同的RBAC权限模型优化研究[J]. 计算机工程与设计, 2022, 43(07):1895-1902.</w:t>
      </w:r>
    </w:p>
    <w:p w14:paraId="621865C5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 xml:space="preserve">[12] 张斌, </w:t>
      </w:r>
      <w:proofErr w:type="gramStart"/>
      <w:r>
        <w:rPr>
          <w:rFonts w:ascii="宋体;SimSun" w:hAnsi="宋体;SimSun" w:cs="宋体;SimSun" w:hint="eastAsia"/>
          <w:sz w:val="24"/>
        </w:rPr>
        <w:t>郑翔</w:t>
      </w:r>
      <w:proofErr w:type="gramEnd"/>
      <w:r>
        <w:rPr>
          <w:rFonts w:ascii="宋体;SimSun" w:hAnsi="宋体;SimSun" w:cs="宋体;SimSun" w:hint="eastAsia"/>
          <w:sz w:val="24"/>
        </w:rPr>
        <w:t>. 基于Redis的会话安全管理机制研究[J]. 信息网络安全, 2021, 21(06):78-84.</w:t>
      </w:r>
    </w:p>
    <w:p w14:paraId="5D052921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[13] 胡勇, 王越. 基于JWT的分布式认证授权方案分析[J]. 软件, 2022, 43(09):148-152.</w:t>
      </w:r>
    </w:p>
    <w:p w14:paraId="2A07CCC7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[14] 刘博, 赵磊. 面向供应链可追溯的数据完整性保护方法研究[J]. 信息安全研究, 2023, 9(02):173-180.</w:t>
      </w:r>
    </w:p>
    <w:p w14:paraId="0847B674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[15] 杨帆, 邹明. 工业产品全生命周期数据建模方法研究[J]. 制造业自动化, 2020, 42(18):142-146.</w:t>
      </w:r>
    </w:p>
    <w:p w14:paraId="422F308B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 xml:space="preserve">[16] </w:t>
      </w:r>
      <w:proofErr w:type="gramStart"/>
      <w:r>
        <w:rPr>
          <w:rFonts w:ascii="宋体;SimSun" w:hAnsi="宋体;SimSun" w:cs="宋体;SimSun" w:hint="eastAsia"/>
          <w:sz w:val="24"/>
        </w:rPr>
        <w:t>程杰</w:t>
      </w:r>
      <w:proofErr w:type="gramEnd"/>
      <w:r>
        <w:rPr>
          <w:rFonts w:ascii="宋体;SimSun" w:hAnsi="宋体;SimSun" w:cs="宋体;SimSun" w:hint="eastAsia"/>
          <w:sz w:val="24"/>
        </w:rPr>
        <w:t>, 马超. 基于</w:t>
      </w:r>
      <w:proofErr w:type="spellStart"/>
      <w:r>
        <w:rPr>
          <w:rFonts w:ascii="宋体;SimSun" w:hAnsi="宋体;SimSun" w:cs="宋体;SimSun" w:hint="eastAsia"/>
          <w:sz w:val="24"/>
        </w:rPr>
        <w:t>ECharts</w:t>
      </w:r>
      <w:proofErr w:type="spellEnd"/>
      <w:r>
        <w:rPr>
          <w:rFonts w:ascii="宋体;SimSun" w:hAnsi="宋体;SimSun" w:cs="宋体;SimSun" w:hint="eastAsia"/>
          <w:sz w:val="24"/>
        </w:rPr>
        <w:t>的企业运营可视化看板设计与实现[J]. 计算机与现代化, 2021(10):89-94.</w:t>
      </w:r>
    </w:p>
    <w:p w14:paraId="27662B60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[17] 赵鹏, 刘波. 面向高并发更新场景的乐观锁机制应用研究[J]. 微型电脑应用, 2022, 38(05):111-114.</w:t>
      </w:r>
    </w:p>
    <w:p w14:paraId="159AC46A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 xml:space="preserve">[18] </w:t>
      </w:r>
      <w:proofErr w:type="gramStart"/>
      <w:r>
        <w:rPr>
          <w:rFonts w:ascii="宋体;SimSun" w:hAnsi="宋体;SimSun" w:cs="宋体;SimSun" w:hint="eastAsia"/>
          <w:sz w:val="24"/>
        </w:rPr>
        <w:t>孙鹏</w:t>
      </w:r>
      <w:proofErr w:type="gramEnd"/>
      <w:r>
        <w:rPr>
          <w:rFonts w:ascii="宋体;SimSun" w:hAnsi="宋体;SimSun" w:cs="宋体;SimSun" w:hint="eastAsia"/>
          <w:sz w:val="24"/>
        </w:rPr>
        <w:t>, 王鑫. 面向工业追溯场景的数字签名与验</w:t>
      </w:r>
      <w:proofErr w:type="gramStart"/>
      <w:r>
        <w:rPr>
          <w:rFonts w:ascii="宋体;SimSun" w:hAnsi="宋体;SimSun" w:cs="宋体;SimSun" w:hint="eastAsia"/>
          <w:sz w:val="24"/>
        </w:rPr>
        <w:t>真机制</w:t>
      </w:r>
      <w:proofErr w:type="gramEnd"/>
      <w:r>
        <w:rPr>
          <w:rFonts w:ascii="宋体;SimSun" w:hAnsi="宋体;SimSun" w:cs="宋体;SimSun" w:hint="eastAsia"/>
          <w:sz w:val="24"/>
        </w:rPr>
        <w:t>[J]. 信息技术, 2023, 47(03):56-61.</w:t>
      </w:r>
    </w:p>
    <w:p w14:paraId="6D6DD55F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[19] 国家市场监督管理总局. 产品追溯体系建设指南[S]. 北京: 中国标准出版社, 2022.</w:t>
      </w:r>
    </w:p>
    <w:p w14:paraId="299F8690" w14:textId="77777777" w:rsidR="00D35E93" w:rsidRDefault="00000000">
      <w:pPr>
        <w:spacing w:line="360" w:lineRule="auto"/>
        <w:jc w:val="left"/>
      </w:pPr>
      <w:r>
        <w:rPr>
          <w:rFonts w:ascii="宋体;SimSun" w:hAnsi="宋体;SimSun" w:cs="宋体;SimSun" w:hint="eastAsia"/>
          <w:sz w:val="24"/>
        </w:rPr>
        <w:t>[20] 中国信息通信研究院. 工业互联网供应链数字化白皮书[R]. 北京, 2023.</w:t>
      </w:r>
    </w:p>
    <w:p w14:paraId="67FA0F43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4"/>
        </w:rPr>
        <w:t>[21] Richardson L, Amundsen M, Ruby S. RESTful Web APIs[M]. Sebastopol: O'Reilly Media, 2013.</w:t>
      </w:r>
    </w:p>
    <w:p w14:paraId="7F286C15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4"/>
        </w:rPr>
        <w:t>[22] Walls C. Spring Boot in Action[M]. New York: Manning Publications, 2016.</w:t>
      </w:r>
    </w:p>
    <w:p w14:paraId="4CC74D4D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4"/>
        </w:rPr>
        <w:lastRenderedPageBreak/>
        <w:t>[23] Evans E. Domain-Driven Design: Tackling Complexity in the Heart of Software[M]. Boston: Addison-Wesley, 2004.</w:t>
      </w:r>
    </w:p>
    <w:p w14:paraId="14ED5D90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4"/>
        </w:rPr>
        <w:t>[24] Fielding R T. Architectural Styles and the Design of Network-based Software Architectures[D]. Irvine: University of California, 2000.</w:t>
      </w:r>
    </w:p>
    <w:p w14:paraId="712B27F0" w14:textId="77777777" w:rsidR="00D35E93" w:rsidRDefault="00000000">
      <w:pPr>
        <w:spacing w:line="360" w:lineRule="auto"/>
        <w:jc w:val="left"/>
      </w:pPr>
      <w:r>
        <w:rPr>
          <w:rFonts w:eastAsia="Times New Roman" w:hint="eastAsia"/>
          <w:sz w:val="24"/>
        </w:rPr>
        <w:t>[25] Stallings W. Cryptography and Network Security: Principles and Practice[M]. Boston: Pearson, 2017.</w:t>
      </w:r>
    </w:p>
    <w:sectPr w:rsidR="00D35E9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8" w:right="1134" w:bottom="1418" w:left="1418" w:header="851" w:footer="851" w:gutter="0"/>
      <w:cols w:space="720"/>
      <w:formProt w:val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C054" w14:textId="77777777" w:rsidR="00DA1FF3" w:rsidRDefault="00DA1FF3">
      <w:r>
        <w:separator/>
      </w:r>
    </w:p>
  </w:endnote>
  <w:endnote w:type="continuationSeparator" w:id="0">
    <w:p w14:paraId="5CFE813D" w14:textId="77777777" w:rsidR="00DA1FF3" w:rsidRDefault="00DA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49AA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BA0E6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Ⅱ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AEC7" w14:textId="77777777" w:rsidR="00D35E93" w:rsidRDefault="00D35E93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244E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Ⅰ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C96A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Ⅱ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A697" w14:textId="77777777" w:rsidR="00D35E93" w:rsidRDefault="00D35E93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F710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Ⅰ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502A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Ⅱ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C2B2" w14:textId="77777777" w:rsidR="00D35E93" w:rsidRDefault="00D35E93">
    <w:pPr>
      <w:pStyle w:val="ae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1327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Ⅰ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49D0" w14:textId="77777777" w:rsidR="00D35E93" w:rsidRDefault="00000000">
    <w:pPr>
      <w:pStyle w:val="ae"/>
      <w:jc w:val="center"/>
      <w:rPr>
        <w:rFonts w:ascii="宋体;SimSun" w:hAnsi="宋体;SimSun" w:cs="宋体;SimSun"/>
      </w:rPr>
    </w:pPr>
    <w:r>
      <w:rPr>
        <w:rFonts w:ascii="宋体;SimSun" w:hAnsi="宋体;SimSun" w:cs="宋体;SimSun" w:hint="eastAsia"/>
      </w:rPr>
      <w:t>Ⅱ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C99F" w14:textId="77777777" w:rsidR="00D35E93" w:rsidRDefault="00D35E9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08038" w14:textId="77777777" w:rsidR="00DA1FF3" w:rsidRDefault="00DA1FF3">
      <w:r>
        <w:separator/>
      </w:r>
    </w:p>
  </w:footnote>
  <w:footnote w:type="continuationSeparator" w:id="0">
    <w:p w14:paraId="7079E2F3" w14:textId="77777777" w:rsidR="00DA1FF3" w:rsidRDefault="00DA1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CD0E" w14:textId="77777777" w:rsidR="00D35E93" w:rsidRDefault="00000000">
    <w:pPr>
      <w:pStyle w:val="ad"/>
      <w:jc w:val="both"/>
    </w:pPr>
    <w:r>
      <w:rPr>
        <w:rFonts w:hint="eastAsia"/>
      </w:rPr>
      <w:t xml:space="preserve"> </w:t>
    </w: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（题目、小五、宋体）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2B58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（题目、小五、宋体）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1D4C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</w:t>
    </w:r>
    <w:r>
      <w:rPr>
        <w:rFonts w:hint="eastAsia"/>
        <w:color w:val="FF0000"/>
      </w:rPr>
      <w:t>题目、小五、宋体</w:t>
    </w:r>
    <w:r>
      <w:rPr>
        <w:rFonts w:hint="eastAsia"/>
      </w:rPr>
      <w:t>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A7B8" w14:textId="77777777" w:rsidR="00D35E93" w:rsidRDefault="00000000">
    <w:pPr>
      <w:pStyle w:val="ad"/>
      <w:jc w:val="both"/>
    </w:pPr>
    <w:r>
      <w:rPr>
        <w:rFonts w:hint="eastAsia"/>
      </w:rPr>
      <w:t xml:space="preserve"> </w:t>
    </w: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（题目、小五、宋体）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BE4D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（题目、小五、宋体）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7C24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</w:t>
    </w:r>
    <w:r>
      <w:rPr>
        <w:rFonts w:hint="eastAsia"/>
        <w:color w:val="FF0000"/>
      </w:rPr>
      <w:t>题目、小五、宋体</w:t>
    </w:r>
    <w:r>
      <w:rPr>
        <w:rFonts w:hint="eastAsia"/>
      </w:rPr>
      <w:t>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8F00" w14:textId="77777777" w:rsidR="00D35E93" w:rsidRDefault="00000000">
    <w:pPr>
      <w:pStyle w:val="ad"/>
      <w:jc w:val="both"/>
    </w:pPr>
    <w:r>
      <w:rPr>
        <w:rFonts w:hint="eastAsia"/>
      </w:rPr>
      <w:t xml:space="preserve"> </w:t>
    </w: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（题目、小五、宋体）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397D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（题目、小五、宋体）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7FBD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</w:t>
    </w:r>
    <w:r>
      <w:rPr>
        <w:rFonts w:hint="eastAsia"/>
        <w:color w:val="FF0000"/>
      </w:rPr>
      <w:t>题目、小五、宋体</w:t>
    </w:r>
    <w:r>
      <w:rPr>
        <w:rFonts w:hint="eastAsia"/>
      </w:rPr>
      <w:t>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730C5" w14:textId="77777777" w:rsidR="00D35E93" w:rsidRDefault="00000000">
    <w:pPr>
      <w:pStyle w:val="ad"/>
      <w:jc w:val="both"/>
    </w:pPr>
    <w:r>
      <w:rPr>
        <w:rFonts w:hint="eastAsia"/>
      </w:rPr>
      <w:t xml:space="preserve"> </w:t>
    </w: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（题目、小五、宋体）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FDF2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（题目、小五、宋体）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0C03" w14:textId="77777777" w:rsidR="00D35E93" w:rsidRDefault="00000000">
    <w:pPr>
      <w:pStyle w:val="ad"/>
      <w:jc w:val="both"/>
    </w:pPr>
    <w:r>
      <w:rPr>
        <w:rFonts w:hint="eastAsia"/>
      </w:rPr>
      <w:t>重庆理工大学毕业设计（论文）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（</w:t>
    </w:r>
    <w:r>
      <w:rPr>
        <w:rFonts w:hint="eastAsia"/>
        <w:color w:val="FF0000"/>
      </w:rPr>
      <w:t>题目、小五、宋体</w:t>
    </w:r>
    <w:r>
      <w:rPr>
        <w:rFonts w:hint="eastAsia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oNotTrackMoves/>
  <w:defaultTabStop w:val="420"/>
  <w:autoHyphenation/>
  <w:hyphenationZone w:val="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E93"/>
    <w:rsid w:val="001264C4"/>
    <w:rsid w:val="00D35E93"/>
    <w:rsid w:val="00DA1FF3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4B52A"/>
  <w15:docId w15:val="{D8AA9FEE-70B5-4830-96E7-D6BD18EC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Lucida 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eastAsia="宋体;SimSu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qFormat/>
    <w:rPr>
      <w:sz w:val="21"/>
      <w:szCs w:val="21"/>
    </w:rPr>
  </w:style>
  <w:style w:type="character" w:customStyle="1" w:styleId="a5">
    <w:name w:val="批注文字 字符"/>
    <w:qFormat/>
    <w:rPr>
      <w:kern w:val="2"/>
      <w:sz w:val="21"/>
      <w:szCs w:val="24"/>
    </w:rPr>
  </w:style>
  <w:style w:type="character" w:customStyle="1" w:styleId="a6">
    <w:name w:val="批注主题 字符"/>
    <w:qFormat/>
    <w:rPr>
      <w:b/>
      <w:bCs/>
      <w:kern w:val="2"/>
      <w:sz w:val="21"/>
      <w:szCs w:val="24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Arial" w:eastAsia="微软雅黑" w:hAnsi="Arial" w:cs="Lucida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ab">
    <w:name w:val="索引"/>
    <w:basedOn w:val="a"/>
    <w:qFormat/>
    <w:pPr>
      <w:suppressLineNumbers/>
    </w:pPr>
    <w:rPr>
      <w:rFonts w:cs="Lucida Sans"/>
    </w:rPr>
  </w:style>
  <w:style w:type="paragraph" w:customStyle="1" w:styleId="ac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annotation text"/>
    <w:basedOn w:val="a"/>
    <w:qFormat/>
    <w:pPr>
      <w:jc w:val="left"/>
    </w:pPr>
  </w:style>
  <w:style w:type="paragraph" w:styleId="af0">
    <w:name w:val="annotation subject"/>
    <w:basedOn w:val="af"/>
    <w:next w:val="af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1722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 庆 工 学 院</dc:title>
  <dc:subject/>
  <dc:creator>jxm</dc:creator>
  <cp:keywords/>
  <dc:description/>
  <cp:lastModifiedBy>洪志 梁</cp:lastModifiedBy>
  <cp:revision>2</cp:revision>
  <dcterms:created xsi:type="dcterms:W3CDTF">2006-11-22T21:38:00Z</dcterms:created>
  <dcterms:modified xsi:type="dcterms:W3CDTF">2026-04-16T12:47:00Z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