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项目概述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项目旨在设计一个基于web的聚合支付平台，该项目能够给商户和用户带来便利。当商户在本平台注册账号、并上传商户资质信息之后，由平台审核通过之后就能选择自己需要开通的支付服务，并配置相应的第三方支付渠道参数，就可以通过本平台接入所选择的第三方支付了。线上聚集商户所需要的第三方支付的API接口，线下C2B到达一码多付的效果，项目整个结构包括商户服务模块、支付模块、用户模块三大模块，各个模块下面包含了许许多多的服务需要进行开发。</w:t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技术框架</w:t>
      </w:r>
    </w:p>
    <w:p>
      <w:pPr>
        <w:ind w:firstLine="480" w:firstLineChars="0"/>
        <w:rPr>
          <w:rFonts w:ascii="Times New Roman" w:hAnsi="Times New Roman" w:cs="Times New Roman"/>
          <w:color w:val="auto"/>
          <w:kern w:val="2"/>
          <w:lang w:eastAsia="zh-CN"/>
        </w:rPr>
      </w:pPr>
      <w:r>
        <w:rPr>
          <w:rFonts w:hint="eastAsia" w:ascii="Times New Roman" w:hAnsi="Times New Roman" w:cs="Times New Roman"/>
          <w:color w:val="auto"/>
          <w:kern w:val="2"/>
          <w:lang w:eastAsia="zh-CN"/>
        </w:rPr>
        <w:t>整个系统功能分为三大模块，分别是用户管理模块、商户模块、以及交易模块，各个模块下面分别实现不同的功能。这些模块的划分主要是按照业务所属类别进行的，尽量保证一个服务是细粒度地。</w:t>
      </w:r>
    </w:p>
    <w:p>
      <w:pPr>
        <w:ind w:firstLine="48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2"/>
          <w:lang w:eastAsia="zh-CN"/>
        </w:rPr>
        <w:t>系统的功能结构图如</w:t>
      </w:r>
      <w:r>
        <w:rPr>
          <w:rFonts w:hint="eastAsia" w:ascii="Times New Roman" w:hAnsi="Times New Roman" w:cs="Times New Roman"/>
          <w:color w:val="auto"/>
          <w:kern w:val="2"/>
          <w:lang w:val="en-US" w:eastAsia="zh-CN"/>
        </w:rPr>
        <w:t>图所示：</w:t>
      </w:r>
    </w:p>
    <w:p>
      <w:pPr>
        <w:numPr>
          <w:numId w:val="0"/>
        </w:numPr>
        <w:ind w:leftChars="0"/>
        <w:jc w:val="center"/>
      </w:pPr>
      <w:r>
        <w:rPr>
          <w:rFonts w:ascii="Times New Roman" w:hAnsi="Times New Roman" w:cs="Times New Roman"/>
          <w:color w:val="auto"/>
          <w:kern w:val="2"/>
          <w:sz w:val="21"/>
          <w:lang w:eastAsia="zh-CN"/>
        </w:rPr>
        <w:drawing>
          <wp:inline distT="0" distB="0" distL="0" distR="0">
            <wp:extent cx="5274310" cy="2210435"/>
            <wp:effectExtent l="0" t="0" r="8890" b="12065"/>
            <wp:docPr id="36" name="图片 3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数据库表设计</w:t>
      </w:r>
    </w:p>
    <w:p>
      <w:pPr>
        <w:ind w:firstLine="480" w:firstLineChars="0"/>
        <w:jc w:val="center"/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</w:pP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表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-1  商户信息表</w:t>
      </w:r>
    </w:p>
    <w:tbl>
      <w:tblPr>
        <w:tblStyle w:val="5"/>
        <w:tblW w:w="8613" w:type="dxa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1961"/>
        <w:gridCol w:w="1460"/>
        <w:gridCol w:w="2268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tcBorders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961" w:type="dxa"/>
            <w:tcBorders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460" w:type="dxa"/>
            <w:tcBorders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能否为空</w:t>
            </w:r>
          </w:p>
        </w:tc>
        <w:tc>
          <w:tcPr>
            <w:tcW w:w="2268" w:type="dxa"/>
            <w:tcBorders>
              <w:bottom w:val="single" w:color="000000" w:sz="4" w:space="0"/>
              <w:insideH w:val="single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MERCHANT_NAME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商户名称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MERCHANT_NO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MERCHANT_ADDRESS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企业地址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MERCHANT_TYPE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商户类型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BUSINESS_LICENSES_IMG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营业执照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ID_CARD_FRONT_IMG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法人身份证正面照片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ID_CARD_AFTER_IMG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法人身份证反面照片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USERNAME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联系人姓名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MOBILE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联系人手机号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CONTACTS_ADDRESS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联系人地址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AUDIT_STATUS</w:t>
            </w:r>
          </w:p>
        </w:tc>
        <w:tc>
          <w:tcPr>
            <w:tcW w:w="1961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4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审核状态</w:t>
            </w:r>
          </w:p>
        </w:tc>
      </w:tr>
    </w:tbl>
    <w:p>
      <w:pPr>
        <w:ind w:firstLine="480"/>
        <w:rPr>
          <w:lang w:eastAsia="zh-CN"/>
        </w:rPr>
      </w:pPr>
      <w:r>
        <w:rPr>
          <w:rFonts w:hint="eastAsia"/>
          <w:lang w:eastAsia="zh-CN"/>
        </w:rPr>
        <w:t>商户的应用信息保存在如下表</w:t>
      </w:r>
      <w:r>
        <w:rPr>
          <w:rFonts w:hint="eastAsia"/>
          <w:lang w:val="en-US" w:eastAsia="zh-CN"/>
        </w:rPr>
        <w:t>3</w:t>
      </w:r>
      <w:r>
        <w:rPr>
          <w:lang w:eastAsia="zh-CN"/>
        </w:rPr>
        <w:t>-2</w:t>
      </w:r>
      <w:r>
        <w:rPr>
          <w:rFonts w:hint="eastAsia"/>
          <w:lang w:eastAsia="zh-CN"/>
        </w:rPr>
        <w:t>所示：</w:t>
      </w:r>
    </w:p>
    <w:p>
      <w:pPr>
        <w:ind w:firstLine="480" w:firstLineChars="0"/>
        <w:jc w:val="center"/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</w:pP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表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-</w:t>
      </w:r>
      <w:r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  <w:t>2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 xml:space="preserve">  商户应用信息表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能否为空</w:t>
            </w:r>
          </w:p>
        </w:tc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APP_ID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应用id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APP_NAME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商店名称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MERCHANT_ID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所属商户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PUBLIC_KEY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应用公钥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NOTIFY_URL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回调地址</w:t>
            </w:r>
          </w:p>
        </w:tc>
      </w:tr>
    </w:tbl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</w:p>
    <w:p>
      <w:pPr>
        <w:ind w:firstLine="480" w:firstLineChars="0"/>
        <w:rPr>
          <w:rFonts w:ascii="Times New Roman" w:hAnsi="Times New Roman" w:cs="Times New Roman"/>
          <w:color w:val="auto"/>
          <w:kern w:val="2"/>
          <w:lang w:eastAsia="zh-CN"/>
        </w:rPr>
      </w:pPr>
      <w:r>
        <w:rPr>
          <w:rFonts w:hint="eastAsia" w:ascii="Times New Roman" w:hAnsi="Times New Roman" w:cs="Times New Roman"/>
          <w:color w:val="auto"/>
          <w:kern w:val="2"/>
          <w:lang w:eastAsia="zh-CN"/>
        </w:rPr>
        <w:t>支付参数配置信息保存在数据库中如下表</w:t>
      </w:r>
      <w:r>
        <w:rPr>
          <w:rFonts w:hint="eastAsia" w:ascii="Times New Roman" w:hAnsi="Times New Roman" w:cs="Times New Roman"/>
          <w:color w:val="auto"/>
          <w:kern w:val="2"/>
          <w:lang w:val="en-US" w:eastAsia="zh-CN"/>
        </w:rPr>
        <w:t>3</w:t>
      </w:r>
      <w:r>
        <w:rPr>
          <w:rFonts w:hint="eastAsia" w:ascii="Times New Roman" w:hAnsi="Times New Roman" w:cs="Times New Roman"/>
          <w:color w:val="auto"/>
          <w:kern w:val="2"/>
          <w:lang w:eastAsia="zh-CN"/>
        </w:rPr>
        <w:t>-</w:t>
      </w:r>
      <w:r>
        <w:rPr>
          <w:rFonts w:ascii="Times New Roman" w:hAnsi="Times New Roman" w:cs="Times New Roman"/>
          <w:color w:val="auto"/>
          <w:kern w:val="2"/>
          <w:lang w:eastAsia="zh-CN"/>
        </w:rPr>
        <w:t>3</w:t>
      </w:r>
    </w:p>
    <w:p>
      <w:pPr>
        <w:ind w:firstLine="480" w:firstLineChars="0"/>
        <w:jc w:val="center"/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</w:pP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表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-</w:t>
      </w:r>
      <w:r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  <w:t>3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 xml:space="preserve">  商户支付配置参数表</w:t>
      </w:r>
    </w:p>
    <w:tbl>
      <w:tblPr>
        <w:tblStyle w:val="5"/>
        <w:tblW w:w="8613" w:type="dxa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863"/>
        <w:gridCol w:w="1357"/>
        <w:gridCol w:w="1984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863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357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能否为空</w:t>
            </w:r>
          </w:p>
        </w:tc>
        <w:tc>
          <w:tcPr>
            <w:tcW w:w="198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863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1357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CHANNEL_NAME</w:t>
            </w:r>
          </w:p>
        </w:tc>
        <w:tc>
          <w:tcPr>
            <w:tcW w:w="1863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357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配置名称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MERCHANT_ID</w:t>
            </w:r>
          </w:p>
        </w:tc>
        <w:tc>
          <w:tcPr>
            <w:tcW w:w="1863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1357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商户ID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PAY_CHANNEL</w:t>
            </w:r>
          </w:p>
        </w:tc>
        <w:tc>
          <w:tcPr>
            <w:tcW w:w="1863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357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原始支付渠道编码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PARAM</w:t>
            </w:r>
          </w:p>
        </w:tc>
        <w:tc>
          <w:tcPr>
            <w:tcW w:w="1863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357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支付参数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9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APP_PLATFORM_CHANNEL_ID</w:t>
            </w:r>
          </w:p>
        </w:tc>
        <w:tc>
          <w:tcPr>
            <w:tcW w:w="1863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1357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198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应用于支付渠道绑定ID</w:t>
            </w:r>
          </w:p>
        </w:tc>
      </w:tr>
    </w:tbl>
    <w:p>
      <w:pPr>
        <w:spacing w:line="240" w:lineRule="auto"/>
        <w:ind w:firstLine="0" w:firstLineChars="0"/>
        <w:rPr>
          <w:rFonts w:hint="eastAsia" w:ascii="宋体" w:hAnsi="宋体" w:cs="Times New Roman"/>
          <w:color w:val="auto"/>
          <w:kern w:val="2"/>
          <w:lang w:eastAsia="zh-CN"/>
        </w:rPr>
      </w:pPr>
    </w:p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>支付类型表在数据库中如下表</w:t>
      </w:r>
      <w:r>
        <w:rPr>
          <w:rFonts w:hint="eastAsia" w:ascii="宋体" w:hAnsi="宋体" w:cs="Times New Roman"/>
          <w:color w:val="auto"/>
          <w:kern w:val="2"/>
          <w:lang w:val="en-US" w:eastAsia="zh-CN"/>
        </w:rPr>
        <w:t>3</w:t>
      </w:r>
      <w:r>
        <w:rPr>
          <w:rFonts w:ascii="宋体" w:hAnsi="宋体" w:cs="Times New Roman"/>
          <w:color w:val="auto"/>
          <w:kern w:val="2"/>
          <w:lang w:eastAsia="zh-CN"/>
        </w:rPr>
        <w:t>-4</w:t>
      </w:r>
      <w:r>
        <w:rPr>
          <w:rFonts w:hint="eastAsia" w:ascii="宋体" w:hAnsi="宋体" w:cs="Times New Roman"/>
          <w:color w:val="auto"/>
          <w:kern w:val="2"/>
          <w:lang w:eastAsia="zh-CN"/>
        </w:rPr>
        <w:t>所示：</w:t>
      </w:r>
    </w:p>
    <w:p>
      <w:pPr>
        <w:ind w:firstLine="480" w:firstLineChars="0"/>
        <w:rPr>
          <w:rFonts w:hint="eastAsia" w:ascii="宋体" w:hAnsi="宋体" w:cs="Times New Roman"/>
          <w:color w:val="auto"/>
          <w:kern w:val="2"/>
          <w:lang w:eastAsia="zh-CN"/>
        </w:rPr>
      </w:pPr>
    </w:p>
    <w:p>
      <w:pPr>
        <w:ind w:firstLine="480" w:firstLineChars="0"/>
        <w:jc w:val="center"/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</w:pP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表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-</w:t>
      </w:r>
      <w:r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  <w:t>4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 xml:space="preserve">  支付类型表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能否为空</w:t>
            </w:r>
          </w:p>
        </w:tc>
        <w:tc>
          <w:tcPr>
            <w:tcW w:w="2074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CHANNEL_NAME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原始支付渠道名称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CHANNEL_CODE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074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原始支付渠道编码</w:t>
            </w:r>
          </w:p>
        </w:tc>
      </w:tr>
    </w:tbl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</w:p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>订单表在数据库中如下表</w:t>
      </w:r>
      <w:r>
        <w:rPr>
          <w:rFonts w:hint="eastAsia" w:ascii="宋体" w:hAnsi="宋体" w:cs="Times New Roman"/>
          <w:color w:val="auto"/>
          <w:kern w:val="2"/>
          <w:lang w:val="en-US" w:eastAsia="zh-CN"/>
        </w:rPr>
        <w:t>3</w:t>
      </w:r>
      <w:r>
        <w:rPr>
          <w:rFonts w:ascii="宋体" w:hAnsi="宋体" w:cs="Times New Roman"/>
          <w:color w:val="auto"/>
          <w:kern w:val="2"/>
          <w:lang w:eastAsia="zh-CN"/>
        </w:rPr>
        <w:t>-5</w:t>
      </w:r>
      <w:r>
        <w:rPr>
          <w:rFonts w:hint="eastAsia" w:ascii="宋体" w:hAnsi="宋体" w:cs="Times New Roman"/>
          <w:color w:val="auto"/>
          <w:kern w:val="2"/>
          <w:lang w:eastAsia="zh-CN"/>
        </w:rPr>
        <w:t>所示：</w:t>
      </w:r>
    </w:p>
    <w:p>
      <w:pPr>
        <w:ind w:firstLine="480" w:firstLineChars="0"/>
        <w:jc w:val="center"/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</w:pP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表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>-</w:t>
      </w:r>
      <w:r>
        <w:rPr>
          <w:rFonts w:ascii="黑体" w:hAnsi="黑体" w:eastAsia="黑体" w:cs="Times New Roman"/>
          <w:color w:val="auto"/>
          <w:kern w:val="2"/>
          <w:sz w:val="21"/>
          <w:szCs w:val="21"/>
          <w:lang w:eastAsia="zh-CN"/>
        </w:rPr>
        <w:t>5</w:t>
      </w:r>
      <w:r>
        <w:rPr>
          <w:rFonts w:hint="eastAsia" w:ascii="黑体" w:hAnsi="黑体" w:eastAsia="黑体" w:cs="Times New Roman"/>
          <w:color w:val="auto"/>
          <w:kern w:val="2"/>
          <w:sz w:val="21"/>
          <w:szCs w:val="21"/>
          <w:lang w:eastAsia="zh-CN"/>
        </w:rPr>
        <w:t xml:space="preserve">  订单表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8"/>
        <w:gridCol w:w="1796"/>
        <w:gridCol w:w="1170"/>
        <w:gridCol w:w="2232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796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170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能否为空</w:t>
            </w:r>
          </w:p>
        </w:tc>
        <w:tc>
          <w:tcPr>
            <w:tcW w:w="2232" w:type="dxa"/>
            <w:tcBorders>
              <w:bottom w:val="single" w:color="000000" w:sz="4" w:space="0"/>
              <w:insideH w:val="single" w:sz="4" w:space="0"/>
            </w:tcBorders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TRADE_NO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聚合支付订单号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MERCHANT_ID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所属商户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STORE_ID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bigint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商户下门店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APP_ID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所属应用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PAY_CHANNEL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原始支付渠道编码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PAY_CHANNEL_MCH_ID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原始渠道商户id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PAY_CHANNEL_MCH_APP_ID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原始渠道商户应用id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PAY_CHANNEL_TRADE_NO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原始渠道订单号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CHANNEL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聚合支付的渠道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OUT_TRADE_NO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SUBJECT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商品标题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BODY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订单描述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CURRENCY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币种CNY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TOTAL_AMOUNT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订单总金额，单位为分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OPTIONAL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用户自定义的参数,商户自定义数据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ANALYSIS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用于统计分析的数据,用户自定义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EXTRA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特定渠道发起时额外参数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TRADE_STATE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交易状态支付状态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ERROR_CODE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渠道支付错误码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ERROR_MSG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渠道支付错误信息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DEVICE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设备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CLIENT_IP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客户端IP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CREATE_TIME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UPDATE_TIME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EXPIRE_TIME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订单过期时间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8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1"/>
                <w:szCs w:val="21"/>
                <w:lang w:eastAsia="zh-CN"/>
              </w:rPr>
              <w:t>PAY_SUCCESS_TIME</w:t>
            </w:r>
          </w:p>
        </w:tc>
        <w:tc>
          <w:tcPr>
            <w:tcW w:w="1796" w:type="dxa"/>
            <w:shd w:val="clear" w:color="auto" w:fill="FFFFFF"/>
          </w:tcPr>
          <w:p>
            <w:pPr>
              <w:ind w:firstLine="0" w:firstLineChars="0"/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70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2232" w:type="dxa"/>
            <w:shd w:val="clear" w:color="auto" w:fill="FFFFFF"/>
          </w:tcPr>
          <w:p>
            <w:pPr>
              <w:ind w:firstLine="0" w:firstLineChars="0"/>
              <w:rPr>
                <w:rFonts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eastAsia="zh-CN"/>
              </w:rPr>
              <w:t>支付成功时间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720" w:leftChars="0" w:hanging="7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技术工具</w:t>
      </w:r>
    </w:p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>运行容器、系统：tomact</w:t>
      </w:r>
      <w:r>
        <w:rPr>
          <w:rFonts w:ascii="宋体" w:hAnsi="宋体" w:cs="Times New Roman"/>
          <w:color w:val="auto"/>
          <w:kern w:val="2"/>
          <w:lang w:eastAsia="zh-CN"/>
        </w:rPr>
        <w:t xml:space="preserve">   </w:t>
      </w:r>
      <w:r>
        <w:rPr>
          <w:rFonts w:hint="eastAsia" w:ascii="宋体" w:hAnsi="宋体" w:cs="Times New Roman"/>
          <w:color w:val="auto"/>
          <w:kern w:val="2"/>
          <w:lang w:eastAsia="zh-CN"/>
        </w:rPr>
        <w:t>windows</w:t>
      </w:r>
      <w:r>
        <w:rPr>
          <w:rFonts w:ascii="宋体" w:hAnsi="宋体" w:cs="Times New Roman"/>
          <w:color w:val="auto"/>
          <w:kern w:val="2"/>
          <w:lang w:eastAsia="zh-CN"/>
        </w:rPr>
        <w:t>10</w:t>
      </w:r>
    </w:p>
    <w:p>
      <w:pPr>
        <w:ind w:firstLine="0" w:firstLineChars="0"/>
        <w:rPr>
          <w:rFonts w:hint="default" w:ascii="宋体" w:hAnsi="宋体" w:cs="Times New Roman"/>
          <w:color w:val="auto"/>
          <w:kern w:val="2"/>
          <w:lang w:val="en-US"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 xml:space="preserve"> </w:t>
      </w:r>
      <w:r>
        <w:rPr>
          <w:rFonts w:ascii="宋体" w:hAnsi="宋体" w:cs="Times New Roman"/>
          <w:color w:val="auto"/>
          <w:kern w:val="2"/>
          <w:lang w:eastAsia="zh-CN"/>
        </w:rPr>
        <w:t xml:space="preserve">   </w:t>
      </w:r>
      <w:r>
        <w:rPr>
          <w:rFonts w:hint="eastAsia" w:ascii="宋体" w:hAnsi="宋体" w:cs="Times New Roman"/>
          <w:color w:val="auto"/>
          <w:kern w:val="2"/>
          <w:lang w:eastAsia="zh-CN"/>
        </w:rPr>
        <w:t>开发语言：</w:t>
      </w:r>
      <w:r>
        <w:rPr>
          <w:rFonts w:hint="eastAsia" w:ascii="宋体" w:hAnsi="宋体" w:cs="Times New Roman"/>
          <w:color w:val="auto"/>
          <w:kern w:val="2"/>
          <w:lang w:val="en-US" w:eastAsia="zh-CN"/>
        </w:rPr>
        <w:t>J</w:t>
      </w:r>
      <w:r>
        <w:rPr>
          <w:rFonts w:hint="eastAsia" w:ascii="宋体" w:hAnsi="宋体" w:cs="Times New Roman"/>
          <w:color w:val="auto"/>
          <w:kern w:val="2"/>
          <w:lang w:eastAsia="zh-CN"/>
        </w:rPr>
        <w:t>ava、</w:t>
      </w:r>
      <w:r>
        <w:rPr>
          <w:rFonts w:hint="eastAsia" w:ascii="宋体" w:hAnsi="宋体" w:cs="Times New Roman"/>
          <w:color w:val="auto"/>
          <w:kern w:val="2"/>
          <w:lang w:val="en-US" w:eastAsia="zh-CN"/>
        </w:rPr>
        <w:t>JS</w:t>
      </w:r>
    </w:p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>开发工具：Intellij</w:t>
      </w:r>
      <w:r>
        <w:rPr>
          <w:rFonts w:ascii="宋体" w:hAnsi="宋体" w:cs="Times New Roman"/>
          <w:color w:val="auto"/>
          <w:kern w:val="2"/>
          <w:lang w:eastAsia="zh-CN"/>
        </w:rPr>
        <w:t xml:space="preserve"> IDEA</w:t>
      </w:r>
    </w:p>
    <w:p>
      <w:pPr>
        <w:ind w:firstLine="480" w:firstLineChars="0"/>
        <w:rPr>
          <w:rFonts w:hint="default" w:ascii="宋体" w:hAnsi="宋体" w:cs="Times New Roman"/>
          <w:color w:val="auto"/>
          <w:kern w:val="2"/>
          <w:lang w:val="en-US"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>运用框架：Spring</w:t>
      </w:r>
      <w:r>
        <w:rPr>
          <w:rFonts w:ascii="宋体" w:hAnsi="宋体" w:cs="Times New Roman"/>
          <w:color w:val="auto"/>
          <w:kern w:val="2"/>
          <w:lang w:eastAsia="zh-CN"/>
        </w:rPr>
        <w:t>B</w:t>
      </w:r>
      <w:r>
        <w:rPr>
          <w:rFonts w:hint="eastAsia" w:ascii="宋体" w:hAnsi="宋体" w:cs="Times New Roman"/>
          <w:color w:val="auto"/>
          <w:kern w:val="2"/>
          <w:lang w:eastAsia="zh-CN"/>
        </w:rPr>
        <w:t>oot、MyBatis-plus、Spring</w:t>
      </w:r>
      <w:r>
        <w:rPr>
          <w:rFonts w:ascii="宋体" w:hAnsi="宋体" w:cs="Times New Roman"/>
          <w:color w:val="auto"/>
          <w:kern w:val="2"/>
          <w:lang w:eastAsia="zh-CN"/>
        </w:rPr>
        <w:t xml:space="preserve"> C</w:t>
      </w:r>
      <w:r>
        <w:rPr>
          <w:rFonts w:hint="eastAsia" w:ascii="宋体" w:hAnsi="宋体" w:cs="Times New Roman"/>
          <w:color w:val="auto"/>
          <w:kern w:val="2"/>
          <w:lang w:eastAsia="zh-CN"/>
        </w:rPr>
        <w:t>loude</w:t>
      </w:r>
      <w:r>
        <w:rPr>
          <w:rFonts w:ascii="宋体" w:hAnsi="宋体" w:cs="Times New Roman"/>
          <w:color w:val="auto"/>
          <w:kern w:val="2"/>
          <w:lang w:eastAsia="zh-CN"/>
        </w:rPr>
        <w:t xml:space="preserve"> A</w:t>
      </w:r>
      <w:r>
        <w:rPr>
          <w:rFonts w:hint="eastAsia" w:ascii="宋体" w:hAnsi="宋体" w:cs="Times New Roman"/>
          <w:color w:val="auto"/>
          <w:kern w:val="2"/>
          <w:lang w:eastAsia="zh-CN"/>
        </w:rPr>
        <w:t>libaba、</w:t>
      </w:r>
      <w:r>
        <w:rPr>
          <w:rFonts w:hint="eastAsia" w:ascii="宋体" w:hAnsi="宋体" w:cs="Times New Roman"/>
          <w:color w:val="auto"/>
          <w:kern w:val="2"/>
          <w:lang w:val="en-US" w:eastAsia="zh-CN"/>
        </w:rPr>
        <w:t>WebStorm、Vue</w:t>
      </w:r>
    </w:p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>组件：Nacos、redis、Rocket</w:t>
      </w:r>
      <w:r>
        <w:rPr>
          <w:rFonts w:ascii="宋体" w:hAnsi="宋体" w:cs="Times New Roman"/>
          <w:color w:val="auto"/>
          <w:kern w:val="2"/>
          <w:lang w:eastAsia="zh-CN"/>
        </w:rPr>
        <w:t>MQ</w:t>
      </w:r>
      <w:r>
        <w:rPr>
          <w:rFonts w:hint="eastAsia" w:ascii="宋体" w:hAnsi="宋体" w:cs="Times New Roman"/>
          <w:color w:val="auto"/>
          <w:kern w:val="2"/>
          <w:lang w:eastAsia="zh-CN"/>
        </w:rPr>
        <w:t>、Mysql、Dubbo、Swagger、log</w:t>
      </w:r>
      <w:r>
        <w:rPr>
          <w:rFonts w:ascii="宋体" w:hAnsi="宋体" w:cs="Times New Roman"/>
          <w:color w:val="auto"/>
          <w:kern w:val="2"/>
          <w:lang w:eastAsia="zh-CN"/>
        </w:rPr>
        <w:t>4</w:t>
      </w:r>
      <w:r>
        <w:rPr>
          <w:rFonts w:hint="eastAsia" w:ascii="宋体" w:hAnsi="宋体" w:cs="Times New Roman"/>
          <w:color w:val="auto"/>
          <w:kern w:val="2"/>
          <w:lang w:eastAsia="zh-CN"/>
        </w:rPr>
        <w:t xml:space="preserve">j、 </w:t>
      </w:r>
      <w:r>
        <w:rPr>
          <w:rFonts w:ascii="宋体" w:hAnsi="宋体" w:cs="Times New Roman"/>
          <w:color w:val="auto"/>
          <w:kern w:val="2"/>
          <w:lang w:eastAsia="zh-CN"/>
        </w:rPr>
        <w:t xml:space="preserve">     </w:t>
      </w:r>
      <w:r>
        <w:rPr>
          <w:rFonts w:ascii="宋体" w:hAnsi="宋体" w:cs="Times New Roman"/>
          <w:color w:val="auto"/>
          <w:kern w:val="2"/>
          <w:lang w:eastAsia="zh-CN"/>
        </w:rPr>
        <w:tab/>
      </w:r>
      <w:r>
        <w:rPr>
          <w:rFonts w:ascii="宋体" w:hAnsi="宋体" w:cs="Times New Roman"/>
          <w:color w:val="auto"/>
          <w:kern w:val="2"/>
          <w:lang w:eastAsia="zh-CN"/>
        </w:rPr>
        <w:tab/>
      </w:r>
      <w:r>
        <w:rPr>
          <w:rFonts w:ascii="宋体" w:hAnsi="宋体" w:cs="Times New Roman"/>
          <w:color w:val="auto"/>
          <w:kern w:val="2"/>
          <w:lang w:eastAsia="zh-CN"/>
        </w:rPr>
        <w:t xml:space="preserve">   </w:t>
      </w:r>
      <w:r>
        <w:rPr>
          <w:rFonts w:hint="eastAsia" w:ascii="宋体" w:hAnsi="宋体" w:cs="Times New Roman"/>
          <w:color w:val="auto"/>
          <w:kern w:val="2"/>
          <w:lang w:eastAsia="zh-CN"/>
        </w:rPr>
        <w:t>lombok</w:t>
      </w:r>
      <w:bookmarkStart w:id="0" w:name="_GoBack"/>
      <w:bookmarkEnd w:id="0"/>
    </w:p>
    <w:p>
      <w:pPr>
        <w:ind w:firstLine="480" w:firstLineChars="0"/>
        <w:rPr>
          <w:rFonts w:ascii="宋体" w:hAnsi="宋体" w:cs="Times New Roman"/>
          <w:color w:val="auto"/>
          <w:kern w:val="2"/>
          <w:lang w:eastAsia="zh-CN"/>
        </w:rPr>
      </w:pPr>
      <w:r>
        <w:rPr>
          <w:rFonts w:hint="eastAsia" w:ascii="宋体" w:hAnsi="宋体" w:cs="Times New Roman"/>
          <w:color w:val="auto"/>
          <w:kern w:val="2"/>
          <w:lang w:eastAsia="zh-CN"/>
        </w:rPr>
        <w:t>项目管理工具：Maven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37C6F"/>
    <w:multiLevelType w:val="multilevel"/>
    <w:tmpl w:val="50337C6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7680"/>
    <w:rsid w:val="02797680"/>
    <w:rsid w:val="1F52145B"/>
    <w:rsid w:val="277A6B70"/>
    <w:rsid w:val="303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</w:pPr>
    <w:rPr>
      <w:rFonts w:eastAsia="宋体" w:asciiTheme="minorHAnsi" w:hAnsiTheme="minorHAnsi" w:cstheme="minorBidi"/>
      <w:color w:val="000000" w:themeColor="text1"/>
      <w:sz w:val="24"/>
      <w:szCs w:val="24"/>
      <w:lang w:val="en-US" w:eastAsia="en-US" w:bidi="ar-SA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ind w:firstLine="0" w:firstLineChars="0"/>
      <w:outlineLvl w:val="1"/>
    </w:pPr>
    <w:rPr>
      <w:rFonts w:eastAsia="黑体" w:asciiTheme="majorHAnsi" w:hAnsiTheme="majorHAnsi" w:cstheme="majorBidi"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清单表 6 彩色1"/>
    <w:basedOn w:val="3"/>
    <w:qFormat/>
    <w:uiPriority w:val="51"/>
    <w:rPr>
      <w:color w:val="000000"/>
      <w:sz w:val="20"/>
      <w:szCs w:val="20"/>
      <w:lang w:eastAsia="zh-CN"/>
    </w:rPr>
    <w:tblPr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2022-04-12T03:20:00Z</dcterms:created>
  <dc:creator>liguohui</dc:creator>
  <cp:lastModifiedBy>liguohui</cp:lastModifiedBy>
  <dcterms:modified xsi:type="dcterms:W3CDTF">2022-04-12T03:31:33Z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