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EB12" w14:textId="56E6B498" w:rsidR="00A605EF" w:rsidRDefault="00A605EF" w:rsidP="00A605EF">
      <w:pPr>
        <w:pStyle w:val="1"/>
      </w:pPr>
      <w:r>
        <w:rPr>
          <w:rFonts w:hint="eastAsia"/>
        </w:rPr>
        <w:t>第2章作业</w:t>
      </w:r>
      <w:r w:rsidR="004C7BF0">
        <w:rPr>
          <w:rFonts w:hint="eastAsia"/>
        </w:rPr>
        <w:t>part</w:t>
      </w:r>
      <w:r w:rsidR="004C7BF0">
        <w:t>2</w:t>
      </w:r>
    </w:p>
    <w:p w14:paraId="561C95E7" w14:textId="77777777" w:rsidR="006343A4" w:rsidRPr="00311C58" w:rsidRDefault="006343A4" w:rsidP="00A605EF">
      <w:pPr>
        <w:pStyle w:val="19"/>
        <w:ind w:leftChars="11" w:left="23" w:firstLineChars="0" w:firstLine="0"/>
      </w:pPr>
    </w:p>
    <w:p w14:paraId="71777BC1" w14:textId="77777777" w:rsidR="00C4445D" w:rsidRPr="00C4445D" w:rsidRDefault="00C4445D" w:rsidP="00A605EF">
      <w:pPr>
        <w:pStyle w:val="100"/>
        <w:ind w:left="473" w:hanging="473"/>
      </w:pP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指令采用固定长度编码有哪些优点？也会带来哪些问题？</w:t>
      </w:r>
    </w:p>
    <w:p w14:paraId="4084EC01" w14:textId="77777777"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2.14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是同一条总线所连接的两个存储器单元，总线位宽大于或等于存储单元的位数。现在需要将</w:t>
      </w:r>
      <w:r>
        <w:rPr>
          <w:rFonts w:hint="eastAsia"/>
        </w:rPr>
        <w:t>A</w:t>
      </w:r>
      <w:r>
        <w:rPr>
          <w:rFonts w:hint="eastAsia"/>
        </w:rPr>
        <w:t>单元的内容传送到</w:t>
      </w:r>
      <w:r>
        <w:rPr>
          <w:rFonts w:hint="eastAsia"/>
        </w:rPr>
        <w:t>B</w:t>
      </w:r>
      <w:r>
        <w:rPr>
          <w:rFonts w:hint="eastAsia"/>
        </w:rPr>
        <w:t>单元中，能否在一个总线周期内完成传送任务？为什么？</w:t>
      </w:r>
    </w:p>
    <w:p w14:paraId="465EC605" w14:textId="38FE86B6" w:rsidR="00A605EF" w:rsidRPr="00311C58" w:rsidRDefault="00A605EF" w:rsidP="00A605EF">
      <w:pPr>
        <w:pStyle w:val="100"/>
        <w:ind w:left="473" w:hanging="473"/>
        <w:rPr>
          <w:color w:val="000000" w:themeColor="text1"/>
        </w:rPr>
      </w:pPr>
      <w:r w:rsidRPr="00311C58">
        <w:rPr>
          <w:rFonts w:hint="eastAsia"/>
          <w:color w:val="000000" w:themeColor="text1"/>
        </w:rPr>
        <w:t xml:space="preserve">2.15 </w:t>
      </w:r>
      <w:r w:rsidRPr="00311C58">
        <w:rPr>
          <w:rFonts w:hint="eastAsia"/>
          <w:color w:val="000000" w:themeColor="text1"/>
        </w:rPr>
        <w:t>假设</w:t>
      </w:r>
      <w:proofErr w:type="spellStart"/>
      <w:r w:rsidR="00701B94" w:rsidRPr="00311C58">
        <w:rPr>
          <w:rFonts w:hint="eastAsia"/>
          <w:color w:val="000000" w:themeColor="text1"/>
        </w:rPr>
        <w:t>I</w:t>
      </w:r>
      <w:r w:rsidR="00701B94" w:rsidRPr="00807C04">
        <w:rPr>
          <w:rFonts w:hint="eastAsia"/>
          <w:i/>
          <w:iCs/>
          <w:color w:val="000000" w:themeColor="text1"/>
          <w:vertAlign w:val="subscript"/>
        </w:rPr>
        <w:t>j</w:t>
      </w:r>
      <w:proofErr w:type="spellEnd"/>
      <w:r w:rsidR="00701B94" w:rsidRPr="00311C58">
        <w:rPr>
          <w:rFonts w:hint="eastAsia"/>
          <w:color w:val="000000" w:themeColor="text1"/>
        </w:rPr>
        <w:t>和</w:t>
      </w:r>
      <w:r w:rsidR="00701B94" w:rsidRPr="00311C58">
        <w:rPr>
          <w:rFonts w:hint="eastAsia"/>
          <w:color w:val="000000" w:themeColor="text1"/>
        </w:rPr>
        <w:t>I</w:t>
      </w:r>
      <w:r w:rsidR="00701B94" w:rsidRPr="00807C04">
        <w:rPr>
          <w:rFonts w:hint="eastAsia"/>
          <w:i/>
          <w:iCs/>
          <w:color w:val="000000" w:themeColor="text1"/>
          <w:vertAlign w:val="subscript"/>
        </w:rPr>
        <w:t>j</w:t>
      </w:r>
      <w:r w:rsidR="00701B94" w:rsidRPr="00807C04">
        <w:rPr>
          <w:rFonts w:hint="eastAsia"/>
          <w:color w:val="000000" w:themeColor="text1"/>
          <w:vertAlign w:val="subscript"/>
        </w:rPr>
        <w:t>+1</w:t>
      </w:r>
      <w:r w:rsidRPr="00311C58">
        <w:rPr>
          <w:rFonts w:hint="eastAsia"/>
          <w:color w:val="000000" w:themeColor="text1"/>
        </w:rPr>
        <w:t>是前后相继的两条指令，请举例说明指令流水线的“</w:t>
      </w:r>
      <w:r w:rsidRPr="00311C58">
        <w:rPr>
          <w:rFonts w:hint="eastAsia"/>
          <w:color w:val="000000" w:themeColor="text1"/>
        </w:rPr>
        <w:t>WAR</w:t>
      </w:r>
      <w:r w:rsidRPr="00311C58">
        <w:rPr>
          <w:rFonts w:hint="eastAsia"/>
          <w:color w:val="000000" w:themeColor="text1"/>
        </w:rPr>
        <w:t>”和“</w:t>
      </w:r>
      <w:r w:rsidRPr="00311C58">
        <w:rPr>
          <w:rFonts w:hint="eastAsia"/>
          <w:color w:val="000000" w:themeColor="text1"/>
        </w:rPr>
        <w:t>WAW</w:t>
      </w:r>
      <w:r w:rsidRPr="00311C58">
        <w:rPr>
          <w:rFonts w:hint="eastAsia"/>
          <w:color w:val="000000" w:themeColor="text1"/>
        </w:rPr>
        <w:t>”两种数据相关问题。</w:t>
      </w:r>
    </w:p>
    <w:p w14:paraId="3CDF779F" w14:textId="470114F6" w:rsidR="00A605EF" w:rsidRPr="008B0F02" w:rsidRDefault="00A605EF" w:rsidP="00A605EF">
      <w:pPr>
        <w:pStyle w:val="100"/>
        <w:ind w:left="473" w:hanging="473"/>
        <w:rPr>
          <w:color w:val="000000" w:themeColor="text1"/>
        </w:rPr>
      </w:pPr>
      <w:r w:rsidRPr="008B0F02">
        <w:rPr>
          <w:rFonts w:hint="eastAsia"/>
          <w:color w:val="000000" w:themeColor="text1"/>
        </w:rPr>
        <w:t xml:space="preserve">2.16 </w:t>
      </w:r>
      <w:r w:rsidRPr="008B0F02">
        <w:rPr>
          <w:rFonts w:hint="eastAsia"/>
          <w:color w:val="000000" w:themeColor="text1"/>
        </w:rPr>
        <w:t>名称解释：（</w:t>
      </w:r>
      <w:r w:rsidRPr="008B0F02">
        <w:rPr>
          <w:rFonts w:hint="eastAsia"/>
          <w:color w:val="000000" w:themeColor="text1"/>
        </w:rPr>
        <w:t>1</w:t>
      </w:r>
      <w:r w:rsidRPr="008B0F02">
        <w:rPr>
          <w:rFonts w:hint="eastAsia"/>
          <w:color w:val="000000" w:themeColor="text1"/>
        </w:rPr>
        <w:t>）转移目标指令；（</w:t>
      </w:r>
      <w:r w:rsidRPr="008B0F02">
        <w:rPr>
          <w:rFonts w:hint="eastAsia"/>
          <w:color w:val="000000" w:themeColor="text1"/>
        </w:rPr>
        <w:t>2</w:t>
      </w:r>
      <w:r w:rsidRPr="008B0F02">
        <w:rPr>
          <w:rFonts w:hint="eastAsia"/>
          <w:color w:val="000000" w:themeColor="text1"/>
        </w:rPr>
        <w:t>）转移代价；（</w:t>
      </w:r>
      <w:r w:rsidR="007E0B12" w:rsidRPr="008B0F02">
        <w:rPr>
          <w:color w:val="000000" w:themeColor="text1"/>
        </w:rPr>
        <w:t>3</w:t>
      </w:r>
      <w:r w:rsidRPr="008B0F02">
        <w:rPr>
          <w:rFonts w:hint="eastAsia"/>
          <w:color w:val="000000" w:themeColor="text1"/>
        </w:rPr>
        <w:t>）转移延迟槽；（</w:t>
      </w:r>
      <w:r w:rsidR="007E0B12" w:rsidRPr="008B0F02">
        <w:rPr>
          <w:color w:val="000000" w:themeColor="text1"/>
        </w:rPr>
        <w:t>4</w:t>
      </w:r>
      <w:r w:rsidRPr="008B0F02">
        <w:rPr>
          <w:rFonts w:hint="eastAsia"/>
          <w:color w:val="000000" w:themeColor="text1"/>
        </w:rPr>
        <w:t>）</w:t>
      </w:r>
      <w:r w:rsidRPr="008B0F02">
        <w:rPr>
          <w:rFonts w:hint="eastAsia"/>
          <w:color w:val="000000" w:themeColor="text1"/>
        </w:rPr>
        <w:t>BTB</w:t>
      </w:r>
      <w:r w:rsidRPr="008B0F02">
        <w:rPr>
          <w:rFonts w:hint="eastAsia"/>
          <w:color w:val="000000" w:themeColor="text1"/>
        </w:rPr>
        <w:t>。</w:t>
      </w:r>
    </w:p>
    <w:p w14:paraId="63FCE561" w14:textId="77777777"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2.20 </w:t>
      </w:r>
      <w:r>
        <w:rPr>
          <w:rFonts w:hint="eastAsia"/>
        </w:rPr>
        <w:t>什么是同构多核与异构多核？采用异构多核的目的是什么，试举例说明。</w:t>
      </w:r>
    </w:p>
    <w:p w14:paraId="0BEF32B9" w14:textId="77777777" w:rsidR="00382B1B" w:rsidRDefault="00382B1B" w:rsidP="00382B1B">
      <w:pPr>
        <w:pStyle w:val="100"/>
        <w:ind w:left="473" w:hanging="473"/>
      </w:pPr>
      <w:r>
        <w:rPr>
          <w:rFonts w:hint="eastAsia"/>
        </w:rPr>
        <w:t xml:space="preserve">2.25 </w:t>
      </w:r>
      <w:r>
        <w:rPr>
          <w:rFonts w:hint="eastAsia"/>
        </w:rPr>
        <w:t>作为一种性能指标，</w:t>
      </w:r>
      <w:r>
        <w:rPr>
          <w:rFonts w:hint="eastAsia"/>
        </w:rPr>
        <w:t>MIPS</w:t>
      </w:r>
      <w:r>
        <w:rPr>
          <w:rFonts w:hint="eastAsia"/>
        </w:rPr>
        <w:t>是否能客观反映计算机的运算速度？为什么？</w:t>
      </w:r>
      <w:r>
        <w:rPr>
          <w:rFonts w:hint="eastAsia"/>
        </w:rPr>
        <w:t xml:space="preserve"> </w:t>
      </w:r>
    </w:p>
    <w:p w14:paraId="1633167E" w14:textId="1E4DF3A0" w:rsidR="00BB0A16" w:rsidRPr="00382B1B" w:rsidRDefault="00BB0A16"/>
    <w:p w14:paraId="3758E517" w14:textId="77777777" w:rsidR="009577E5" w:rsidRPr="002457A2" w:rsidRDefault="009577E5" w:rsidP="009577E5">
      <w:pPr>
        <w:rPr>
          <w:color w:val="0070C0"/>
          <w:szCs w:val="21"/>
        </w:rPr>
      </w:pPr>
      <w:r w:rsidRPr="002457A2">
        <w:rPr>
          <w:rFonts w:hint="eastAsia"/>
          <w:color w:val="0070C0"/>
          <w:szCs w:val="21"/>
        </w:rPr>
        <w:t>[非教材上的习题]</w:t>
      </w:r>
    </w:p>
    <w:p w14:paraId="2F881293" w14:textId="148F06BE" w:rsidR="005218E7" w:rsidRPr="00AA73FC" w:rsidRDefault="005218E7">
      <w:pPr>
        <w:rPr>
          <w:szCs w:val="21"/>
        </w:rPr>
      </w:pPr>
    </w:p>
    <w:p w14:paraId="50840C81" w14:textId="4BCC4992" w:rsidR="00490C85" w:rsidRPr="00AA73FC" w:rsidRDefault="009577E5" w:rsidP="009577E5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bookmarkStart w:id="0" w:name="OLE_LINK1"/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="007F3512">
        <w:rPr>
          <w:rFonts w:ascii="Times New Roman" w:eastAsia="宋体" w:hAnsi="Times New Roman" w:cs="Times New Roman"/>
          <w:b/>
          <w:bCs/>
          <w:color w:val="000000"/>
          <w:szCs w:val="21"/>
        </w:rPr>
        <w:t>8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490C85" w:rsidRPr="00AA73FC">
        <w:rPr>
          <w:rFonts w:ascii="Times New Roman" w:eastAsia="宋体" w:hAnsi="Times New Roman" w:cs="Times New Roman" w:hint="eastAsia"/>
          <w:color w:val="000000"/>
          <w:szCs w:val="21"/>
        </w:rPr>
        <w:t>下列给出的处理器类型中，理想情况下，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CPI(Cycle Per Instruction)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为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1</w:t>
      </w:r>
      <w:bookmarkEnd w:id="0"/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的是（</w:t>
      </w:r>
      <w:r w:rsidR="00490C85"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74E0A0CE" w14:textId="410D9408" w:rsidR="00490C85" w:rsidRPr="00AA73FC" w:rsidRDefault="00490C85" w:rsidP="00490C85">
      <w:pPr>
        <w:widowControl/>
        <w:numPr>
          <w:ilvl w:val="0"/>
          <w:numId w:val="3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单周期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CPU</w:t>
      </w:r>
      <w:r w:rsidR="001D3A7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="00023A78">
        <w:rPr>
          <w:rFonts w:ascii="Times New Roman" w:eastAsia="宋体" w:hAnsi="Times New Roman" w:cs="Times New Roman" w:hint="eastAsia"/>
          <w:color w:val="000000"/>
          <w:szCs w:val="21"/>
        </w:rPr>
        <w:t>指令周期等于</w:t>
      </w:r>
      <w:r w:rsidR="00810E63">
        <w:rPr>
          <w:rFonts w:ascii="Times New Roman" w:eastAsia="宋体" w:hAnsi="Times New Roman" w:cs="Times New Roman" w:hint="eastAsia"/>
          <w:color w:val="000000"/>
          <w:szCs w:val="21"/>
        </w:rPr>
        <w:t>T</w:t>
      </w:r>
      <w:r w:rsidR="00810E63">
        <w:rPr>
          <w:rFonts w:ascii="Times New Roman" w:eastAsia="宋体" w:hAnsi="Times New Roman" w:cs="Times New Roman" w:hint="eastAsia"/>
          <w:color w:val="000000"/>
          <w:szCs w:val="21"/>
        </w:rPr>
        <w:t>周期</w:t>
      </w:r>
      <w:r w:rsidR="001D3A7E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14:paraId="6885E6E9" w14:textId="127D8520" w:rsidR="00490C85" w:rsidRPr="00AA73FC" w:rsidRDefault="00490C85" w:rsidP="00490C85">
      <w:pPr>
        <w:widowControl/>
        <w:numPr>
          <w:ilvl w:val="0"/>
          <w:numId w:val="3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多周期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CPU</w:t>
      </w:r>
      <w:r w:rsidR="00810E63">
        <w:rPr>
          <w:rFonts w:ascii="Times New Roman" w:eastAsia="宋体" w:hAnsi="Times New Roman" w:cs="Times New Roman" w:hint="eastAsia"/>
          <w:color w:val="000000"/>
          <w:szCs w:val="21"/>
        </w:rPr>
        <w:t>（指令周期对应多个</w:t>
      </w:r>
      <w:r w:rsidR="00810E63">
        <w:rPr>
          <w:rFonts w:ascii="Times New Roman" w:eastAsia="宋体" w:hAnsi="Times New Roman" w:cs="Times New Roman" w:hint="eastAsia"/>
          <w:color w:val="000000"/>
          <w:szCs w:val="21"/>
        </w:rPr>
        <w:t>T</w:t>
      </w:r>
      <w:r w:rsidR="00810E63">
        <w:rPr>
          <w:rFonts w:ascii="Times New Roman" w:eastAsia="宋体" w:hAnsi="Times New Roman" w:cs="Times New Roman" w:hint="eastAsia"/>
          <w:color w:val="000000"/>
          <w:szCs w:val="21"/>
        </w:rPr>
        <w:t>周期）</w:t>
      </w:r>
    </w:p>
    <w:p w14:paraId="73F85E05" w14:textId="77777777" w:rsidR="00490C85" w:rsidRPr="00AA73FC" w:rsidRDefault="00490C85" w:rsidP="00490C85">
      <w:pPr>
        <w:widowControl/>
        <w:numPr>
          <w:ilvl w:val="0"/>
          <w:numId w:val="3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基本流水线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CPU</w:t>
      </w:r>
    </w:p>
    <w:p w14:paraId="1A3BDCCE" w14:textId="77777777" w:rsidR="00490C85" w:rsidRPr="00AA73FC" w:rsidRDefault="00490C85" w:rsidP="00490C85">
      <w:pPr>
        <w:widowControl/>
        <w:numPr>
          <w:ilvl w:val="0"/>
          <w:numId w:val="3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超标量流水线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CPU</w:t>
      </w:r>
    </w:p>
    <w:p w14:paraId="09E37728" w14:textId="77777777" w:rsidR="00AA73FC" w:rsidRDefault="00AA73FC" w:rsidP="00490C85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  <w:sectPr w:rsidR="00AA73FC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93F73F" w14:textId="26FE6E8A" w:rsidR="00490C85" w:rsidRPr="00AA73FC" w:rsidRDefault="00490C85" w:rsidP="00490C85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</w:p>
    <w:p w14:paraId="618118C1" w14:textId="77777777" w:rsidR="00490C85" w:rsidRPr="00AA73FC" w:rsidRDefault="00490C85" w:rsidP="00490C85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III</w:t>
      </w:r>
    </w:p>
    <w:p w14:paraId="309FA165" w14:textId="77777777" w:rsidR="00490C85" w:rsidRPr="00AA73FC" w:rsidRDefault="00490C85" w:rsidP="00490C85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IV</w:t>
      </w:r>
    </w:p>
    <w:p w14:paraId="76FF6E23" w14:textId="77777777" w:rsidR="00490C85" w:rsidRPr="00AA73FC" w:rsidRDefault="00490C85" w:rsidP="00490C85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III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IV</w:t>
      </w:r>
    </w:p>
    <w:p w14:paraId="3432A654" w14:textId="77777777" w:rsidR="00AA73FC" w:rsidRDefault="00AA73FC" w:rsidP="00490C85">
      <w:pPr>
        <w:rPr>
          <w:szCs w:val="21"/>
        </w:rPr>
        <w:sectPr w:rsidR="00AA73FC" w:rsidSect="00AA73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EAFC2D" w14:textId="765EF6E5" w:rsidR="00490C85" w:rsidRPr="00AA73FC" w:rsidRDefault="00490C85" w:rsidP="00490C85">
      <w:pPr>
        <w:rPr>
          <w:szCs w:val="21"/>
        </w:rPr>
      </w:pPr>
    </w:p>
    <w:p w14:paraId="7D8BF65D" w14:textId="5E13D700" w:rsidR="00B7435D" w:rsidRPr="00B7435D" w:rsidRDefault="005628E4" w:rsidP="005628E4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29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B7435D" w:rsidRPr="00B7435D">
        <w:rPr>
          <w:rFonts w:ascii="Times New Roman" w:eastAsia="宋体" w:hAnsi="Times New Roman" w:cs="Times New Roman" w:hint="eastAsia"/>
          <w:color w:val="000000"/>
          <w:szCs w:val="21"/>
        </w:rPr>
        <w:t>若某计算机最复杂指今的执行需要完成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5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个子功能，分别由功能部件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A~E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实现，各功能部件所需时间分别为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80ps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50ps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50ps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70ps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50ps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，采用流水线方式执行指令，流水段寄存器延时为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20</w:t>
      </w:r>
      <w:r w:rsidR="00333C30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s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，则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CPU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时钟周期至少为（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7D7747EA" w14:textId="77777777" w:rsidR="00B7435D" w:rsidRPr="00B7435D" w:rsidRDefault="00B7435D" w:rsidP="00B7435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0</w:t>
      </w:r>
      <w:r w:rsidRPr="00B7435D">
        <w:rPr>
          <w:rFonts w:ascii="Times New Roman" w:eastAsia="宋体" w:hAnsi="Times New Roman" w:cs="Times New Roman" w:hint="eastAsia"/>
          <w:color w:val="000000"/>
          <w:szCs w:val="21"/>
        </w:rPr>
        <w:t>ps</w:t>
      </w:r>
    </w:p>
    <w:p w14:paraId="640EDF35" w14:textId="77777777" w:rsidR="00B7435D" w:rsidRPr="00B7435D" w:rsidRDefault="00B7435D" w:rsidP="00B7435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0ps</w:t>
      </w:r>
    </w:p>
    <w:p w14:paraId="2995D031" w14:textId="77777777" w:rsidR="00B7435D" w:rsidRPr="00B7435D" w:rsidRDefault="00B7435D" w:rsidP="00B7435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 w:hint="eastAsia"/>
          <w:color w:val="000000"/>
          <w:szCs w:val="21"/>
        </w:rPr>
        <w:t>8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0ps</w:t>
      </w:r>
    </w:p>
    <w:p w14:paraId="7360BCC4" w14:textId="77777777" w:rsidR="00B7435D" w:rsidRPr="00B7435D" w:rsidRDefault="00B7435D" w:rsidP="00B7435D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00ps</w:t>
      </w:r>
    </w:p>
    <w:p w14:paraId="2227A67F" w14:textId="77777777" w:rsidR="00B7435D" w:rsidRDefault="00B7435D" w:rsidP="00B7435D"/>
    <w:p w14:paraId="5A162D84" w14:textId="1C3BAC7B" w:rsidR="00C6786E" w:rsidRDefault="005628E4" w:rsidP="005628E4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30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AD0481">
        <w:rPr>
          <w:rFonts w:ascii="Times New Roman" w:eastAsia="宋体" w:hAnsi="Times New Roman" w:cs="Times New Roman" w:hint="eastAsia"/>
          <w:color w:val="000000"/>
          <w:szCs w:val="21"/>
        </w:rPr>
        <w:t>下列给出的指令系统特点中，有利于实现指令流水线的是（</w:t>
      </w:r>
      <w:r w:rsidR="00AD0481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AD0481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="00AD0481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14:paraId="1597A289" w14:textId="42BE40C9" w:rsidR="00AD0481" w:rsidRPr="00AA73FC" w:rsidRDefault="00052F59" w:rsidP="00AD0481">
      <w:pPr>
        <w:widowControl/>
        <w:numPr>
          <w:ilvl w:val="0"/>
          <w:numId w:val="8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指令格式规整且长度一致</w:t>
      </w:r>
    </w:p>
    <w:p w14:paraId="75432008" w14:textId="5FDF3341" w:rsidR="00AD0481" w:rsidRPr="00AA73FC" w:rsidRDefault="00052F59" w:rsidP="00AD0481">
      <w:pPr>
        <w:widowControl/>
        <w:numPr>
          <w:ilvl w:val="0"/>
          <w:numId w:val="8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指令和数据</w:t>
      </w:r>
      <w:r w:rsidR="006D0F21">
        <w:rPr>
          <w:rFonts w:ascii="Times New Roman" w:eastAsia="宋体" w:hAnsi="Times New Roman" w:cs="Times New Roman" w:hint="eastAsia"/>
          <w:color w:val="000000"/>
          <w:szCs w:val="21"/>
        </w:rPr>
        <w:t>按边界对齐存放</w:t>
      </w:r>
    </w:p>
    <w:p w14:paraId="0ACC4EBF" w14:textId="7E0E5C48" w:rsidR="00AD0481" w:rsidRPr="00A746C7" w:rsidRDefault="006D0F21" w:rsidP="00AD0481">
      <w:pPr>
        <w:widowControl/>
        <w:numPr>
          <w:ilvl w:val="0"/>
          <w:numId w:val="8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746C7">
        <w:rPr>
          <w:rFonts w:ascii="Times New Roman" w:eastAsia="宋体" w:hAnsi="Times New Roman" w:cs="Times New Roman" w:hint="eastAsia"/>
          <w:color w:val="000000"/>
          <w:szCs w:val="21"/>
        </w:rPr>
        <w:t>只有</w:t>
      </w:r>
      <w:r w:rsidRPr="00A746C7">
        <w:rPr>
          <w:rFonts w:ascii="Times New Roman" w:eastAsia="宋体" w:hAnsi="Times New Roman" w:cs="Times New Roman" w:hint="eastAsia"/>
          <w:color w:val="000000"/>
          <w:szCs w:val="21"/>
        </w:rPr>
        <w:t>Load</w:t>
      </w:r>
      <w:r w:rsidRPr="00A746C7">
        <w:rPr>
          <w:rFonts w:ascii="Times New Roman" w:eastAsia="宋体" w:hAnsi="Times New Roman" w:cs="Times New Roman"/>
          <w:color w:val="000000"/>
          <w:szCs w:val="21"/>
        </w:rPr>
        <w:t>/Store</w:t>
      </w:r>
      <w:r w:rsidRPr="00A746C7">
        <w:rPr>
          <w:rFonts w:ascii="Times New Roman" w:eastAsia="宋体" w:hAnsi="Times New Roman" w:cs="Times New Roman" w:hint="eastAsia"/>
          <w:color w:val="000000"/>
          <w:szCs w:val="21"/>
        </w:rPr>
        <w:t>指令才能对操作数进行存储访问</w:t>
      </w:r>
    </w:p>
    <w:p w14:paraId="5AF5BAC5" w14:textId="77777777" w:rsidR="00AD0481" w:rsidRDefault="00AD0481" w:rsidP="00AD0481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  <w:sectPr w:rsidR="00AD0481" w:rsidSect="00AD0481">
          <w:head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0AF90D" w14:textId="77777777" w:rsidR="00AD0481" w:rsidRPr="00AA73FC" w:rsidRDefault="00AD0481" w:rsidP="00AD0481">
      <w:pPr>
        <w:widowControl/>
        <w:numPr>
          <w:ilvl w:val="0"/>
          <w:numId w:val="9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</w:t>
      </w:r>
    </w:p>
    <w:p w14:paraId="60012743" w14:textId="07F737F0" w:rsidR="00AD0481" w:rsidRPr="00AA73FC" w:rsidRDefault="00AD0481" w:rsidP="00AD0481">
      <w:pPr>
        <w:widowControl/>
        <w:numPr>
          <w:ilvl w:val="0"/>
          <w:numId w:val="9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="00A746C7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III</w:t>
      </w:r>
    </w:p>
    <w:p w14:paraId="274C1061" w14:textId="081060B6" w:rsidR="00AD0481" w:rsidRPr="00AA73FC" w:rsidRDefault="00AD0481" w:rsidP="00AD0481">
      <w:pPr>
        <w:widowControl/>
        <w:numPr>
          <w:ilvl w:val="0"/>
          <w:numId w:val="9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仅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="00A746C7">
        <w:rPr>
          <w:rFonts w:ascii="Times New Roman" w:eastAsia="宋体" w:hAnsi="Times New Roman" w:cs="Times New Roman" w:hint="eastAsia"/>
          <w:szCs w:val="21"/>
        </w:rPr>
        <w:t>I</w:t>
      </w:r>
      <w:r w:rsidRPr="00AA73FC">
        <w:rPr>
          <w:rFonts w:ascii="Times New Roman" w:eastAsia="宋体" w:hAnsi="Times New Roman" w:cs="Times New Roman" w:hint="eastAsia"/>
          <w:szCs w:val="21"/>
        </w:rPr>
        <w:t>、</w:t>
      </w:r>
      <w:r w:rsidRPr="00AA73FC">
        <w:rPr>
          <w:rFonts w:ascii="Times New Roman" w:eastAsia="宋体" w:hAnsi="Times New Roman" w:cs="Times New Roman" w:hint="eastAsia"/>
          <w:szCs w:val="21"/>
        </w:rPr>
        <w:t>I</w:t>
      </w:r>
      <w:r w:rsidR="00A746C7">
        <w:rPr>
          <w:rFonts w:ascii="Times New Roman" w:eastAsia="宋体" w:hAnsi="Times New Roman" w:cs="Times New Roman" w:hint="eastAsia"/>
          <w:szCs w:val="21"/>
        </w:rPr>
        <w:t>II</w:t>
      </w:r>
    </w:p>
    <w:p w14:paraId="2C1D2751" w14:textId="0FDFDA29" w:rsidR="00AD0481" w:rsidRPr="00AA73FC" w:rsidRDefault="00A746C7" w:rsidP="00AD0481">
      <w:pPr>
        <w:widowControl/>
        <w:numPr>
          <w:ilvl w:val="0"/>
          <w:numId w:val="9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II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AD0481" w:rsidRPr="00AA73FC">
        <w:rPr>
          <w:rFonts w:ascii="Times New Roman" w:eastAsia="宋体" w:hAnsi="Times New Roman" w:cs="Times New Roman" w:hint="eastAsia"/>
          <w:szCs w:val="21"/>
        </w:rPr>
        <w:t>III</w:t>
      </w:r>
    </w:p>
    <w:p w14:paraId="757A0C3D" w14:textId="77777777" w:rsidR="00AD0481" w:rsidRDefault="00AD0481" w:rsidP="00AD0481">
      <w:pPr>
        <w:rPr>
          <w:szCs w:val="21"/>
        </w:rPr>
        <w:sectPr w:rsidR="00AD0481" w:rsidSect="00AA73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6347ABE" w14:textId="77777777" w:rsidR="00AD0481" w:rsidRPr="00AA73FC" w:rsidRDefault="00AD0481" w:rsidP="00AD0481">
      <w:pPr>
        <w:rPr>
          <w:szCs w:val="21"/>
        </w:rPr>
      </w:pPr>
    </w:p>
    <w:p w14:paraId="40489D55" w14:textId="77777777" w:rsidR="00890A90" w:rsidRPr="000B4829" w:rsidRDefault="00890A90" w:rsidP="00AD0481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662B1C7E" w14:textId="15D72314" w:rsidR="00B7435D" w:rsidRDefault="005628E4" w:rsidP="005628E4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bookmarkStart w:id="1" w:name="OLE_LINK3"/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lastRenderedPageBreak/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31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B7435D" w:rsidRPr="00B7435D">
        <w:rPr>
          <w:rFonts w:ascii="Times New Roman" w:eastAsia="宋体" w:hAnsi="Times New Roman" w:cs="Times New Roman" w:hint="eastAsia"/>
          <w:color w:val="000000"/>
          <w:szCs w:val="21"/>
        </w:rPr>
        <w:t>在采用“取指、译码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/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取数、执行，访存、写回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”5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段流水线的处理器中，执行如下指令序</w:t>
      </w:r>
      <w:bookmarkEnd w:id="1"/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列，其中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s0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s1,s2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、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s3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t2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表示寄存器编号。下列指令对中，不存在数据冒险的是（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B7435D" w:rsidRPr="00B7435D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42B9A4F8" w14:textId="019D201C" w:rsidR="003E1694" w:rsidRPr="00AA73FC" w:rsidRDefault="00382598" w:rsidP="00017DE0">
      <w:pPr>
        <w:widowControl/>
        <w:numPr>
          <w:ilvl w:val="0"/>
          <w:numId w:val="10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szCs w:val="21"/>
        </w:rPr>
        <w:t>1: add s2, s1, s0</w:t>
      </w:r>
      <w:r>
        <w:rPr>
          <w:rFonts w:ascii="Times New Roman" w:eastAsia="宋体" w:hAnsi="Times New Roman" w:cs="Times New Roman"/>
          <w:color w:val="000000"/>
          <w:szCs w:val="21"/>
        </w:rPr>
        <w:tab/>
        <w:t>//R[s2]</w:t>
      </w:r>
      <w:r>
        <w:rPr>
          <w:rFonts w:ascii="宋体" w:eastAsia="宋体" w:hAnsi="宋体" w:cs="Times New Roman" w:hint="eastAsia"/>
          <w:color w:val="000000"/>
          <w:szCs w:val="21"/>
        </w:rPr>
        <w:t>←</w:t>
      </w:r>
      <w:r w:rsidR="00B16D32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B16D32">
        <w:rPr>
          <w:rFonts w:ascii="Times New Roman" w:eastAsia="宋体" w:hAnsi="Times New Roman" w:cs="Times New Roman"/>
          <w:color w:val="000000"/>
          <w:szCs w:val="21"/>
        </w:rPr>
        <w:t>[s1]+R[s0]</w:t>
      </w:r>
    </w:p>
    <w:p w14:paraId="66FA880C" w14:textId="1AACADC5" w:rsidR="003E1694" w:rsidRPr="00AA73FC" w:rsidRDefault="00382598" w:rsidP="00017DE0">
      <w:pPr>
        <w:widowControl/>
        <w:numPr>
          <w:ilvl w:val="0"/>
          <w:numId w:val="10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2: </w:t>
      </w:r>
      <w:r w:rsidR="00B16D32">
        <w:rPr>
          <w:rFonts w:ascii="Times New Roman" w:eastAsia="宋体" w:hAnsi="Times New Roman" w:cs="Times New Roman"/>
          <w:color w:val="000000"/>
          <w:szCs w:val="21"/>
        </w:rPr>
        <w:t>load s3,</w:t>
      </w:r>
      <w:r w:rsidR="001D509A">
        <w:rPr>
          <w:rFonts w:ascii="Times New Roman" w:eastAsia="宋体" w:hAnsi="Times New Roman" w:cs="Times New Roman"/>
          <w:color w:val="000000"/>
          <w:szCs w:val="21"/>
        </w:rPr>
        <w:t xml:space="preserve"> [t2]</w:t>
      </w:r>
      <w:r w:rsidR="001D509A">
        <w:rPr>
          <w:rFonts w:ascii="Times New Roman" w:eastAsia="宋体" w:hAnsi="Times New Roman" w:cs="Times New Roman"/>
          <w:color w:val="000000"/>
          <w:szCs w:val="21"/>
        </w:rPr>
        <w:tab/>
      </w:r>
      <w:r w:rsidR="001D509A">
        <w:rPr>
          <w:rFonts w:ascii="Times New Roman" w:eastAsia="宋体" w:hAnsi="Times New Roman" w:cs="Times New Roman"/>
          <w:color w:val="000000"/>
          <w:szCs w:val="21"/>
        </w:rPr>
        <w:tab/>
        <w:t>//</w:t>
      </w:r>
      <w:r w:rsidR="00650569">
        <w:rPr>
          <w:rFonts w:ascii="Times New Roman" w:eastAsia="宋体" w:hAnsi="Times New Roman" w:cs="Times New Roman"/>
          <w:color w:val="000000"/>
          <w:szCs w:val="21"/>
        </w:rPr>
        <w:t>R[</w:t>
      </w:r>
      <w:r w:rsidR="00B21FDD">
        <w:rPr>
          <w:rFonts w:ascii="Times New Roman" w:eastAsia="宋体" w:hAnsi="Times New Roman" w:cs="Times New Roman"/>
          <w:color w:val="000000"/>
          <w:szCs w:val="21"/>
        </w:rPr>
        <w:t>s3</w:t>
      </w:r>
      <w:r w:rsidR="00650569">
        <w:rPr>
          <w:rFonts w:ascii="Times New Roman" w:eastAsia="宋体" w:hAnsi="Times New Roman" w:cs="Times New Roman"/>
          <w:color w:val="000000"/>
          <w:szCs w:val="21"/>
        </w:rPr>
        <w:t>]</w:t>
      </w:r>
      <w:r w:rsidR="00650569">
        <w:rPr>
          <w:rFonts w:ascii="宋体" w:eastAsia="宋体" w:hAnsi="宋体" w:cs="Times New Roman" w:hint="eastAsia"/>
          <w:color w:val="000000"/>
          <w:szCs w:val="21"/>
        </w:rPr>
        <w:t>←</w:t>
      </w:r>
      <w:r w:rsidR="00650569">
        <w:rPr>
          <w:rFonts w:ascii="Times New Roman" w:eastAsia="宋体" w:hAnsi="Times New Roman" w:cs="Times New Roman" w:hint="eastAsia"/>
          <w:color w:val="000000"/>
          <w:szCs w:val="21"/>
        </w:rPr>
        <w:t>Mem</w:t>
      </w:r>
      <w:r w:rsidR="00F73922">
        <w:rPr>
          <w:rFonts w:ascii="Times New Roman" w:eastAsia="宋体" w:hAnsi="Times New Roman" w:cs="Times New Roman" w:hint="eastAsia"/>
          <w:color w:val="000000"/>
          <w:szCs w:val="21"/>
        </w:rPr>
        <w:t>o</w:t>
      </w:r>
      <w:r w:rsidR="00650569">
        <w:rPr>
          <w:rFonts w:ascii="Times New Roman" w:eastAsia="宋体" w:hAnsi="Times New Roman" w:cs="Times New Roman" w:hint="eastAsia"/>
          <w:color w:val="000000"/>
          <w:szCs w:val="21"/>
        </w:rPr>
        <w:t>ry</w:t>
      </w:r>
      <w:r w:rsidR="00650569">
        <w:rPr>
          <w:rFonts w:ascii="Times New Roman" w:eastAsia="宋体" w:hAnsi="Times New Roman" w:cs="Times New Roman"/>
          <w:color w:val="000000"/>
          <w:szCs w:val="21"/>
        </w:rPr>
        <w:t>[R[</w:t>
      </w:r>
      <w:r w:rsidR="00F73922">
        <w:rPr>
          <w:rFonts w:ascii="Times New Roman" w:eastAsia="宋体" w:hAnsi="Times New Roman" w:cs="Times New Roman"/>
          <w:color w:val="000000"/>
          <w:szCs w:val="21"/>
        </w:rPr>
        <w:t>t2</w:t>
      </w:r>
      <w:r w:rsidR="00650569">
        <w:rPr>
          <w:rFonts w:ascii="Times New Roman" w:eastAsia="宋体" w:hAnsi="Times New Roman" w:cs="Times New Roman"/>
          <w:color w:val="000000"/>
          <w:szCs w:val="21"/>
        </w:rPr>
        <w:t>]</w:t>
      </w:r>
      <w:r w:rsidR="00F73922">
        <w:rPr>
          <w:rFonts w:ascii="Times New Roman" w:eastAsia="宋体" w:hAnsi="Times New Roman" w:cs="Times New Roman"/>
          <w:color w:val="000000"/>
          <w:szCs w:val="21"/>
        </w:rPr>
        <w:t>]</w:t>
      </w:r>
      <w:r w:rsidR="001F19B8">
        <w:rPr>
          <w:rFonts w:ascii="Times New Roman" w:eastAsia="宋体" w:hAnsi="Times New Roman" w:cs="Times New Roman"/>
          <w:color w:val="000000"/>
          <w:szCs w:val="21"/>
        </w:rPr>
        <w:t xml:space="preserve">, </w:t>
      </w:r>
      <w:r w:rsidR="001F19B8">
        <w:rPr>
          <w:rFonts w:ascii="Times New Roman" w:eastAsia="宋体" w:hAnsi="Times New Roman" w:cs="Times New Roman" w:hint="eastAsia"/>
          <w:color w:val="000000"/>
          <w:szCs w:val="21"/>
        </w:rPr>
        <w:t>加载</w:t>
      </w:r>
      <w:r w:rsidR="00F73922">
        <w:rPr>
          <w:rFonts w:ascii="Times New Roman" w:eastAsia="宋体" w:hAnsi="Times New Roman" w:cs="Times New Roman" w:hint="eastAsia"/>
          <w:color w:val="000000"/>
          <w:szCs w:val="21"/>
        </w:rPr>
        <w:t>地址为</w:t>
      </w:r>
      <w:r w:rsidR="001F19B8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1F19B8">
        <w:rPr>
          <w:rFonts w:ascii="Times New Roman" w:eastAsia="宋体" w:hAnsi="Times New Roman" w:cs="Times New Roman"/>
          <w:color w:val="000000"/>
          <w:szCs w:val="21"/>
        </w:rPr>
        <w:t>[t2]</w:t>
      </w:r>
      <w:r w:rsidR="001F19B8">
        <w:rPr>
          <w:rFonts w:ascii="Times New Roman" w:eastAsia="宋体" w:hAnsi="Times New Roman" w:cs="Times New Roman" w:hint="eastAsia"/>
          <w:color w:val="000000"/>
          <w:szCs w:val="21"/>
        </w:rPr>
        <w:t>的存储单元</w:t>
      </w:r>
    </w:p>
    <w:p w14:paraId="576F8C73" w14:textId="6D931D94" w:rsidR="00017DE0" w:rsidRPr="00A746C7" w:rsidRDefault="00382598" w:rsidP="00017DE0">
      <w:pPr>
        <w:widowControl/>
        <w:numPr>
          <w:ilvl w:val="0"/>
          <w:numId w:val="10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3: </w:t>
      </w:r>
      <w:r w:rsidR="00D1210B">
        <w:rPr>
          <w:rFonts w:ascii="Times New Roman" w:eastAsia="宋体" w:hAnsi="Times New Roman" w:cs="Times New Roman"/>
          <w:color w:val="000000"/>
          <w:szCs w:val="21"/>
        </w:rPr>
        <w:t>add s2, s2, s3</w:t>
      </w:r>
      <w:r w:rsidR="00D1210B">
        <w:rPr>
          <w:rFonts w:ascii="Times New Roman" w:eastAsia="宋体" w:hAnsi="Times New Roman" w:cs="Times New Roman"/>
          <w:color w:val="000000"/>
          <w:szCs w:val="21"/>
        </w:rPr>
        <w:tab/>
        <w:t>//R[</w:t>
      </w:r>
      <w:r w:rsidR="00973F6F">
        <w:rPr>
          <w:rFonts w:ascii="Times New Roman" w:eastAsia="宋体" w:hAnsi="Times New Roman" w:cs="Times New Roman"/>
          <w:color w:val="000000"/>
          <w:szCs w:val="21"/>
        </w:rPr>
        <w:t>s2</w:t>
      </w:r>
      <w:r w:rsidR="00D1210B">
        <w:rPr>
          <w:rFonts w:ascii="Times New Roman" w:eastAsia="宋体" w:hAnsi="Times New Roman" w:cs="Times New Roman"/>
          <w:color w:val="000000"/>
          <w:szCs w:val="21"/>
        </w:rPr>
        <w:t>]</w:t>
      </w:r>
      <w:r w:rsidR="00D1210B">
        <w:rPr>
          <w:rFonts w:ascii="宋体" w:eastAsia="宋体" w:hAnsi="宋体" w:cs="Times New Roman" w:hint="eastAsia"/>
          <w:color w:val="000000"/>
          <w:szCs w:val="21"/>
        </w:rPr>
        <w:t>←</w:t>
      </w:r>
      <w:r w:rsidR="00D1210B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D1210B">
        <w:rPr>
          <w:rFonts w:ascii="Times New Roman" w:eastAsia="宋体" w:hAnsi="Times New Roman" w:cs="Times New Roman"/>
          <w:color w:val="000000"/>
          <w:szCs w:val="21"/>
        </w:rPr>
        <w:t>[s2]+R[s3]</w:t>
      </w:r>
    </w:p>
    <w:p w14:paraId="6D6C02FF" w14:textId="77D8EA2A" w:rsidR="00017DE0" w:rsidRPr="00A746C7" w:rsidRDefault="00382598" w:rsidP="00017DE0">
      <w:pPr>
        <w:widowControl/>
        <w:numPr>
          <w:ilvl w:val="0"/>
          <w:numId w:val="10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4: </w:t>
      </w:r>
      <w:r w:rsidR="00B319D4">
        <w:rPr>
          <w:rFonts w:ascii="Times New Roman" w:eastAsia="宋体" w:hAnsi="Times New Roman" w:cs="Times New Roman"/>
          <w:color w:val="000000"/>
          <w:szCs w:val="21"/>
        </w:rPr>
        <w:t>store s2, [t2]</w:t>
      </w:r>
      <w:r w:rsidR="00B319D4">
        <w:rPr>
          <w:rFonts w:ascii="Times New Roman" w:eastAsia="宋体" w:hAnsi="Times New Roman" w:cs="Times New Roman"/>
          <w:color w:val="000000"/>
          <w:szCs w:val="21"/>
        </w:rPr>
        <w:tab/>
        <w:t>//Memory[R[t2]]</w:t>
      </w:r>
      <w:r w:rsidR="00C149AA">
        <w:rPr>
          <w:rFonts w:ascii="宋体" w:eastAsia="宋体" w:hAnsi="宋体" w:cs="Times New Roman" w:hint="eastAsia"/>
          <w:color w:val="000000"/>
          <w:szCs w:val="21"/>
        </w:rPr>
        <w:t>←</w:t>
      </w:r>
      <w:r w:rsidR="00C149AA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C149AA">
        <w:rPr>
          <w:rFonts w:ascii="Times New Roman" w:eastAsia="宋体" w:hAnsi="Times New Roman" w:cs="Times New Roman"/>
          <w:color w:val="000000"/>
          <w:szCs w:val="21"/>
        </w:rPr>
        <w:t>[s2]</w:t>
      </w:r>
      <w:r w:rsidR="00C149AA">
        <w:rPr>
          <w:rFonts w:ascii="Times New Roman" w:eastAsia="宋体" w:hAnsi="Times New Roman" w:cs="Times New Roman" w:hint="eastAsia"/>
          <w:color w:val="000000"/>
          <w:szCs w:val="21"/>
        </w:rPr>
        <w:t>,</w:t>
      </w:r>
      <w:r w:rsidR="00C149AA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C149AA">
        <w:rPr>
          <w:rFonts w:ascii="Times New Roman" w:eastAsia="宋体" w:hAnsi="Times New Roman" w:cs="Times New Roman" w:hint="eastAsia"/>
          <w:color w:val="000000"/>
          <w:szCs w:val="21"/>
        </w:rPr>
        <w:t>保存至地址为</w:t>
      </w:r>
      <w:r w:rsidR="00C149AA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C149AA">
        <w:rPr>
          <w:rFonts w:ascii="Times New Roman" w:eastAsia="宋体" w:hAnsi="Times New Roman" w:cs="Times New Roman"/>
          <w:color w:val="000000"/>
          <w:szCs w:val="21"/>
        </w:rPr>
        <w:t>[t2]</w:t>
      </w:r>
      <w:r w:rsidR="00C149AA">
        <w:rPr>
          <w:rFonts w:ascii="Times New Roman" w:eastAsia="宋体" w:hAnsi="Times New Roman" w:cs="Times New Roman" w:hint="eastAsia"/>
          <w:color w:val="000000"/>
          <w:szCs w:val="21"/>
        </w:rPr>
        <w:t>的存储单元</w:t>
      </w:r>
    </w:p>
    <w:p w14:paraId="50A6E687" w14:textId="77777777" w:rsidR="00F97FB1" w:rsidRDefault="00F97FB1" w:rsidP="00B7435D">
      <w:pPr>
        <w:widowControl/>
        <w:numPr>
          <w:ilvl w:val="0"/>
          <w:numId w:val="7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  <w:sectPr w:rsidR="00F97FB1" w:rsidSect="00AA73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F0FD1F" w14:textId="74969A35" w:rsidR="00B7435D" w:rsidRPr="00B7435D" w:rsidRDefault="00B7435D" w:rsidP="00B7435D">
      <w:pPr>
        <w:widowControl/>
        <w:numPr>
          <w:ilvl w:val="0"/>
          <w:numId w:val="7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/>
          <w:color w:val="000000"/>
          <w:szCs w:val="21"/>
        </w:rPr>
        <w:t>I1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I3</w:t>
      </w:r>
    </w:p>
    <w:p w14:paraId="1E2B3E98" w14:textId="77777777" w:rsidR="00B7435D" w:rsidRPr="00B7435D" w:rsidRDefault="00B7435D" w:rsidP="00B7435D">
      <w:pPr>
        <w:widowControl/>
        <w:numPr>
          <w:ilvl w:val="0"/>
          <w:numId w:val="7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/>
          <w:color w:val="000000"/>
          <w:szCs w:val="21"/>
        </w:rPr>
        <w:t>I2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I3</w:t>
      </w:r>
    </w:p>
    <w:p w14:paraId="7C0D06C3" w14:textId="77777777" w:rsidR="00B7435D" w:rsidRPr="00B7435D" w:rsidRDefault="00B7435D" w:rsidP="00B7435D">
      <w:pPr>
        <w:widowControl/>
        <w:numPr>
          <w:ilvl w:val="0"/>
          <w:numId w:val="7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/>
          <w:color w:val="000000"/>
          <w:szCs w:val="21"/>
        </w:rPr>
        <w:t>I2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I4</w:t>
      </w:r>
    </w:p>
    <w:p w14:paraId="1AC953DD" w14:textId="77777777" w:rsidR="00B7435D" w:rsidRPr="00B7435D" w:rsidRDefault="00B7435D" w:rsidP="00B7435D">
      <w:pPr>
        <w:widowControl/>
        <w:numPr>
          <w:ilvl w:val="0"/>
          <w:numId w:val="7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7435D">
        <w:rPr>
          <w:rFonts w:ascii="Times New Roman" w:eastAsia="宋体" w:hAnsi="Times New Roman" w:cs="Times New Roman"/>
          <w:color w:val="000000"/>
          <w:szCs w:val="21"/>
        </w:rPr>
        <w:t>I3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7435D">
        <w:rPr>
          <w:rFonts w:ascii="Times New Roman" w:eastAsia="宋体" w:hAnsi="Times New Roman" w:cs="Times New Roman"/>
          <w:color w:val="000000"/>
          <w:szCs w:val="21"/>
        </w:rPr>
        <w:t>I4</w:t>
      </w:r>
    </w:p>
    <w:p w14:paraId="055C7A42" w14:textId="77777777" w:rsidR="00F97FB1" w:rsidRDefault="00F97FB1" w:rsidP="00B7435D">
      <w:pPr>
        <w:rPr>
          <w:rFonts w:ascii="Times New Roman" w:eastAsia="宋体" w:hAnsi="Times New Roman" w:cs="Times New Roman"/>
          <w:color w:val="0070C0"/>
          <w:sz w:val="24"/>
          <w:szCs w:val="24"/>
        </w:rPr>
        <w:sectPr w:rsidR="00F97FB1" w:rsidSect="00F97FB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97BB413" w14:textId="77777777" w:rsidR="003C56CE" w:rsidRDefault="003C56CE" w:rsidP="00B7435D">
      <w:pPr>
        <w:rPr>
          <w:rFonts w:ascii="Times New Roman" w:eastAsia="宋体" w:hAnsi="Times New Roman" w:cs="Times New Roman"/>
          <w:color w:val="0070C0"/>
          <w:sz w:val="24"/>
          <w:szCs w:val="24"/>
        </w:rPr>
      </w:pPr>
    </w:p>
    <w:p w14:paraId="6EFDD7ED" w14:textId="008BA4B9" w:rsidR="00774990" w:rsidRDefault="00774990" w:rsidP="00490C85">
      <w:pPr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32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Pr="00774990">
        <w:rPr>
          <w:rFonts w:ascii="Times New Roman" w:eastAsia="宋体" w:hAnsi="Times New Roman" w:cs="Times New Roman" w:hint="eastAsia"/>
          <w:color w:val="000000"/>
          <w:szCs w:val="21"/>
        </w:rPr>
        <w:t>改错</w:t>
      </w:r>
      <w:r w:rsidR="001C1E9D">
        <w:rPr>
          <w:rFonts w:ascii="Times New Roman" w:eastAsia="宋体" w:hAnsi="Times New Roman" w:cs="Times New Roman" w:hint="eastAsia"/>
          <w:color w:val="000000"/>
          <w:szCs w:val="21"/>
        </w:rPr>
        <w:t>题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67294E17" w14:textId="77777777" w:rsidR="00BB2505" w:rsidRDefault="00BB2505" w:rsidP="00BB2505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标量处理器中可以利用单条</w:t>
      </w:r>
      <w:r w:rsidRPr="00D52736">
        <w:rPr>
          <w:rFonts w:ascii="Times New Roman" w:eastAsia="宋体" w:hAnsi="Times New Roman" w:cs="Times New Roman" w:hint="eastAsia"/>
          <w:szCs w:val="21"/>
        </w:rPr>
        <w:t>流水线</w:t>
      </w:r>
      <w:r>
        <w:rPr>
          <w:rFonts w:ascii="Times New Roman" w:eastAsia="宋体" w:hAnsi="Times New Roman" w:cs="Times New Roman" w:hint="eastAsia"/>
          <w:szCs w:val="21"/>
        </w:rPr>
        <w:t>实现整数运算和浮点数运算的并行。</w:t>
      </w:r>
    </w:p>
    <w:p w14:paraId="1EAC8FC7" w14:textId="77C8FAB0" w:rsidR="00774990" w:rsidRPr="00D52736" w:rsidRDefault="0095340D" w:rsidP="0095340D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52736">
        <w:rPr>
          <w:rFonts w:ascii="Times New Roman" w:eastAsia="宋体" w:hAnsi="Times New Roman" w:cs="Times New Roman" w:hint="eastAsia"/>
          <w:szCs w:val="21"/>
        </w:rPr>
        <w:t>流水线机制能够有效提高</w:t>
      </w:r>
      <w:r w:rsidRPr="00D52736">
        <w:rPr>
          <w:rFonts w:ascii="Times New Roman" w:eastAsia="宋体" w:hAnsi="Times New Roman" w:cs="Times New Roman" w:hint="eastAsia"/>
          <w:szCs w:val="21"/>
        </w:rPr>
        <w:t>CPI</w:t>
      </w:r>
      <w:r w:rsidR="008E7C3A">
        <w:rPr>
          <w:rFonts w:ascii="Times New Roman" w:eastAsia="宋体" w:hAnsi="Times New Roman" w:cs="Times New Roman"/>
          <w:szCs w:val="21"/>
        </w:rPr>
        <w:t xml:space="preserve"> </w:t>
      </w:r>
      <w:r w:rsidR="008E7C3A" w:rsidRPr="008E7C3A">
        <w:rPr>
          <w:rFonts w:ascii="Times New Roman" w:eastAsia="宋体" w:hAnsi="Times New Roman" w:cs="Times New Roman"/>
          <w:szCs w:val="21"/>
        </w:rPr>
        <w:t>(Cycles Per Instruction)</w:t>
      </w:r>
      <w:r w:rsidRPr="00D52736">
        <w:rPr>
          <w:rFonts w:ascii="Times New Roman" w:eastAsia="宋体" w:hAnsi="Times New Roman" w:cs="Times New Roman" w:hint="eastAsia"/>
          <w:szCs w:val="21"/>
        </w:rPr>
        <w:t>和</w:t>
      </w:r>
      <w:r w:rsidRPr="00D52736">
        <w:rPr>
          <w:rFonts w:ascii="Times New Roman" w:eastAsia="宋体" w:hAnsi="Times New Roman" w:cs="Times New Roman" w:hint="eastAsia"/>
          <w:szCs w:val="21"/>
        </w:rPr>
        <w:t>IPC</w:t>
      </w:r>
      <w:r w:rsidR="00732F0C" w:rsidRPr="00732F0C">
        <w:rPr>
          <w:rFonts w:ascii="Times New Roman" w:eastAsia="宋体" w:hAnsi="Times New Roman" w:cs="Times New Roman"/>
          <w:szCs w:val="21"/>
        </w:rPr>
        <w:t>(Instructions Per Cycle)</w:t>
      </w:r>
      <w:r w:rsidRPr="00D52736">
        <w:rPr>
          <w:rFonts w:ascii="Times New Roman" w:eastAsia="宋体" w:hAnsi="Times New Roman" w:cs="Times New Roman" w:hint="eastAsia"/>
          <w:szCs w:val="21"/>
        </w:rPr>
        <w:t>。</w:t>
      </w:r>
    </w:p>
    <w:p w14:paraId="1C7A23EE" w14:textId="7983BAE0" w:rsidR="0095340D" w:rsidRPr="00D52736" w:rsidRDefault="00A113C5" w:rsidP="0095340D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52736">
        <w:rPr>
          <w:rFonts w:ascii="Times New Roman" w:eastAsia="宋体" w:hAnsi="Times New Roman" w:cs="Times New Roman" w:hint="eastAsia"/>
          <w:szCs w:val="21"/>
        </w:rPr>
        <w:t>相比</w:t>
      </w:r>
      <w:r w:rsidRPr="00D52736">
        <w:rPr>
          <w:rFonts w:ascii="Times New Roman" w:eastAsia="宋体" w:hAnsi="Times New Roman" w:cs="Times New Roman" w:hint="eastAsia"/>
          <w:szCs w:val="21"/>
        </w:rPr>
        <w:t>CISC</w:t>
      </w:r>
      <w:r w:rsidRPr="00D52736">
        <w:rPr>
          <w:rFonts w:ascii="Times New Roman" w:eastAsia="宋体" w:hAnsi="Times New Roman" w:cs="Times New Roman" w:hint="eastAsia"/>
          <w:szCs w:val="21"/>
        </w:rPr>
        <w:t>，</w:t>
      </w:r>
      <w:r w:rsidRPr="00D52736">
        <w:rPr>
          <w:rFonts w:ascii="Times New Roman" w:eastAsia="宋体" w:hAnsi="Times New Roman" w:cs="Times New Roman" w:hint="eastAsia"/>
          <w:szCs w:val="21"/>
        </w:rPr>
        <w:t>RISC</w:t>
      </w:r>
      <w:r w:rsidRPr="00D52736">
        <w:rPr>
          <w:rFonts w:ascii="Times New Roman" w:eastAsia="宋体" w:hAnsi="Times New Roman" w:cs="Times New Roman" w:hint="eastAsia"/>
          <w:szCs w:val="21"/>
        </w:rPr>
        <w:t>处理器</w:t>
      </w:r>
      <w:r w:rsidR="001C1E9D" w:rsidRPr="00D52736">
        <w:rPr>
          <w:rFonts w:ascii="Times New Roman" w:eastAsia="宋体" w:hAnsi="Times New Roman" w:cs="Times New Roman" w:hint="eastAsia"/>
          <w:szCs w:val="21"/>
        </w:rPr>
        <w:t>完成相同功能需要更多的指令，故采用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同一个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C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程序在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RISC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上的执行时间长</w:t>
      </w:r>
      <w:r w:rsidR="004C0422" w:rsidRPr="00D52736">
        <w:rPr>
          <w:rFonts w:ascii="Times New Roman" w:eastAsia="宋体" w:hAnsi="Times New Roman" w:cs="Times New Roman" w:hint="eastAsia"/>
          <w:szCs w:val="21"/>
        </w:rPr>
        <w:t>于</w:t>
      </w:r>
      <w:r w:rsidR="004C0422" w:rsidRPr="00D52736">
        <w:rPr>
          <w:rFonts w:ascii="Times New Roman" w:eastAsia="宋体" w:hAnsi="Times New Roman" w:cs="Times New Roman" w:hint="eastAsia"/>
          <w:szCs w:val="21"/>
        </w:rPr>
        <w:t>CISC</w:t>
      </w:r>
      <w:r w:rsidR="004C0422" w:rsidRPr="00D52736">
        <w:rPr>
          <w:rFonts w:ascii="Times New Roman" w:eastAsia="宋体" w:hAnsi="Times New Roman" w:cs="Times New Roman" w:hint="eastAsia"/>
          <w:szCs w:val="21"/>
        </w:rPr>
        <w:t>处理器</w:t>
      </w:r>
      <w:r w:rsidR="00C90C4D" w:rsidRPr="00D52736">
        <w:rPr>
          <w:rFonts w:ascii="Times New Roman" w:eastAsia="宋体" w:hAnsi="Times New Roman" w:cs="Times New Roman" w:hint="eastAsia"/>
          <w:szCs w:val="21"/>
        </w:rPr>
        <w:t>。</w:t>
      </w:r>
    </w:p>
    <w:p w14:paraId="50FCD169" w14:textId="262313F2" w:rsidR="004C0422" w:rsidRPr="00D52736" w:rsidRDefault="007E1183" w:rsidP="0095340D">
      <w:pPr>
        <w:pStyle w:val="a8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52736">
        <w:rPr>
          <w:rFonts w:ascii="Times New Roman" w:eastAsia="宋体" w:hAnsi="Times New Roman" w:cs="Times New Roman" w:hint="eastAsia"/>
          <w:szCs w:val="21"/>
        </w:rPr>
        <w:t>由于不是标量，</w:t>
      </w:r>
      <w:r w:rsidR="00937B80" w:rsidRPr="00D52736">
        <w:rPr>
          <w:rFonts w:ascii="Times New Roman" w:eastAsia="宋体" w:hAnsi="Times New Roman" w:cs="Times New Roman" w:hint="eastAsia"/>
          <w:szCs w:val="21"/>
        </w:rPr>
        <w:t>向量处理器不能像标量处理器那样</w:t>
      </w:r>
      <w:r w:rsidRPr="00D52736">
        <w:rPr>
          <w:rFonts w:ascii="Times New Roman" w:eastAsia="宋体" w:hAnsi="Times New Roman" w:cs="Times New Roman" w:hint="eastAsia"/>
          <w:szCs w:val="21"/>
        </w:rPr>
        <w:t>使用多条流水线。</w:t>
      </w:r>
    </w:p>
    <w:p w14:paraId="3E1E5E2C" w14:textId="77777777" w:rsidR="003B5362" w:rsidRDefault="003B5362" w:rsidP="003B5362">
      <w:pPr>
        <w:rPr>
          <w:rFonts w:ascii="Times New Roman" w:eastAsia="宋体" w:hAnsi="Times New Roman" w:cs="Times New Roman"/>
          <w:color w:val="0070C0"/>
          <w:szCs w:val="21"/>
        </w:rPr>
      </w:pPr>
    </w:p>
    <w:sectPr w:rsidR="003B5362" w:rsidSect="00AA73F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56F8" w14:textId="77777777" w:rsidR="00DA0E81" w:rsidRDefault="00DA0E81" w:rsidP="002B0333">
      <w:r>
        <w:separator/>
      </w:r>
    </w:p>
  </w:endnote>
  <w:endnote w:type="continuationSeparator" w:id="0">
    <w:p w14:paraId="7F788F37" w14:textId="77777777" w:rsidR="00DA0E81" w:rsidRDefault="00DA0E81" w:rsidP="002B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3908" w14:textId="77777777" w:rsidR="00DA0E81" w:rsidRDefault="00DA0E81" w:rsidP="002B0333">
      <w:r>
        <w:separator/>
      </w:r>
    </w:p>
  </w:footnote>
  <w:footnote w:type="continuationSeparator" w:id="0">
    <w:p w14:paraId="69E66481" w14:textId="77777777" w:rsidR="00DA0E81" w:rsidRDefault="00DA0E81" w:rsidP="002B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333C" w14:textId="763089AB" w:rsidR="00122218" w:rsidRDefault="00122218">
    <w:pPr>
      <w:pStyle w:val="a3"/>
    </w:pPr>
    <w:r>
      <w:rPr>
        <w:rFonts w:hint="eastAsia"/>
      </w:rPr>
      <w:t>《计算机原理与嵌入式系统》作业，</w:t>
    </w:r>
    <w:r w:rsidR="00F17254">
      <w:rPr>
        <w:rFonts w:hint="eastAsia"/>
      </w:rPr>
      <w:t>2</w:t>
    </w:r>
    <w:r w:rsidR="00F17254">
      <w:t>024</w:t>
    </w:r>
    <w:r>
      <w:rPr>
        <w:rFonts w:hint="eastAsia"/>
      </w:rPr>
      <w:t>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AB29" w14:textId="77777777" w:rsidR="00AD0481" w:rsidRDefault="00AD0481">
    <w:pPr>
      <w:pStyle w:val="a3"/>
    </w:pPr>
    <w:r>
      <w:rPr>
        <w:rFonts w:hint="eastAsia"/>
      </w:rPr>
      <w:t>《计算机原理与嵌入式系统》作业，2</w:t>
    </w:r>
    <w:r>
      <w:t>023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84A"/>
    <w:multiLevelType w:val="hybridMultilevel"/>
    <w:tmpl w:val="25FCAB9E"/>
    <w:lvl w:ilvl="0" w:tplc="1CE84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C1B3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52063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26392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35EB6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957C1F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B0C7B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E68B6"/>
    <w:multiLevelType w:val="hybridMultilevel"/>
    <w:tmpl w:val="25FCAB9E"/>
    <w:lvl w:ilvl="0" w:tplc="1CE84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526CF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8A3F17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2978AB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017DE0"/>
    <w:rsid w:val="00023A78"/>
    <w:rsid w:val="00052F59"/>
    <w:rsid w:val="000A2835"/>
    <w:rsid w:val="000B4829"/>
    <w:rsid w:val="00121EC5"/>
    <w:rsid w:val="00122218"/>
    <w:rsid w:val="0017078F"/>
    <w:rsid w:val="001C1E9D"/>
    <w:rsid w:val="001D01C3"/>
    <w:rsid w:val="001D3A7E"/>
    <w:rsid w:val="001D509A"/>
    <w:rsid w:val="001F19B8"/>
    <w:rsid w:val="00275487"/>
    <w:rsid w:val="00293521"/>
    <w:rsid w:val="002A4CCB"/>
    <w:rsid w:val="002B0333"/>
    <w:rsid w:val="002B6C30"/>
    <w:rsid w:val="002C731A"/>
    <w:rsid w:val="00311C58"/>
    <w:rsid w:val="00333C30"/>
    <w:rsid w:val="003671AF"/>
    <w:rsid w:val="00382598"/>
    <w:rsid w:val="00382B1B"/>
    <w:rsid w:val="003B161E"/>
    <w:rsid w:val="003B5362"/>
    <w:rsid w:val="003C56CE"/>
    <w:rsid w:val="003D443C"/>
    <w:rsid w:val="003E1694"/>
    <w:rsid w:val="003F7259"/>
    <w:rsid w:val="00472ABE"/>
    <w:rsid w:val="00486FFE"/>
    <w:rsid w:val="00490C85"/>
    <w:rsid w:val="004B125D"/>
    <w:rsid w:val="004C0422"/>
    <w:rsid w:val="004C7BF0"/>
    <w:rsid w:val="005218E7"/>
    <w:rsid w:val="005628E4"/>
    <w:rsid w:val="005E566B"/>
    <w:rsid w:val="006343A4"/>
    <w:rsid w:val="00650569"/>
    <w:rsid w:val="006D0F21"/>
    <w:rsid w:val="00701B94"/>
    <w:rsid w:val="00732F0C"/>
    <w:rsid w:val="00755BF7"/>
    <w:rsid w:val="00774990"/>
    <w:rsid w:val="007C0361"/>
    <w:rsid w:val="007D204A"/>
    <w:rsid w:val="007E0B12"/>
    <w:rsid w:val="007E1183"/>
    <w:rsid w:val="007F3512"/>
    <w:rsid w:val="00807806"/>
    <w:rsid w:val="00810E63"/>
    <w:rsid w:val="008158BA"/>
    <w:rsid w:val="00890A90"/>
    <w:rsid w:val="008B0F02"/>
    <w:rsid w:val="008B43B1"/>
    <w:rsid w:val="008D20A3"/>
    <w:rsid w:val="008E7C3A"/>
    <w:rsid w:val="00921EEA"/>
    <w:rsid w:val="00937B80"/>
    <w:rsid w:val="00950B22"/>
    <w:rsid w:val="0095340D"/>
    <w:rsid w:val="009577E5"/>
    <w:rsid w:val="00973F6F"/>
    <w:rsid w:val="009B23D4"/>
    <w:rsid w:val="009C08B0"/>
    <w:rsid w:val="00A113C5"/>
    <w:rsid w:val="00A410D8"/>
    <w:rsid w:val="00A605EF"/>
    <w:rsid w:val="00A61677"/>
    <w:rsid w:val="00A6430D"/>
    <w:rsid w:val="00A746C7"/>
    <w:rsid w:val="00AA73FC"/>
    <w:rsid w:val="00AD0481"/>
    <w:rsid w:val="00AD7F0B"/>
    <w:rsid w:val="00AE5767"/>
    <w:rsid w:val="00B16D32"/>
    <w:rsid w:val="00B21FDD"/>
    <w:rsid w:val="00B319D4"/>
    <w:rsid w:val="00B67A5C"/>
    <w:rsid w:val="00B7435D"/>
    <w:rsid w:val="00BB0A16"/>
    <w:rsid w:val="00BB2505"/>
    <w:rsid w:val="00C11E96"/>
    <w:rsid w:val="00C149AA"/>
    <w:rsid w:val="00C347A5"/>
    <w:rsid w:val="00C4445D"/>
    <w:rsid w:val="00C6786E"/>
    <w:rsid w:val="00C90C4D"/>
    <w:rsid w:val="00C9268A"/>
    <w:rsid w:val="00CA2EF2"/>
    <w:rsid w:val="00D120C5"/>
    <w:rsid w:val="00D1210B"/>
    <w:rsid w:val="00D52736"/>
    <w:rsid w:val="00D66AC4"/>
    <w:rsid w:val="00DA0E81"/>
    <w:rsid w:val="00DB0ABD"/>
    <w:rsid w:val="00DF2A40"/>
    <w:rsid w:val="00DF708C"/>
    <w:rsid w:val="00E44E90"/>
    <w:rsid w:val="00E550CB"/>
    <w:rsid w:val="00E83FD7"/>
    <w:rsid w:val="00ED2E1A"/>
    <w:rsid w:val="00F07DD9"/>
    <w:rsid w:val="00F17254"/>
    <w:rsid w:val="00F25BDC"/>
    <w:rsid w:val="00F3611F"/>
    <w:rsid w:val="00F73922"/>
    <w:rsid w:val="00F84672"/>
    <w:rsid w:val="00F97FB1"/>
    <w:rsid w:val="00FA71CB"/>
    <w:rsid w:val="00FB7671"/>
    <w:rsid w:val="00FD447E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8853A9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qFormat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333"/>
    <w:rPr>
      <w:sz w:val="18"/>
      <w:szCs w:val="18"/>
    </w:rPr>
  </w:style>
  <w:style w:type="table" w:styleId="a7">
    <w:name w:val="Table Grid"/>
    <w:basedOn w:val="a1"/>
    <w:uiPriority w:val="39"/>
    <w:rsid w:val="00472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3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189</Words>
  <Characters>1082</Characters>
  <Application>Microsoft Office Word</Application>
  <DocSecurity>0</DocSecurity>
  <Lines>9</Lines>
  <Paragraphs>2</Paragraphs>
  <ScaleCrop>false</ScaleCrop>
  <Company>USTC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陈晓辉</cp:lastModifiedBy>
  <cp:revision>106</cp:revision>
  <dcterms:created xsi:type="dcterms:W3CDTF">2020-02-24T11:55:00Z</dcterms:created>
  <dcterms:modified xsi:type="dcterms:W3CDTF">2024-03-14T01:51:00Z</dcterms:modified>
</cp:coreProperties>
</file>