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1E522">
      <w:pPr>
        <w:spacing w:line="344" w:lineRule="auto"/>
        <w:rPr>
          <w:rFonts w:ascii="Arial"/>
          <w:sz w:val="21"/>
        </w:rPr>
      </w:pPr>
    </w:p>
    <w:p w14:paraId="14B43C7A">
      <w:pPr>
        <w:spacing w:line="345" w:lineRule="auto"/>
        <w:rPr>
          <w:rFonts w:ascii="Arial"/>
          <w:sz w:val="21"/>
        </w:rPr>
      </w:pPr>
    </w:p>
    <w:p w14:paraId="52A617EB">
      <w:pPr>
        <w:pStyle w:val="2"/>
        <w:spacing w:before="140" w:line="223" w:lineRule="auto"/>
        <w:ind w:left="785"/>
        <w:outlineLvl w:val="0"/>
        <w:rPr>
          <w:b/>
          <w:bCs/>
          <w:spacing w:val="5"/>
          <w:sz w:val="43"/>
          <w:szCs w:val="43"/>
        </w:rPr>
      </w:pPr>
      <w:r>
        <w:rPr>
          <w:b/>
          <w:bCs/>
          <w:spacing w:val="5"/>
          <w:sz w:val="43"/>
          <w:szCs w:val="43"/>
        </w:rPr>
        <w:t>实验二</w:t>
      </w:r>
      <w:r>
        <w:rPr>
          <w:spacing w:val="5"/>
          <w:sz w:val="43"/>
          <w:szCs w:val="43"/>
        </w:rPr>
        <w:t xml:space="preserve"> </w:t>
      </w:r>
      <w:r>
        <w:rPr>
          <w:b/>
          <w:bCs/>
          <w:spacing w:val="5"/>
          <w:sz w:val="43"/>
          <w:szCs w:val="43"/>
        </w:rPr>
        <w:t>阻抗测量及调匹配实验内容</w:t>
      </w:r>
    </w:p>
    <w:p w14:paraId="01006F9C"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PB22231827 孔令茹</w:t>
      </w:r>
    </w:p>
    <w:p w14:paraId="32F89E04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宋体" w:cs="Calibri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PB22051128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林莉淇</w:t>
      </w:r>
    </w:p>
    <w:p w14:paraId="333434E1">
      <w:pPr>
        <w:keepNext w:val="0"/>
        <w:keepLines w:val="0"/>
        <w:widowControl/>
        <w:suppressLineNumbers w:val="0"/>
        <w:jc w:val="center"/>
        <w:rPr>
          <w:b/>
          <w:bCs/>
          <w:spacing w:val="5"/>
          <w:sz w:val="43"/>
          <w:szCs w:val="43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9号试验台</w:t>
      </w:r>
    </w:p>
    <w:p w14:paraId="2668CDC5">
      <w:pPr>
        <w:spacing w:line="413" w:lineRule="auto"/>
        <w:rPr>
          <w:rFonts w:ascii="Arial"/>
          <w:sz w:val="21"/>
        </w:rPr>
      </w:pPr>
    </w:p>
    <w:p w14:paraId="1976E461">
      <w:pPr>
        <w:pStyle w:val="2"/>
        <w:spacing w:before="117" w:line="228" w:lineRule="auto"/>
        <w:ind w:left="481"/>
        <w:outlineLvl w:val="1"/>
        <w:rPr>
          <w:sz w:val="36"/>
          <w:szCs w:val="36"/>
        </w:rPr>
      </w:pPr>
      <w:r>
        <w:rPr>
          <w:rFonts w:ascii="Calibri Light" w:hAnsi="Calibri Light" w:eastAsia="Calibri Light" w:cs="Calibri Light"/>
          <w:b/>
          <w:bCs/>
          <w:spacing w:val="-10"/>
          <w:sz w:val="36"/>
          <w:szCs w:val="36"/>
        </w:rPr>
        <w:t>(</w:t>
      </w:r>
      <w:r>
        <w:rPr>
          <w:b/>
          <w:bCs/>
          <w:spacing w:val="-10"/>
          <w:sz w:val="36"/>
          <w:szCs w:val="36"/>
        </w:rPr>
        <w:t>一</w:t>
      </w:r>
      <w:r>
        <w:rPr>
          <w:rFonts w:ascii="Calibri Light" w:hAnsi="Calibri Light" w:eastAsia="Calibri Light" w:cs="Calibri Light"/>
          <w:b/>
          <w:bCs/>
          <w:spacing w:val="-10"/>
          <w:sz w:val="36"/>
          <w:szCs w:val="36"/>
        </w:rPr>
        <w:t>)</w:t>
      </w:r>
      <w:r>
        <w:rPr>
          <w:rFonts w:ascii="Calibri Light" w:hAnsi="Calibri Light" w:eastAsia="Calibri Light" w:cs="Calibri Light"/>
          <w:spacing w:val="11"/>
          <w:sz w:val="36"/>
          <w:szCs w:val="36"/>
        </w:rPr>
        <w:t xml:space="preserve">   </w:t>
      </w:r>
      <w:r>
        <w:rPr>
          <w:b/>
          <w:bCs/>
          <w:spacing w:val="-10"/>
          <w:sz w:val="36"/>
          <w:szCs w:val="36"/>
        </w:rPr>
        <w:t>系统调整</w:t>
      </w:r>
    </w:p>
    <w:p w14:paraId="6FF026D7">
      <w:pPr>
        <w:pStyle w:val="2"/>
        <w:spacing w:before="284" w:line="289" w:lineRule="auto"/>
        <w:ind w:left="39" w:right="32" w:firstLine="490"/>
      </w:pPr>
      <w:r>
        <w:rPr>
          <w:rFonts w:ascii="Calibri" w:hAnsi="Calibri" w:eastAsia="Calibri" w:cs="Calibri"/>
          <w:spacing w:val="-1"/>
        </w:rPr>
        <w:t>1</w:t>
      </w:r>
      <w:r>
        <w:rPr>
          <w:rFonts w:ascii="Calibri" w:hAnsi="Calibri" w:eastAsia="Calibri" w:cs="Calibri"/>
          <w:spacing w:val="-21"/>
        </w:rPr>
        <w:t xml:space="preserve"> </w:t>
      </w:r>
      <w:r>
        <w:rPr>
          <w:spacing w:val="-1"/>
        </w:rPr>
        <w:t>、检查测试系统，保证各元件之间对齐连接并使系统平稳可靠。测量线终</w:t>
      </w:r>
      <w:r>
        <w:t xml:space="preserve"> </w:t>
      </w:r>
      <w:r>
        <w:rPr>
          <w:spacing w:val="-1"/>
        </w:rPr>
        <w:t>端接上短路板，使系统处于短路状态。打开信号源及选频</w:t>
      </w:r>
      <w:r>
        <w:rPr>
          <w:spacing w:val="-2"/>
        </w:rPr>
        <w:t>放大器的电源开关</w:t>
      </w:r>
    </w:p>
    <w:p w14:paraId="360AA9A3">
      <w:pPr>
        <w:pStyle w:val="2"/>
        <w:spacing w:before="183" w:line="316" w:lineRule="auto"/>
        <w:ind w:left="39" w:right="31" w:firstLine="483"/>
      </w:pPr>
      <w:r>
        <w:rPr>
          <w:rFonts w:ascii="Calibri" w:hAnsi="Calibri" w:eastAsia="Calibri" w:cs="Calibri"/>
          <w:spacing w:val="-2"/>
        </w:rPr>
        <w:t>2</w:t>
      </w:r>
      <w:r>
        <w:rPr>
          <w:rFonts w:ascii="Calibri" w:hAnsi="Calibri" w:eastAsia="Calibri" w:cs="Calibri"/>
          <w:spacing w:val="-20"/>
        </w:rPr>
        <w:t xml:space="preserve"> </w:t>
      </w:r>
      <w:r>
        <w:rPr>
          <w:spacing w:val="-2"/>
        </w:rPr>
        <w:t>、调整信号源的频率为</w:t>
      </w:r>
      <w:r>
        <w:rPr>
          <w:spacing w:val="-50"/>
        </w:rPr>
        <w:t xml:space="preserve"> </w:t>
      </w:r>
      <w:r>
        <w:rPr>
          <w:rFonts w:ascii="Calibri" w:hAnsi="Calibri" w:eastAsia="Calibri" w:cs="Calibri"/>
          <w:spacing w:val="-2"/>
        </w:rPr>
        <w:t>9370MHz</w:t>
      </w:r>
      <w:r>
        <w:rPr>
          <w:spacing w:val="-2"/>
        </w:rPr>
        <w:t>，配合调整信号源的功率、可变衰减器的</w:t>
      </w:r>
      <w:r>
        <w:t xml:space="preserve"> </w:t>
      </w:r>
      <w:r>
        <w:rPr>
          <w:spacing w:val="-5"/>
        </w:rPr>
        <w:t>衰减量、选频放大器的放大等，</w:t>
      </w:r>
      <w:r>
        <w:rPr>
          <w:spacing w:val="-50"/>
        </w:rPr>
        <w:t xml:space="preserve"> </w:t>
      </w:r>
      <w:r>
        <w:rPr>
          <w:spacing w:val="-5"/>
        </w:rPr>
        <w:t>使测量线探针在波腹点时选频放大器的指示</w:t>
      </w:r>
      <w:r>
        <w:rPr>
          <w:spacing w:val="-6"/>
        </w:rPr>
        <w:t>值达</w:t>
      </w:r>
      <w:r>
        <w:t xml:space="preserve"> </w:t>
      </w:r>
      <w:r>
        <w:rPr>
          <w:spacing w:val="-1"/>
        </w:rPr>
        <w:t>到三分之二量程</w:t>
      </w:r>
      <w:r>
        <w:rPr>
          <w:rFonts w:ascii="Calibri" w:hAnsi="Calibri" w:eastAsia="Calibri" w:cs="Calibri"/>
          <w:spacing w:val="-1"/>
        </w:rPr>
        <w:t>(600~800)</w:t>
      </w:r>
      <w:r>
        <w:rPr>
          <w:spacing w:val="-1"/>
        </w:rPr>
        <w:t>。</w:t>
      </w:r>
    </w:p>
    <w:p w14:paraId="6174CCE9">
      <w:pPr>
        <w:pStyle w:val="2"/>
        <w:spacing w:before="308" w:line="228" w:lineRule="auto"/>
        <w:ind w:left="481"/>
        <w:outlineLvl w:val="1"/>
        <w:rPr>
          <w:sz w:val="36"/>
          <w:szCs w:val="36"/>
        </w:rPr>
      </w:pPr>
      <w:r>
        <w:rPr>
          <w:rFonts w:ascii="Calibri Light" w:hAnsi="Calibri Light" w:eastAsia="Calibri Light" w:cs="Calibri Light"/>
          <w:b/>
          <w:bCs/>
          <w:spacing w:val="-10"/>
          <w:sz w:val="36"/>
          <w:szCs w:val="36"/>
        </w:rPr>
        <w:t>(</w:t>
      </w:r>
      <w:r>
        <w:rPr>
          <w:b/>
          <w:bCs/>
          <w:spacing w:val="-10"/>
          <w:sz w:val="36"/>
          <w:szCs w:val="36"/>
        </w:rPr>
        <w:t>二</w:t>
      </w:r>
      <w:r>
        <w:rPr>
          <w:rFonts w:ascii="Calibri Light" w:hAnsi="Calibri Light" w:eastAsia="Calibri Light" w:cs="Calibri Light"/>
          <w:b/>
          <w:bCs/>
          <w:spacing w:val="-10"/>
          <w:sz w:val="36"/>
          <w:szCs w:val="36"/>
        </w:rPr>
        <w:t>)</w:t>
      </w:r>
      <w:r>
        <w:rPr>
          <w:rFonts w:ascii="Calibri Light" w:hAnsi="Calibri Light" w:eastAsia="Calibri Light" w:cs="Calibri Light"/>
          <w:spacing w:val="11"/>
          <w:sz w:val="36"/>
          <w:szCs w:val="36"/>
        </w:rPr>
        <w:t xml:space="preserve">   </w:t>
      </w:r>
      <w:r>
        <w:rPr>
          <w:b/>
          <w:bCs/>
          <w:spacing w:val="-10"/>
          <w:sz w:val="36"/>
          <w:szCs w:val="36"/>
        </w:rPr>
        <w:t>参数测量</w:t>
      </w:r>
    </w:p>
    <w:p w14:paraId="6DFF0E4E">
      <w:pPr>
        <w:pStyle w:val="2"/>
        <w:spacing w:before="283" w:line="229" w:lineRule="auto"/>
        <w:ind w:left="529"/>
      </w:pPr>
      <w:r>
        <w:rPr>
          <w:rFonts w:ascii="Calibri" w:hAnsi="Calibri" w:eastAsia="Calibri" w:cs="Calibri"/>
          <w:spacing w:val="-2"/>
        </w:rPr>
        <w:t>1</w:t>
      </w:r>
      <w:r>
        <w:rPr>
          <w:rFonts w:ascii="Calibri" w:hAnsi="Calibri" w:eastAsia="Calibri" w:cs="Calibri"/>
          <w:spacing w:val="-27"/>
        </w:rPr>
        <w:t xml:space="preserve"> </w:t>
      </w:r>
      <w:r>
        <w:rPr>
          <w:spacing w:val="-2"/>
        </w:rPr>
        <w:t>、用交叉读数法测量系统的波导波长</w:t>
      </w:r>
      <w:r>
        <w:rPr>
          <w:spacing w:val="-59"/>
        </w:rPr>
        <w:t xml:space="preserve"> </w:t>
      </w:r>
      <w:r>
        <w:rPr>
          <w:rFonts w:ascii="Calibri" w:hAnsi="Calibri" w:eastAsia="Calibri" w:cs="Calibri"/>
          <w:spacing w:val="-2"/>
        </w:rPr>
        <w:t>λ</w:t>
      </w:r>
      <w:r>
        <w:rPr>
          <w:rFonts w:ascii="Calibri" w:hAnsi="Calibri" w:eastAsia="Calibri" w:cs="Calibri"/>
          <w:spacing w:val="-2"/>
          <w:position w:val="-1"/>
          <w:sz w:val="16"/>
          <w:szCs w:val="16"/>
        </w:rPr>
        <w:t>g1</w:t>
      </w:r>
      <w:r>
        <w:rPr>
          <w:spacing w:val="-2"/>
        </w:rPr>
        <w:t>，记录</w:t>
      </w:r>
      <w:r>
        <w:rPr>
          <w:spacing w:val="-3"/>
        </w:rPr>
        <w:t>于下表。</w:t>
      </w:r>
    </w:p>
    <w:p w14:paraId="599AD6F4">
      <w:pPr>
        <w:pStyle w:val="2"/>
        <w:spacing w:before="180" w:line="220" w:lineRule="auto"/>
        <w:ind w:left="2746"/>
        <w:rPr>
          <w:rFonts w:hint="eastAsia" w:eastAsia="宋体"/>
          <w:sz w:val="22"/>
          <w:szCs w:val="22"/>
          <w:lang w:eastAsia="zh-CN"/>
        </w:rPr>
      </w:pPr>
      <w:r>
        <w:rPr>
          <w:b/>
          <w:bCs/>
          <w:spacing w:val="-2"/>
          <w:sz w:val="22"/>
          <w:szCs w:val="22"/>
        </w:rPr>
        <w:t>表</w:t>
      </w:r>
      <w:r>
        <w:rPr>
          <w:spacing w:val="-43"/>
          <w:sz w:val="22"/>
          <w:szCs w:val="22"/>
        </w:rPr>
        <w:t xml:space="preserve"> </w:t>
      </w:r>
      <w:r>
        <w:rPr>
          <w:rFonts w:ascii="Calibri Light" w:hAnsi="Calibri Light" w:eastAsia="Calibri Light" w:cs="Calibri Light"/>
          <w:b/>
          <w:bCs/>
          <w:spacing w:val="-2"/>
          <w:sz w:val="22"/>
          <w:szCs w:val="22"/>
        </w:rPr>
        <w:t>2-1</w:t>
      </w:r>
      <w:r>
        <w:rPr>
          <w:rFonts w:ascii="Calibri Light" w:hAnsi="Calibri Light" w:eastAsia="Calibri Light" w:cs="Calibri Light"/>
          <w:spacing w:val="-2"/>
          <w:sz w:val="22"/>
          <w:szCs w:val="22"/>
        </w:rPr>
        <w:t xml:space="preserve">  </w:t>
      </w:r>
      <w:r>
        <w:rPr>
          <w:b/>
          <w:bCs/>
          <w:spacing w:val="-2"/>
          <w:sz w:val="22"/>
          <w:szCs w:val="22"/>
        </w:rPr>
        <w:t>波导波长的测量数据记录表</w:t>
      </w:r>
      <w:r>
        <w:rPr>
          <w:rFonts w:hint="eastAsia"/>
          <w:b/>
          <w:bCs/>
          <w:spacing w:val="-2"/>
          <w:sz w:val="22"/>
          <w:szCs w:val="22"/>
          <w:lang w:eastAsia="zh-CN"/>
        </w:rPr>
        <w:t>（</w:t>
      </w:r>
      <w:r>
        <w:rPr>
          <w:rFonts w:hint="eastAsia"/>
          <w:b/>
          <w:bCs/>
          <w:spacing w:val="-2"/>
          <w:sz w:val="22"/>
          <w:szCs w:val="22"/>
          <w:lang w:val="en-US" w:eastAsia="zh-CN"/>
        </w:rPr>
        <w:t>单位：mm</w:t>
      </w:r>
      <w:r>
        <w:rPr>
          <w:rFonts w:hint="eastAsia"/>
          <w:b/>
          <w:bCs/>
          <w:spacing w:val="-2"/>
          <w:sz w:val="22"/>
          <w:szCs w:val="22"/>
          <w:lang w:eastAsia="zh-CN"/>
        </w:rPr>
        <w:t>）</w:t>
      </w:r>
    </w:p>
    <w:p w14:paraId="7C278E21">
      <w:pPr>
        <w:spacing w:line="81" w:lineRule="exact"/>
      </w:pPr>
    </w:p>
    <w:tbl>
      <w:tblPr>
        <w:tblStyle w:val="5"/>
        <w:tblW w:w="8282" w:type="dxa"/>
        <w:tblInd w:w="41" w:type="dxa"/>
        <w:tblBorders>
          <w:top w:val="single" w:color="7F7F7F" w:sz="2" w:space="0"/>
          <w:left w:val="single" w:color="7F7F7F" w:sz="2" w:space="0"/>
          <w:bottom w:val="single" w:color="7F7F7F" w:sz="2" w:space="0"/>
          <w:right w:val="single" w:color="7F7F7F" w:sz="2" w:space="0"/>
          <w:insideH w:val="single" w:color="7F7F7F" w:sz="2" w:space="0"/>
          <w:insideV w:val="single" w:color="7F7F7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531"/>
        <w:gridCol w:w="534"/>
        <w:gridCol w:w="529"/>
        <w:gridCol w:w="531"/>
        <w:gridCol w:w="529"/>
        <w:gridCol w:w="531"/>
        <w:gridCol w:w="529"/>
        <w:gridCol w:w="531"/>
        <w:gridCol w:w="529"/>
        <w:gridCol w:w="531"/>
        <w:gridCol w:w="529"/>
        <w:gridCol w:w="529"/>
        <w:gridCol w:w="1067"/>
      </w:tblGrid>
      <w:tr w14:paraId="5DE76D45">
        <w:tblPrEx>
          <w:tblBorders>
            <w:top w:val="single" w:color="7F7F7F" w:sz="2" w:space="0"/>
            <w:left w:val="single" w:color="7F7F7F" w:sz="2" w:space="0"/>
            <w:bottom w:val="single" w:color="7F7F7F" w:sz="2" w:space="0"/>
            <w:right w:val="single" w:color="7F7F7F" w:sz="2" w:space="0"/>
            <w:insideH w:val="single" w:color="7F7F7F" w:sz="2" w:space="0"/>
            <w:insideV w:val="single" w:color="7F7F7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852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1A1F72DF">
            <w:pPr>
              <w:spacing w:before="121" w:line="221" w:lineRule="auto"/>
              <w:ind w:left="176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位置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52C15A71">
            <w:pPr>
              <w:pStyle w:val="6"/>
              <w:spacing w:before="143" w:line="241" w:lineRule="auto"/>
              <w:ind w:left="116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11</w:t>
            </w:r>
          </w:p>
        </w:tc>
        <w:tc>
          <w:tcPr>
            <w:tcW w:w="534" w:type="dxa"/>
            <w:tcBorders>
              <w:top w:val="single" w:color="7F7F7F" w:sz="10" w:space="0"/>
              <w:right w:val="single" w:color="7F7F7F" w:sz="4" w:space="0"/>
            </w:tcBorders>
            <w:vAlign w:val="top"/>
          </w:tcPr>
          <w:p w14:paraId="3BE01BAF">
            <w:pPr>
              <w:pStyle w:val="6"/>
              <w:spacing w:before="143" w:line="241" w:lineRule="auto"/>
              <w:ind w:left="120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12</w:t>
            </w:r>
          </w:p>
        </w:tc>
        <w:tc>
          <w:tcPr>
            <w:tcW w:w="529" w:type="dxa"/>
            <w:tcBorders>
              <w:top w:val="single" w:color="7F7F7F" w:sz="10" w:space="0"/>
              <w:left w:val="single" w:color="7F7F7F" w:sz="4" w:space="0"/>
            </w:tcBorders>
            <w:vAlign w:val="top"/>
          </w:tcPr>
          <w:p w14:paraId="4B4B85BF">
            <w:pPr>
              <w:pStyle w:val="6"/>
              <w:spacing w:before="143" w:line="241" w:lineRule="auto"/>
              <w:ind w:left="117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21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505ECD32">
            <w:pPr>
              <w:pStyle w:val="6"/>
              <w:spacing w:before="143" w:line="241" w:lineRule="auto"/>
              <w:ind w:left="121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22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7959F276">
            <w:pPr>
              <w:pStyle w:val="6"/>
              <w:spacing w:before="143" w:line="241" w:lineRule="auto"/>
              <w:ind w:left="123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11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414EEFED">
            <w:pPr>
              <w:pStyle w:val="6"/>
              <w:spacing w:before="143" w:line="241" w:lineRule="auto"/>
              <w:ind w:left="124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12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263FC5FA">
            <w:pPr>
              <w:pStyle w:val="6"/>
              <w:spacing w:before="143" w:line="241" w:lineRule="auto"/>
              <w:ind w:left="126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21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56493040">
            <w:pPr>
              <w:pStyle w:val="6"/>
              <w:spacing w:before="143" w:line="241" w:lineRule="auto"/>
              <w:ind w:left="127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22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1F5C1005">
            <w:pPr>
              <w:pStyle w:val="6"/>
              <w:spacing w:before="143" w:line="241" w:lineRule="auto"/>
              <w:ind w:left="129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11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568496D4">
            <w:pPr>
              <w:pStyle w:val="6"/>
              <w:spacing w:before="143" w:line="241" w:lineRule="auto"/>
              <w:ind w:left="131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12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2494A665">
            <w:pPr>
              <w:pStyle w:val="6"/>
              <w:spacing w:before="143" w:line="241" w:lineRule="auto"/>
              <w:ind w:left="132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21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1E708486">
            <w:pPr>
              <w:pStyle w:val="6"/>
              <w:spacing w:before="143" w:line="241" w:lineRule="auto"/>
              <w:ind w:left="134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22</w:t>
            </w:r>
          </w:p>
        </w:tc>
        <w:tc>
          <w:tcPr>
            <w:tcW w:w="1067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30D815DD">
            <w:pPr>
              <w:pStyle w:val="6"/>
              <w:spacing w:before="143" w:line="241" w:lineRule="auto"/>
              <w:ind w:left="438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</w:t>
            </w:r>
            <w:r>
              <w:rPr>
                <w:b/>
                <w:bCs/>
                <w:spacing w:val="-3"/>
                <w:position w:val="-1"/>
                <w:sz w:val="15"/>
                <w:szCs w:val="15"/>
              </w:rPr>
              <w:t>T</w:t>
            </w:r>
          </w:p>
        </w:tc>
      </w:tr>
      <w:tr w14:paraId="7CFD4E20">
        <w:tblPrEx>
          <w:tblBorders>
            <w:top w:val="single" w:color="7F7F7F" w:sz="2" w:space="0"/>
            <w:left w:val="single" w:color="7F7F7F" w:sz="2" w:space="0"/>
            <w:bottom w:val="single" w:color="7F7F7F" w:sz="2" w:space="0"/>
            <w:right w:val="single" w:color="7F7F7F" w:sz="2" w:space="0"/>
            <w:insideH w:val="single" w:color="7F7F7F" w:sz="2" w:space="0"/>
            <w:insideV w:val="single" w:color="7F7F7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852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76A3EEBC">
            <w:pPr>
              <w:spacing w:before="121" w:line="221" w:lineRule="auto"/>
              <w:ind w:left="176"/>
              <w:jc w:val="center"/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</w:pP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658609D4">
            <w:pPr>
              <w:pStyle w:val="6"/>
              <w:spacing w:before="143" w:line="241" w:lineRule="auto"/>
              <w:ind w:left="116"/>
              <w:jc w:val="center"/>
              <w:rPr>
                <w:rFonts w:hint="default" w:eastAsia="宋体"/>
                <w:b/>
                <w:bCs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108.0</w:t>
            </w:r>
          </w:p>
        </w:tc>
        <w:tc>
          <w:tcPr>
            <w:tcW w:w="534" w:type="dxa"/>
            <w:tcBorders>
              <w:top w:val="single" w:color="7F7F7F" w:sz="10" w:space="0"/>
              <w:right w:val="single" w:color="7F7F7F" w:sz="4" w:space="0"/>
            </w:tcBorders>
            <w:vAlign w:val="top"/>
          </w:tcPr>
          <w:p w14:paraId="79618306">
            <w:pPr>
              <w:pStyle w:val="6"/>
              <w:spacing w:before="143" w:line="241" w:lineRule="auto"/>
              <w:ind w:left="120"/>
              <w:jc w:val="center"/>
              <w:rPr>
                <w:rFonts w:hint="default" w:eastAsia="宋体"/>
                <w:b/>
                <w:bCs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115.0</w:t>
            </w:r>
          </w:p>
        </w:tc>
        <w:tc>
          <w:tcPr>
            <w:tcW w:w="529" w:type="dxa"/>
            <w:tcBorders>
              <w:top w:val="single" w:color="7F7F7F" w:sz="10" w:space="0"/>
              <w:left w:val="single" w:color="7F7F7F" w:sz="4" w:space="0"/>
            </w:tcBorders>
            <w:vAlign w:val="top"/>
          </w:tcPr>
          <w:p w14:paraId="2CDAE40B">
            <w:pPr>
              <w:pStyle w:val="6"/>
              <w:spacing w:before="143" w:line="241" w:lineRule="auto"/>
              <w:ind w:left="117"/>
              <w:jc w:val="center"/>
              <w:rPr>
                <w:rFonts w:hint="default" w:eastAsia="宋体"/>
                <w:b/>
                <w:bCs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130.9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4126F0EA">
            <w:pPr>
              <w:pStyle w:val="6"/>
              <w:spacing w:before="143" w:line="241" w:lineRule="auto"/>
              <w:ind w:left="121"/>
              <w:jc w:val="center"/>
              <w:rPr>
                <w:rFonts w:hint="default" w:eastAsia="宋体"/>
                <w:b/>
                <w:bCs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137.0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shd w:val="clear" w:color="auto" w:fill="auto"/>
            <w:vAlign w:val="top"/>
          </w:tcPr>
          <w:p w14:paraId="2CC98B5D">
            <w:pPr>
              <w:pStyle w:val="6"/>
              <w:spacing w:before="143" w:line="241" w:lineRule="auto"/>
              <w:ind w:left="116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3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108.0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shd w:val="clear" w:color="auto" w:fill="auto"/>
            <w:vAlign w:val="top"/>
          </w:tcPr>
          <w:p w14:paraId="721924D6">
            <w:pPr>
              <w:pStyle w:val="6"/>
              <w:spacing w:before="143" w:line="241" w:lineRule="auto"/>
              <w:ind w:left="120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3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115.0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shd w:val="clear" w:color="auto" w:fill="auto"/>
            <w:vAlign w:val="top"/>
          </w:tcPr>
          <w:p w14:paraId="7A20C74F">
            <w:pPr>
              <w:pStyle w:val="6"/>
              <w:spacing w:before="143" w:line="241" w:lineRule="auto"/>
              <w:ind w:left="117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3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130.5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shd w:val="clear" w:color="auto" w:fill="auto"/>
            <w:vAlign w:val="top"/>
          </w:tcPr>
          <w:p w14:paraId="001B36FF">
            <w:pPr>
              <w:pStyle w:val="6"/>
              <w:spacing w:before="143" w:line="241" w:lineRule="auto"/>
              <w:ind w:left="121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3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137.0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32352CDC">
            <w:pPr>
              <w:pStyle w:val="6"/>
              <w:spacing w:before="143" w:line="241" w:lineRule="auto"/>
              <w:ind w:left="116" w:leftChars="0"/>
              <w:jc w:val="center"/>
              <w:rPr>
                <w:rFonts w:hint="default"/>
                <w:b/>
                <w:bCs/>
                <w:spacing w:val="-3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107.9</w:t>
            </w:r>
          </w:p>
        </w:tc>
        <w:tc>
          <w:tcPr>
            <w:tcW w:w="531" w:type="dxa"/>
            <w:tcBorders>
              <w:top w:val="single" w:color="7F7F7F" w:sz="10" w:space="0"/>
            </w:tcBorders>
            <w:vAlign w:val="top"/>
          </w:tcPr>
          <w:p w14:paraId="7A73625E">
            <w:pPr>
              <w:pStyle w:val="6"/>
              <w:spacing w:before="143" w:line="241" w:lineRule="auto"/>
              <w:ind w:left="120" w:leftChars="0"/>
              <w:jc w:val="center"/>
              <w:rPr>
                <w:rFonts w:hint="default"/>
                <w:b/>
                <w:bCs/>
                <w:spacing w:val="-3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115.1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3CF7548A">
            <w:pPr>
              <w:pStyle w:val="6"/>
              <w:spacing w:before="143" w:line="241" w:lineRule="auto"/>
              <w:ind w:left="117" w:leftChars="0"/>
              <w:jc w:val="center"/>
              <w:rPr>
                <w:rFonts w:hint="default"/>
                <w:b/>
                <w:bCs/>
                <w:spacing w:val="-3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130.4</w:t>
            </w:r>
          </w:p>
        </w:tc>
        <w:tc>
          <w:tcPr>
            <w:tcW w:w="529" w:type="dxa"/>
            <w:tcBorders>
              <w:top w:val="single" w:color="7F7F7F" w:sz="10" w:space="0"/>
            </w:tcBorders>
            <w:vAlign w:val="top"/>
          </w:tcPr>
          <w:p w14:paraId="621B64C4">
            <w:pPr>
              <w:pStyle w:val="6"/>
              <w:spacing w:before="143" w:line="241" w:lineRule="auto"/>
              <w:ind w:left="121" w:leftChars="0"/>
              <w:jc w:val="center"/>
              <w:rPr>
                <w:rFonts w:hint="default"/>
                <w:b/>
                <w:bCs/>
                <w:spacing w:val="-3"/>
                <w:sz w:val="18"/>
                <w:szCs w:val="18"/>
                <w:lang w:val="en-US"/>
              </w:rPr>
            </w:pPr>
            <w:r>
              <w:rPr>
                <w:rFonts w:hint="eastAsia" w:eastAsia="宋体"/>
                <w:b/>
                <w:bCs/>
                <w:spacing w:val="-3"/>
                <w:sz w:val="18"/>
                <w:szCs w:val="18"/>
                <w:lang w:val="en-US" w:eastAsia="zh-CN"/>
              </w:rPr>
              <w:t>137.1</w:t>
            </w:r>
          </w:p>
        </w:tc>
        <w:tc>
          <w:tcPr>
            <w:tcW w:w="1067" w:type="dxa"/>
            <w:vMerge w:val="restart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9D95DBE">
            <w:pPr>
              <w:pStyle w:val="6"/>
              <w:spacing w:before="143" w:line="241" w:lineRule="auto"/>
              <w:ind w:left="438"/>
              <w:jc w:val="center"/>
              <w:rPr>
                <w:rFonts w:hint="default" w:eastAsia="宋体"/>
                <w:b/>
                <w:bCs/>
                <w:spacing w:val="-3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3"/>
                <w:sz w:val="22"/>
                <w:szCs w:val="22"/>
                <w:lang w:val="en-US" w:eastAsia="zh-CN"/>
              </w:rPr>
              <w:t>133.8</w:t>
            </w:r>
          </w:p>
        </w:tc>
      </w:tr>
      <w:tr w14:paraId="7068C582">
        <w:tblPrEx>
          <w:tblBorders>
            <w:top w:val="single" w:color="7F7F7F" w:sz="2" w:space="0"/>
            <w:left w:val="single" w:color="7F7F7F" w:sz="2" w:space="0"/>
            <w:bottom w:val="single" w:color="7F7F7F" w:sz="2" w:space="0"/>
            <w:right w:val="single" w:color="7F7F7F" w:sz="2" w:space="0"/>
            <w:insideH w:val="single" w:color="7F7F7F" w:sz="2" w:space="0"/>
            <w:insideV w:val="single" w:color="7F7F7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852" w:type="dxa"/>
            <w:tcBorders>
              <w:left w:val="single" w:color="7F7F7F" w:sz="10" w:space="0"/>
            </w:tcBorders>
            <w:vAlign w:val="top"/>
          </w:tcPr>
          <w:p w14:paraId="492302C6">
            <w:pPr>
              <w:jc w:val="center"/>
              <w:rPr>
                <w:rFonts w:ascii="Arial"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right w:val="single" w:color="7F7F7F" w:sz="4" w:space="0"/>
            </w:tcBorders>
            <w:vAlign w:val="top"/>
          </w:tcPr>
          <w:p w14:paraId="09B66E16">
            <w:pPr>
              <w:pStyle w:val="6"/>
              <w:spacing w:before="145" w:line="241" w:lineRule="auto"/>
              <w:ind w:left="425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d</w:t>
            </w:r>
            <w:r>
              <w:rPr>
                <w:b/>
                <w:bCs/>
                <w:spacing w:val="-4"/>
                <w:position w:val="-1"/>
                <w:sz w:val="15"/>
                <w:szCs w:val="15"/>
              </w:rPr>
              <w:t>1</w:t>
            </w:r>
          </w:p>
        </w:tc>
        <w:tc>
          <w:tcPr>
            <w:tcW w:w="1060" w:type="dxa"/>
            <w:gridSpan w:val="2"/>
            <w:tcBorders>
              <w:left w:val="single" w:color="7F7F7F" w:sz="4" w:space="0"/>
            </w:tcBorders>
            <w:vAlign w:val="top"/>
          </w:tcPr>
          <w:p w14:paraId="75123516">
            <w:pPr>
              <w:pStyle w:val="6"/>
              <w:spacing w:before="145" w:line="241" w:lineRule="auto"/>
              <w:ind w:left="424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d</w:t>
            </w:r>
            <w:r>
              <w:rPr>
                <w:b/>
                <w:bCs/>
                <w:spacing w:val="-4"/>
                <w:position w:val="-1"/>
                <w:sz w:val="15"/>
                <w:szCs w:val="15"/>
              </w:rPr>
              <w:t>2</w:t>
            </w:r>
          </w:p>
        </w:tc>
        <w:tc>
          <w:tcPr>
            <w:tcW w:w="1060" w:type="dxa"/>
            <w:gridSpan w:val="2"/>
            <w:vAlign w:val="top"/>
          </w:tcPr>
          <w:p w14:paraId="36664100">
            <w:pPr>
              <w:pStyle w:val="6"/>
              <w:spacing w:before="145" w:line="241" w:lineRule="auto"/>
              <w:ind w:left="430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d</w:t>
            </w:r>
            <w:r>
              <w:rPr>
                <w:b/>
                <w:bCs/>
                <w:spacing w:val="-4"/>
                <w:position w:val="-1"/>
                <w:sz w:val="15"/>
                <w:szCs w:val="15"/>
              </w:rPr>
              <w:t>1</w:t>
            </w:r>
          </w:p>
        </w:tc>
        <w:tc>
          <w:tcPr>
            <w:tcW w:w="1060" w:type="dxa"/>
            <w:gridSpan w:val="2"/>
            <w:vAlign w:val="top"/>
          </w:tcPr>
          <w:p w14:paraId="5EE33033">
            <w:pPr>
              <w:pStyle w:val="6"/>
              <w:spacing w:before="145" w:line="241" w:lineRule="auto"/>
              <w:ind w:left="433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d</w:t>
            </w:r>
            <w:r>
              <w:rPr>
                <w:b/>
                <w:bCs/>
                <w:spacing w:val="-4"/>
                <w:position w:val="-1"/>
                <w:sz w:val="15"/>
                <w:szCs w:val="15"/>
              </w:rPr>
              <w:t>2</w:t>
            </w:r>
          </w:p>
        </w:tc>
        <w:tc>
          <w:tcPr>
            <w:tcW w:w="1060" w:type="dxa"/>
            <w:gridSpan w:val="2"/>
            <w:vAlign w:val="top"/>
          </w:tcPr>
          <w:p w14:paraId="6C66F3A3">
            <w:pPr>
              <w:pStyle w:val="6"/>
              <w:spacing w:before="145" w:line="241" w:lineRule="auto"/>
              <w:ind w:left="437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d</w:t>
            </w:r>
            <w:r>
              <w:rPr>
                <w:b/>
                <w:bCs/>
                <w:spacing w:val="-4"/>
                <w:position w:val="-1"/>
                <w:sz w:val="15"/>
                <w:szCs w:val="15"/>
              </w:rPr>
              <w:t>1</w:t>
            </w:r>
          </w:p>
        </w:tc>
        <w:tc>
          <w:tcPr>
            <w:tcW w:w="1058" w:type="dxa"/>
            <w:gridSpan w:val="2"/>
            <w:vAlign w:val="top"/>
          </w:tcPr>
          <w:p w14:paraId="47EED579">
            <w:pPr>
              <w:spacing w:before="145" w:line="241" w:lineRule="auto"/>
              <w:ind w:left="442"/>
              <w:jc w:val="center"/>
              <w:rPr>
                <w:rFonts w:ascii="Calibri" w:hAnsi="Calibri" w:eastAsia="Calibri" w:cs="Calibri"/>
                <w:sz w:val="15"/>
                <w:szCs w:val="15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d</w:t>
            </w:r>
            <w:r>
              <w:rPr>
                <w:rFonts w:ascii="Calibri" w:hAnsi="Calibri" w:eastAsia="Calibri" w:cs="Calibri"/>
                <w:spacing w:val="-5"/>
                <w:position w:val="-1"/>
                <w:sz w:val="15"/>
                <w:szCs w:val="15"/>
              </w:rPr>
              <w:t>2</w:t>
            </w:r>
          </w:p>
        </w:tc>
        <w:tc>
          <w:tcPr>
            <w:tcW w:w="1067" w:type="dxa"/>
            <w:vMerge w:val="continue"/>
            <w:tcBorders>
              <w:right w:val="single" w:color="000000" w:sz="10" w:space="0"/>
            </w:tcBorders>
            <w:vAlign w:val="top"/>
          </w:tcPr>
          <w:p w14:paraId="134900AE">
            <w:pPr>
              <w:jc w:val="center"/>
              <w:rPr>
                <w:rFonts w:ascii="Arial"/>
                <w:sz w:val="20"/>
                <w:szCs w:val="20"/>
              </w:rPr>
            </w:pPr>
          </w:p>
        </w:tc>
      </w:tr>
      <w:tr w14:paraId="765175F7">
        <w:tblPrEx>
          <w:tblBorders>
            <w:top w:val="single" w:color="7F7F7F" w:sz="2" w:space="0"/>
            <w:left w:val="single" w:color="7F7F7F" w:sz="2" w:space="0"/>
            <w:bottom w:val="single" w:color="7F7F7F" w:sz="2" w:space="0"/>
            <w:right w:val="single" w:color="7F7F7F" w:sz="2" w:space="0"/>
            <w:insideH w:val="single" w:color="7F7F7F" w:sz="2" w:space="0"/>
            <w:insideV w:val="single" w:color="7F7F7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852" w:type="dxa"/>
            <w:tcBorders>
              <w:left w:val="single" w:color="7F7F7F" w:sz="10" w:space="0"/>
            </w:tcBorders>
            <w:vAlign w:val="top"/>
          </w:tcPr>
          <w:p w14:paraId="0D309A4A">
            <w:pPr>
              <w:jc w:val="center"/>
              <w:rPr>
                <w:rFonts w:ascii="Arial"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right w:val="single" w:color="7F7F7F" w:sz="4" w:space="0"/>
            </w:tcBorders>
            <w:vAlign w:val="top"/>
          </w:tcPr>
          <w:p w14:paraId="4FE1AD9E">
            <w:pPr>
              <w:pStyle w:val="6"/>
              <w:spacing w:before="145" w:line="241" w:lineRule="auto"/>
              <w:ind w:left="425"/>
              <w:jc w:val="center"/>
              <w:rPr>
                <w:rFonts w:hint="default" w:eastAsia="宋体"/>
                <w:b/>
                <w:bCs/>
                <w:spacing w:val="-4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4"/>
                <w:sz w:val="22"/>
                <w:szCs w:val="22"/>
                <w:lang w:val="en-US" w:eastAsia="zh-CN"/>
              </w:rPr>
              <w:t>111.5</w:t>
            </w:r>
          </w:p>
        </w:tc>
        <w:tc>
          <w:tcPr>
            <w:tcW w:w="1060" w:type="dxa"/>
            <w:gridSpan w:val="2"/>
            <w:tcBorders>
              <w:left w:val="single" w:color="7F7F7F" w:sz="4" w:space="0"/>
            </w:tcBorders>
            <w:vAlign w:val="top"/>
          </w:tcPr>
          <w:p w14:paraId="5F2F5689">
            <w:pPr>
              <w:pStyle w:val="6"/>
              <w:spacing w:before="145" w:line="241" w:lineRule="auto"/>
              <w:ind w:left="424"/>
              <w:jc w:val="center"/>
              <w:rPr>
                <w:rFonts w:hint="default" w:eastAsia="宋体"/>
                <w:b/>
                <w:bCs/>
                <w:spacing w:val="-4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4"/>
                <w:sz w:val="22"/>
                <w:szCs w:val="22"/>
                <w:lang w:val="en-US" w:eastAsia="zh-CN"/>
              </w:rPr>
              <w:t>133.95</w:t>
            </w:r>
          </w:p>
        </w:tc>
        <w:tc>
          <w:tcPr>
            <w:tcW w:w="1060" w:type="dxa"/>
            <w:gridSpan w:val="2"/>
            <w:shd w:val="clear" w:color="auto" w:fill="auto"/>
            <w:vAlign w:val="top"/>
          </w:tcPr>
          <w:p w14:paraId="714C512A">
            <w:pPr>
              <w:pStyle w:val="6"/>
              <w:spacing w:before="145" w:line="241" w:lineRule="auto"/>
              <w:ind w:left="425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4"/>
                <w:sz w:val="22"/>
                <w:szCs w:val="22"/>
                <w:lang w:val="en-US" w:eastAsia="zh-CN"/>
              </w:rPr>
              <w:t>111.5</w:t>
            </w:r>
          </w:p>
        </w:tc>
        <w:tc>
          <w:tcPr>
            <w:tcW w:w="1060" w:type="dxa"/>
            <w:gridSpan w:val="2"/>
            <w:shd w:val="clear" w:color="auto" w:fill="auto"/>
            <w:vAlign w:val="top"/>
          </w:tcPr>
          <w:p w14:paraId="7957B821">
            <w:pPr>
              <w:pStyle w:val="6"/>
              <w:spacing w:before="145" w:line="241" w:lineRule="auto"/>
              <w:ind w:left="424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4"/>
                <w:sz w:val="22"/>
                <w:szCs w:val="22"/>
                <w:lang w:val="en-US" w:eastAsia="zh-CN"/>
              </w:rPr>
              <w:t>133.75</w:t>
            </w:r>
          </w:p>
        </w:tc>
        <w:tc>
          <w:tcPr>
            <w:tcW w:w="1060" w:type="dxa"/>
            <w:gridSpan w:val="2"/>
            <w:shd w:val="clear" w:color="auto" w:fill="auto"/>
            <w:vAlign w:val="top"/>
          </w:tcPr>
          <w:p w14:paraId="7DFAA076">
            <w:pPr>
              <w:pStyle w:val="6"/>
              <w:spacing w:before="145" w:line="241" w:lineRule="auto"/>
              <w:ind w:left="425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4"/>
                <w:sz w:val="22"/>
                <w:szCs w:val="22"/>
                <w:lang w:val="en-US" w:eastAsia="zh-CN"/>
              </w:rPr>
              <w:t>111.5</w:t>
            </w:r>
          </w:p>
        </w:tc>
        <w:tc>
          <w:tcPr>
            <w:tcW w:w="1058" w:type="dxa"/>
            <w:gridSpan w:val="2"/>
            <w:shd w:val="clear" w:color="auto" w:fill="auto"/>
            <w:vAlign w:val="top"/>
          </w:tcPr>
          <w:p w14:paraId="2D3AEFC7">
            <w:pPr>
              <w:pStyle w:val="6"/>
              <w:spacing w:before="145" w:line="241" w:lineRule="auto"/>
              <w:ind w:left="424" w:leftChars="0"/>
              <w:jc w:val="center"/>
              <w:rPr>
                <w:rFonts w:hint="default" w:ascii="Calibri Light" w:hAnsi="Calibri Light" w:eastAsia="宋体" w:cs="Calibri Light"/>
                <w:b/>
                <w:bCs/>
                <w:snapToGrid w:val="0"/>
                <w:color w:val="000000"/>
                <w:spacing w:val="-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spacing w:val="-4"/>
                <w:sz w:val="22"/>
                <w:szCs w:val="22"/>
                <w:lang w:val="en-US" w:eastAsia="zh-CN"/>
              </w:rPr>
              <w:t>133.75</w:t>
            </w:r>
          </w:p>
        </w:tc>
        <w:tc>
          <w:tcPr>
            <w:tcW w:w="1067" w:type="dxa"/>
            <w:vMerge w:val="continue"/>
            <w:tcBorders>
              <w:right w:val="single" w:color="000000" w:sz="10" w:space="0"/>
            </w:tcBorders>
            <w:vAlign w:val="top"/>
          </w:tcPr>
          <w:p w14:paraId="1BEF9036">
            <w:pPr>
              <w:jc w:val="center"/>
              <w:rPr>
                <w:rFonts w:ascii="Arial"/>
                <w:sz w:val="20"/>
                <w:szCs w:val="20"/>
              </w:rPr>
            </w:pPr>
          </w:p>
        </w:tc>
      </w:tr>
      <w:tr w14:paraId="041CC5C4">
        <w:tblPrEx>
          <w:tblBorders>
            <w:top w:val="single" w:color="7F7F7F" w:sz="2" w:space="0"/>
            <w:left w:val="single" w:color="7F7F7F" w:sz="2" w:space="0"/>
            <w:bottom w:val="single" w:color="7F7F7F" w:sz="2" w:space="0"/>
            <w:right w:val="single" w:color="7F7F7F" w:sz="2" w:space="0"/>
            <w:insideH w:val="single" w:color="7F7F7F" w:sz="2" w:space="0"/>
            <w:insideV w:val="single" w:color="7F7F7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52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1468EC6F">
            <w:pPr>
              <w:spacing w:before="131" w:line="214" w:lineRule="auto"/>
              <w:ind w:left="233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24"/>
                <w:sz w:val="22"/>
                <w:szCs w:val="22"/>
              </w:rPr>
              <w:t>λg1</w:t>
            </w:r>
          </w:p>
        </w:tc>
        <w:tc>
          <w:tcPr>
            <w:tcW w:w="2125" w:type="dxa"/>
            <w:gridSpan w:val="4"/>
            <w:tcBorders>
              <w:bottom w:val="single" w:color="7F7F7F" w:sz="10" w:space="0"/>
            </w:tcBorders>
            <w:vAlign w:val="top"/>
          </w:tcPr>
          <w:p w14:paraId="6999A246">
            <w:pPr>
              <w:jc w:val="center"/>
              <w:rPr>
                <w:rFonts w:hint="default" w:ascii="Arial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44.9</w:t>
            </w:r>
          </w:p>
        </w:tc>
        <w:tc>
          <w:tcPr>
            <w:tcW w:w="2120" w:type="dxa"/>
            <w:gridSpan w:val="4"/>
            <w:tcBorders>
              <w:bottom w:val="single" w:color="7F7F7F" w:sz="10" w:space="0"/>
            </w:tcBorders>
            <w:vAlign w:val="top"/>
          </w:tcPr>
          <w:p w14:paraId="1CA615FC">
            <w:pPr>
              <w:jc w:val="center"/>
              <w:rPr>
                <w:rFonts w:hint="default" w:ascii="Arial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44.9</w:t>
            </w:r>
          </w:p>
        </w:tc>
        <w:tc>
          <w:tcPr>
            <w:tcW w:w="2118" w:type="dxa"/>
            <w:gridSpan w:val="4"/>
            <w:tcBorders>
              <w:bottom w:val="single" w:color="7F7F7F" w:sz="10" w:space="0"/>
            </w:tcBorders>
            <w:vAlign w:val="top"/>
          </w:tcPr>
          <w:p w14:paraId="1FFCEBB4">
            <w:pPr>
              <w:jc w:val="center"/>
              <w:rPr>
                <w:rFonts w:hint="default" w:ascii="Arial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44.5</w:t>
            </w:r>
          </w:p>
        </w:tc>
        <w:tc>
          <w:tcPr>
            <w:tcW w:w="1067" w:type="dxa"/>
            <w:tcBorders>
              <w:top w:val="nil"/>
              <w:bottom w:val="single" w:color="000000" w:sz="10" w:space="0"/>
              <w:right w:val="single" w:color="000000" w:sz="10" w:space="0"/>
            </w:tcBorders>
            <w:vAlign w:val="top"/>
          </w:tcPr>
          <w:p w14:paraId="22240391">
            <w:pPr>
              <w:jc w:val="center"/>
              <w:rPr>
                <w:rFonts w:hint="default" w:ascii="Arial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44.63</w:t>
            </w:r>
          </w:p>
        </w:tc>
      </w:tr>
    </w:tbl>
    <w:p w14:paraId="1328232E">
      <w:pPr>
        <w:spacing w:line="250" w:lineRule="auto"/>
        <w:rPr>
          <w:rFonts w:ascii="Arial"/>
          <w:sz w:val="21"/>
        </w:rPr>
      </w:pPr>
    </w:p>
    <w:p w14:paraId="179FF2ED">
      <w:pPr>
        <w:pStyle w:val="2"/>
        <w:spacing w:before="117" w:line="227" w:lineRule="auto"/>
        <w:ind w:left="467"/>
        <w:jc w:val="center"/>
        <w:outlineLvl w:val="1"/>
        <w:rPr>
          <w:rFonts w:hint="eastAsia" w:eastAsia="宋体"/>
          <w:sz w:val="20"/>
          <w:szCs w:val="20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宋体"/>
                <w:b/>
                <w:bCs/>
                <w:snapToGrid w:val="0"/>
                <w:color w:val="000000"/>
                <w:spacing w:val="-24"/>
                <w:kern w:val="0"/>
                <w:sz w:val="22"/>
                <w:szCs w:val="22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宋体"/>
                <w:snapToGrid w:val="0"/>
                <w:color w:val="000000"/>
                <w:spacing w:val="-24"/>
                <w:kern w:val="0"/>
                <w:sz w:val="22"/>
                <w:szCs w:val="22"/>
                <w:lang w:val="en-US" w:eastAsia="zh-CN" w:bidi="ar-SA"/>
              </w:rPr>
              <m:t>λ</m:t>
            </m:r>
            <m:ctrlPr>
              <w:rPr>
                <w:rFonts w:hint="default" w:ascii="Cambria Math" w:hAnsi="Cambria Math" w:cs="宋体"/>
                <w:b/>
                <w:bCs/>
                <w:snapToGrid w:val="0"/>
                <w:color w:val="000000"/>
                <w:spacing w:val="-24"/>
                <w:kern w:val="0"/>
                <w:sz w:val="22"/>
                <w:szCs w:val="22"/>
                <w:lang w:val="en-US" w:eastAsia="zh-CN" w:bidi="ar-SA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宋体"/>
                <w:snapToGrid w:val="0"/>
                <w:color w:val="000000"/>
                <w:spacing w:val="-24"/>
                <w:kern w:val="0"/>
                <w:sz w:val="22"/>
                <w:szCs w:val="22"/>
                <w:lang w:val="en-US" w:eastAsia="zh-CN" w:bidi="ar-SA"/>
              </w:rPr>
              <m:t xml:space="preserve">g </m:t>
            </m:r>
            <m:ctrlPr>
              <w:rPr>
                <w:rFonts w:hint="default" w:ascii="Cambria Math" w:hAnsi="Cambria Math" w:cs="宋体"/>
                <w:b/>
                <w:bCs/>
                <w:snapToGrid w:val="0"/>
                <w:color w:val="000000"/>
                <w:spacing w:val="-24"/>
                <w:kern w:val="0"/>
                <w:sz w:val="22"/>
                <w:szCs w:val="22"/>
                <w:lang w:val="en-US" w:eastAsia="zh-CN" w:bidi="ar-SA"/>
              </w:rPr>
            </m:ctrlPr>
          </m:sub>
        </m:sSub>
        <m:r>
          <m:rPr>
            <m:sty m:val="b"/>
          </m:rPr>
          <w:rPr>
            <w:rFonts w:hint="default" w:ascii="Cambria Math" w:hAnsi="Cambria Math" w:cs="宋体"/>
            <w:snapToGrid w:val="0"/>
            <w:color w:val="000000"/>
            <w:spacing w:val="-24"/>
            <w:kern w:val="0"/>
            <w:sz w:val="22"/>
            <w:szCs w:val="22"/>
            <w:lang w:val="en-US" w:eastAsia="zh-CN" w:bidi="ar-SA"/>
          </w:rPr>
          <m:t xml:space="preserve"> </m:t>
        </m:r>
        <m:r>
          <m:rPr>
            <m:sty m:val="b"/>
          </m:rPr>
          <w:rPr>
            <w:rFonts w:hint="eastAsia" w:ascii="Cambria Math" w:hAnsi="Cambria Math" w:cs="宋体"/>
            <w:snapToGrid w:val="0"/>
            <w:color w:val="000000"/>
            <w:spacing w:val="-24"/>
            <w:kern w:val="0"/>
            <w:sz w:val="22"/>
            <w:szCs w:val="22"/>
            <w:lang w:val="en-US" w:eastAsia="zh-CN" w:bidi="ar-SA"/>
          </w:rPr>
          <m:t>=</m:t>
        </m:r>
        <m:r>
          <m:rPr>
            <m:sty m:val="b"/>
          </m:rPr>
          <w:rPr>
            <w:rFonts w:hint="default" w:ascii="Cambria Math" w:hAnsi="Cambria Math" w:cs="宋体"/>
            <w:snapToGrid w:val="0"/>
            <w:color w:val="000000"/>
            <w:spacing w:val="-24"/>
            <w:kern w:val="0"/>
            <w:sz w:val="22"/>
            <w:szCs w:val="22"/>
            <w:lang w:val="en-US" w:eastAsia="zh-CN" w:bidi="ar-SA"/>
          </w:rPr>
          <m:t xml:space="preserve"> </m:t>
        </m:r>
        <m:r>
          <m:rPr>
            <m:sty m:val="b"/>
          </m:rPr>
          <w:rPr>
            <w:rFonts w:hint="eastAsia" w:ascii="Cambria Math" w:hAnsi="Cambria Math" w:cs="宋体"/>
            <w:snapToGrid w:val="0"/>
            <w:color w:val="000000"/>
            <w:spacing w:val="-24"/>
            <w:kern w:val="0"/>
            <w:sz w:val="22"/>
            <w:szCs w:val="22"/>
            <w:lang w:val="en-US" w:eastAsia="zh-CN" w:bidi="ar-SA"/>
          </w:rPr>
          <m:t>（</m:t>
        </m:r>
        <m:r>
          <m:rPr>
            <m:sty m:val="p"/>
          </m:rPr>
          <w:rPr>
            <w:rFonts w:hint="eastAsia" w:eastAsia="宋体"/>
            <w:sz w:val="20"/>
            <w:szCs w:val="20"/>
            <w:lang w:val="en-US" w:eastAsia="zh-CN"/>
          </w:rPr>
          <m:t>44.9</m:t>
        </m:r>
        <m:r>
          <m:rPr>
            <m:sty m:val="p"/>
          </m:rPr>
          <w:rPr>
            <w:rFonts w:hint="eastAsia" w:ascii="Cambria Math" w:hAnsi="Cambria Math"/>
            <w:sz w:val="20"/>
            <w:szCs w:val="20"/>
            <w:lang w:val="en-US" w:eastAsia="zh-CN"/>
          </w:rPr>
          <m:t>+</m:t>
        </m:r>
        <m:r>
          <m:rPr>
            <m:sty m:val="p"/>
          </m:rPr>
          <w:rPr>
            <w:rFonts w:hint="eastAsia" w:eastAsia="宋体"/>
            <w:sz w:val="20"/>
            <w:szCs w:val="20"/>
            <w:lang w:val="en-US" w:eastAsia="zh-CN"/>
          </w:rPr>
          <m:t>44.9</m:t>
        </m:r>
        <m:r>
          <m:rPr>
            <m:sty m:val="p"/>
          </m:rPr>
          <w:rPr>
            <w:rFonts w:hint="eastAsia" w:ascii="Cambria Math" w:hAnsi="Cambria Math"/>
            <w:sz w:val="20"/>
            <w:szCs w:val="20"/>
            <w:lang w:val="en-US" w:eastAsia="zh-CN"/>
          </w:rPr>
          <m:t>+</m:t>
        </m:r>
        <m:r>
          <m:rPr>
            <m:sty m:val="p"/>
          </m:rPr>
          <w:rPr>
            <w:rFonts w:hint="eastAsia" w:eastAsia="宋体"/>
            <w:sz w:val="20"/>
            <w:szCs w:val="20"/>
            <w:lang w:val="en-US" w:eastAsia="zh-CN"/>
          </w:rPr>
          <m:t>44.</m:t>
        </m:r>
        <m:r>
          <m:rPr>
            <m:sty m:val="p"/>
          </m:rPr>
          <w:rPr>
            <w:rFonts w:hint="eastAsia" w:ascii="Cambria Math" w:hAnsi="Cambria Math"/>
            <w:sz w:val="20"/>
            <w:szCs w:val="20"/>
            <w:lang w:val="en-US" w:eastAsia="zh-CN"/>
          </w:rPr>
          <m:t>5</m:t>
        </m:r>
        <m:r>
          <m:rPr>
            <m:sty m:val="b"/>
          </m:rPr>
          <w:rPr>
            <w:rFonts w:hint="eastAsia" w:ascii="Cambria Math" w:hAnsi="Cambria Math" w:cs="宋体"/>
            <w:snapToGrid w:val="0"/>
            <w:color w:val="000000"/>
            <w:spacing w:val="-24"/>
            <w:kern w:val="0"/>
            <w:sz w:val="22"/>
            <w:szCs w:val="22"/>
            <w:lang w:val="en-US" w:eastAsia="zh-CN" w:bidi="ar-SA"/>
          </w:rPr>
          <m:t>）</m:t>
        </m:r>
      </m:oMath>
      <w:r>
        <w:rPr>
          <w:rFonts w:hint="eastAsia" w:hAnsi="Cambria Math" w:cs="宋体"/>
          <w:b/>
          <w:bCs/>
          <w:i w:val="0"/>
          <w:snapToGrid w:val="0"/>
          <w:color w:val="000000"/>
          <w:spacing w:val="-24"/>
          <w:kern w:val="0"/>
          <w:sz w:val="22"/>
          <w:szCs w:val="22"/>
          <w:lang w:val="en-US" w:eastAsia="zh-CN" w:bidi="ar-SA"/>
        </w:rPr>
        <w:t>/3</w:t>
      </w:r>
      <w:r>
        <w:rPr>
          <w:rFonts w:hint="eastAsia" w:cs="宋体"/>
          <w:b/>
          <w:bCs/>
          <w:spacing w:val="-24"/>
          <w:sz w:val="22"/>
          <w:szCs w:val="22"/>
          <w:lang w:val="en-US" w:eastAsia="zh-CN"/>
        </w:rPr>
        <w:t xml:space="preserve"> = </w:t>
      </w:r>
      <w:r>
        <w:rPr>
          <w:rFonts w:hint="eastAsia" w:eastAsia="宋体"/>
          <w:sz w:val="20"/>
          <w:szCs w:val="20"/>
          <w:lang w:val="en-US" w:eastAsia="zh-CN"/>
        </w:rPr>
        <w:t>44.63</w:t>
      </w:r>
    </w:p>
    <w:p w14:paraId="78E62E34">
      <w:pPr>
        <w:pStyle w:val="2"/>
        <w:spacing w:before="117" w:line="227" w:lineRule="auto"/>
        <w:ind w:left="467"/>
        <w:outlineLvl w:val="1"/>
        <w:rPr>
          <w:rFonts w:hint="default" w:eastAsia="宋体"/>
          <w:sz w:val="20"/>
          <w:szCs w:val="2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宋体" w:cs="宋体"/>
                  <w:i w:val="0"/>
                  <w:snapToGrid w:val="0"/>
                  <w:color w:val="000000"/>
                  <w:kern w:val="0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宋体"/>
                  <w:snapToGrid w:val="0"/>
                  <w:color w:val="000000"/>
                  <w:kern w:val="0"/>
                  <w:sz w:val="20"/>
                  <w:szCs w:val="20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eastAsia="宋体" w:cs="宋体"/>
                  <w:i w:val="0"/>
                  <w:snapToGrid w:val="0"/>
                  <w:color w:val="000000"/>
                  <w:kern w:val="0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snapToGrid w:val="0"/>
                  <w:color w:val="000000"/>
                  <w:kern w:val="0"/>
                  <w:sz w:val="20"/>
                  <w:szCs w:val="20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eastAsia="宋体" w:cs="宋体"/>
                  <w:i w:val="0"/>
                  <w:snapToGrid w:val="0"/>
                  <w:color w:val="000000"/>
                  <w:kern w:val="0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snapToGrid w:val="0"/>
              <w:color w:val="000000"/>
              <w:kern w:val="0"/>
              <w:sz w:val="20"/>
              <w:szCs w:val="20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cs="宋体"/>
              <w:snapToGrid w:val="0"/>
              <w:color w:val="000000"/>
              <w:kern w:val="0"/>
              <w:sz w:val="20"/>
              <w:szCs w:val="20"/>
              <w:lang w:val="en-US" w:eastAsia="zh-CN" w:bidi="ar-SA"/>
            </w:rPr>
            <m:t>=</m:t>
          </m:r>
          <m:r>
            <m:rPr>
              <m:sty m:val="b"/>
            </m:rPr>
            <w:rPr>
              <w:rFonts w:hint="eastAsia" w:ascii="Cambria Math" w:hAnsi="Cambria Math" w:cs="宋体"/>
              <w:snapToGrid w:val="0"/>
              <w:color w:val="000000"/>
              <w:spacing w:val="-24"/>
              <w:kern w:val="0"/>
              <w:sz w:val="22"/>
              <w:szCs w:val="22"/>
              <w:lang w:val="en-US" w:eastAsia="zh-CN" w:bidi="ar-SA"/>
            </w:rPr>
            <m:t>（</m:t>
          </m:r>
          <m:r>
            <m:rPr>
              <m:sty m:val="b"/>
            </m:rPr>
            <w:rPr>
              <w:rFonts w:hint="eastAsia" w:eastAsia="宋体"/>
              <w:spacing w:val="-4"/>
              <w:sz w:val="22"/>
              <w:szCs w:val="22"/>
              <w:lang w:val="en-US" w:eastAsia="zh-CN"/>
            </w:rPr>
            <m:t>133.95</m:t>
          </m:r>
          <m:r>
            <m:rPr>
              <m:sty m:val="p"/>
            </m:rPr>
            <w:rPr>
              <w:rFonts w:hint="eastAsia" w:ascii="Cambria Math" w:hAnsi="Cambria Math"/>
              <w:sz w:val="20"/>
              <w:szCs w:val="20"/>
              <w:lang w:val="en-US" w:eastAsia="zh-CN"/>
            </w:rPr>
            <m:t>+</m:t>
          </m:r>
          <m:r>
            <m:rPr>
              <m:sty m:val="b"/>
            </m:rPr>
            <w:rPr>
              <w:rFonts w:hint="eastAsia" w:eastAsia="宋体"/>
              <w:spacing w:val="-4"/>
              <w:sz w:val="22"/>
              <w:szCs w:val="22"/>
              <w:lang w:val="en-US" w:eastAsia="zh-CN"/>
            </w:rPr>
            <m:t>133.</m:t>
          </m:r>
          <m:r>
            <m:rPr>
              <m:sty m:val="b"/>
            </m:rPr>
            <w:rPr>
              <w:rFonts w:hint="default" w:ascii="Cambria Math" w:hAnsi="Cambria Math"/>
              <w:spacing w:val="-4"/>
              <w:sz w:val="22"/>
              <w:szCs w:val="22"/>
              <w:lang w:val="en-US" w:eastAsia="zh-CN"/>
            </w:rPr>
            <m:t>7</m:t>
          </m:r>
          <m:r>
            <m:rPr>
              <m:sty m:val="b"/>
            </m:rPr>
            <w:rPr>
              <w:rFonts w:hint="eastAsia" w:eastAsia="宋体"/>
              <w:spacing w:val="-4"/>
              <w:sz w:val="22"/>
              <w:szCs w:val="22"/>
              <w:lang w:val="en-US" w:eastAsia="zh-CN"/>
            </w:rPr>
            <m:t>5</m:t>
          </m:r>
          <m:r>
            <m:rPr>
              <m:sty m:val="p"/>
            </m:rPr>
            <w:rPr>
              <w:rFonts w:hint="eastAsia" w:ascii="Cambria Math" w:hAnsi="Cambria Math"/>
              <w:sz w:val="20"/>
              <w:szCs w:val="20"/>
              <w:lang w:val="en-US" w:eastAsia="zh-CN"/>
            </w:rPr>
            <m:t>+</m:t>
          </m:r>
          <m:r>
            <m:rPr>
              <m:sty m:val="b"/>
            </m:rPr>
            <w:rPr>
              <w:rFonts w:hint="eastAsia" w:eastAsia="宋体"/>
              <w:spacing w:val="-4"/>
              <w:sz w:val="22"/>
              <w:szCs w:val="22"/>
              <w:lang w:val="en-US" w:eastAsia="zh-CN"/>
            </w:rPr>
            <m:t>133.</m:t>
          </m:r>
          <m:r>
            <m:rPr>
              <m:sty m:val="b"/>
            </m:rPr>
            <w:rPr>
              <w:rFonts w:hint="default" w:ascii="Cambria Math" w:hAnsi="Cambria Math"/>
              <w:spacing w:val="-4"/>
              <w:sz w:val="22"/>
              <w:szCs w:val="22"/>
              <w:lang w:val="en-US" w:eastAsia="zh-CN"/>
            </w:rPr>
            <m:t>7</m:t>
          </m:r>
          <m:r>
            <m:rPr>
              <m:sty m:val="b"/>
            </m:rPr>
            <w:rPr>
              <w:rFonts w:hint="eastAsia" w:eastAsia="宋体"/>
              <w:spacing w:val="-4"/>
              <w:sz w:val="22"/>
              <w:szCs w:val="22"/>
              <w:lang w:val="en-US" w:eastAsia="zh-CN"/>
            </w:rPr>
            <m:t>5</m:t>
          </m:r>
          <m:r>
            <m:rPr>
              <m:sty m:val="b"/>
            </m:rPr>
            <w:rPr>
              <w:rFonts w:hint="eastAsia" w:ascii="Cambria Math" w:hAnsi="Cambria Math" w:cs="宋体"/>
              <w:snapToGrid w:val="0"/>
              <w:color w:val="000000"/>
              <w:spacing w:val="-24"/>
              <w:kern w:val="0"/>
              <w:sz w:val="22"/>
              <w:szCs w:val="22"/>
              <w:lang w:val="en-US" w:eastAsia="zh-CN" w:bidi="ar-SA"/>
            </w:rPr>
            <m:t>）</m:t>
          </m:r>
          <m:r>
            <m:rPr>
              <m:sty m:val="b"/>
            </m:rPr>
            <w:rPr>
              <w:rFonts w:hint="eastAsia" w:hAnsi="Cambria Math" w:cs="宋体"/>
              <w:snapToGrid w:val="0"/>
              <w:color w:val="000000"/>
              <w:spacing w:val="-24"/>
              <w:kern w:val="0"/>
              <w:sz w:val="22"/>
              <w:szCs w:val="22"/>
              <w:lang w:val="en-US" w:eastAsia="zh-CN" w:bidi="ar-SA"/>
            </w:rPr>
            <m:t>/3</m:t>
          </m:r>
          <m:r>
            <m:rPr>
              <m:sty m:val="b"/>
            </m:rPr>
            <w:rPr>
              <w:rFonts w:hint="eastAsia" w:cs="宋体"/>
              <w:spacing w:val="-24"/>
              <w:sz w:val="22"/>
              <w:szCs w:val="22"/>
              <w:lang w:val="en-US" w:eastAsia="zh-CN"/>
            </w:rPr>
            <m:t xml:space="preserve"> = </m:t>
          </m:r>
          <m:r>
            <m:rPr>
              <m:sty m:val="b"/>
            </m:rPr>
            <w:rPr>
              <w:rFonts w:hint="eastAsia" w:eastAsia="宋体"/>
              <w:spacing w:val="-4"/>
              <w:sz w:val="22"/>
              <w:szCs w:val="22"/>
              <w:lang w:val="en-US" w:eastAsia="zh-CN"/>
            </w:rPr>
            <m:t>133.</m:t>
          </m:r>
          <m:r>
            <m:rPr>
              <m:sty m:val="b"/>
            </m:rPr>
            <w:rPr>
              <w:rFonts w:hint="default" w:ascii="Cambria Math" w:hAnsi="Cambria Math"/>
              <w:spacing w:val="-4"/>
              <w:sz w:val="22"/>
              <w:szCs w:val="22"/>
              <w:lang w:val="en-US" w:eastAsia="zh-CN"/>
            </w:rPr>
            <m:t>8</m:t>
          </m:r>
        </m:oMath>
      </m:oMathPara>
    </w:p>
    <w:p w14:paraId="25F1E4F8">
      <w:pPr>
        <w:pStyle w:val="2"/>
        <w:spacing w:before="117" w:line="227" w:lineRule="auto"/>
        <w:ind w:left="467"/>
        <w:outlineLvl w:val="1"/>
        <w:rPr>
          <w:sz w:val="36"/>
          <w:szCs w:val="36"/>
        </w:rPr>
      </w:pPr>
      <w:r>
        <w:rPr>
          <w:rFonts w:ascii="Calibri" w:hAnsi="Calibri" w:eastAsia="Calibri" w:cs="Calibri"/>
          <w:b/>
          <w:bCs/>
          <w:spacing w:val="-13"/>
          <w:sz w:val="36"/>
          <w:szCs w:val="36"/>
        </w:rPr>
        <w:t>(</w:t>
      </w:r>
      <w:r>
        <w:rPr>
          <w:b/>
          <w:bCs/>
          <w:spacing w:val="-13"/>
          <w:sz w:val="36"/>
          <w:szCs w:val="36"/>
        </w:rPr>
        <w:t>三</w:t>
      </w:r>
      <w:r>
        <w:rPr>
          <w:rFonts w:ascii="Calibri" w:hAnsi="Calibri" w:eastAsia="Calibri" w:cs="Calibri"/>
          <w:b/>
          <w:bCs/>
          <w:spacing w:val="-13"/>
          <w:sz w:val="36"/>
          <w:szCs w:val="36"/>
        </w:rPr>
        <w:t>)</w:t>
      </w:r>
      <w:r>
        <w:rPr>
          <w:rFonts w:ascii="Calibri" w:hAnsi="Calibri" w:eastAsia="Calibri" w:cs="Calibri"/>
          <w:b/>
          <w:bCs/>
          <w:spacing w:val="17"/>
          <w:sz w:val="36"/>
          <w:szCs w:val="36"/>
        </w:rPr>
        <w:t xml:space="preserve">   </w:t>
      </w:r>
      <w:r>
        <w:rPr>
          <w:b/>
          <w:bCs/>
          <w:spacing w:val="-13"/>
          <w:sz w:val="36"/>
          <w:szCs w:val="36"/>
        </w:rPr>
        <w:t>阻抗测量</w:t>
      </w:r>
    </w:p>
    <w:p w14:paraId="1C30744F">
      <w:pPr>
        <w:spacing w:line="249" w:lineRule="auto"/>
        <w:rPr>
          <w:rFonts w:ascii="Arial"/>
          <w:sz w:val="21"/>
        </w:rPr>
      </w:pPr>
    </w:p>
    <w:p w14:paraId="51915905">
      <w:pPr>
        <w:pStyle w:val="2"/>
        <w:spacing w:before="91" w:line="227" w:lineRule="auto"/>
        <w:ind w:left="454"/>
        <w:outlineLvl w:val="2"/>
        <w:rPr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(1)</w:t>
      </w:r>
      <w:r>
        <w:rPr>
          <w:b/>
          <w:bCs/>
          <w:spacing w:val="-4"/>
          <w:sz w:val="28"/>
          <w:szCs w:val="28"/>
        </w:rPr>
        <w:t>用匹配负载法测膜片的归一化电纳</w:t>
      </w:r>
    </w:p>
    <w:p w14:paraId="26B40A82">
      <w:pPr>
        <w:spacing w:line="264" w:lineRule="auto"/>
        <w:rPr>
          <w:rFonts w:ascii="Arial"/>
          <w:sz w:val="21"/>
        </w:rPr>
      </w:pPr>
    </w:p>
    <w:p w14:paraId="3F9245A1">
      <w:pPr>
        <w:pStyle w:val="2"/>
        <w:spacing w:before="78" w:line="315" w:lineRule="auto"/>
        <w:ind w:left="47" w:right="86" w:firstLine="467"/>
      </w:pPr>
      <w:r>
        <w:rPr>
          <w:rFonts w:ascii="Calibri" w:hAnsi="Calibri" w:eastAsia="Calibri" w:cs="Calibri"/>
          <w:spacing w:val="-6"/>
        </w:rPr>
        <w:t>1</w:t>
      </w:r>
      <w:r>
        <w:rPr>
          <w:spacing w:val="-6"/>
        </w:rPr>
        <w:t>、在测量线终端接上容性膜片，再接上匹配负载，用</w:t>
      </w:r>
      <w:r>
        <w:rPr>
          <w:b/>
          <w:bCs/>
          <w:spacing w:val="-6"/>
        </w:rPr>
        <w:t>直</w:t>
      </w:r>
      <w:r>
        <w:rPr>
          <w:b/>
          <w:bCs/>
          <w:spacing w:val="-7"/>
        </w:rPr>
        <w:t>接法</w:t>
      </w:r>
      <w:r>
        <w:rPr>
          <w:spacing w:val="-7"/>
        </w:rPr>
        <w:t>测出驻波比</w:t>
      </w:r>
      <w:r>
        <w:rPr>
          <w:spacing w:val="-51"/>
        </w:rPr>
        <w:t xml:space="preserve"> </w:t>
      </w:r>
      <w:r>
        <w:rPr>
          <w:rFonts w:ascii="Calibri" w:hAnsi="Calibri" w:eastAsia="Calibri" w:cs="Calibri"/>
          <w:spacing w:val="-7"/>
        </w:rPr>
        <w:t>S</w:t>
      </w:r>
      <w:r>
        <w:rPr>
          <w:rFonts w:ascii="Calibri" w:hAnsi="Calibri" w:eastAsia="Calibri" w:cs="Calibri"/>
          <w:spacing w:val="-25"/>
        </w:rPr>
        <w:t xml:space="preserve"> </w:t>
      </w:r>
      <w:r>
        <w:rPr>
          <w:spacing w:val="-7"/>
        </w:rPr>
        <w:t>，</w:t>
      </w:r>
      <w:r>
        <w:t xml:space="preserve"> </w:t>
      </w:r>
      <w:r>
        <w:rPr>
          <w:spacing w:val="-8"/>
        </w:rPr>
        <w:t xml:space="preserve">同时测出从等效截面位置 </w:t>
      </w:r>
      <w:r>
        <w:rPr>
          <w:rFonts w:ascii="Calibri" w:hAnsi="Calibri" w:eastAsia="Calibri" w:cs="Calibri"/>
          <w:spacing w:val="-8"/>
        </w:rPr>
        <w:t>d</w:t>
      </w:r>
      <w:r>
        <w:rPr>
          <w:rFonts w:ascii="Calibri" w:hAnsi="Calibri" w:eastAsia="Calibri" w:cs="Calibri"/>
          <w:spacing w:val="-8"/>
          <w:position w:val="-1"/>
          <w:sz w:val="16"/>
          <w:szCs w:val="16"/>
        </w:rPr>
        <w:t>T</w:t>
      </w:r>
      <w:r>
        <w:rPr>
          <w:rFonts w:ascii="Calibri" w:hAnsi="Calibri" w:eastAsia="Calibri" w:cs="Calibri"/>
          <w:spacing w:val="16"/>
          <w:w w:val="101"/>
          <w:position w:val="-1"/>
          <w:sz w:val="16"/>
          <w:szCs w:val="16"/>
        </w:rPr>
        <w:t xml:space="preserve">  </w:t>
      </w:r>
      <w:r>
        <w:rPr>
          <w:spacing w:val="-8"/>
        </w:rPr>
        <w:t xml:space="preserve">向信号源方向最靠近的波节点位置 </w:t>
      </w:r>
      <w:r>
        <w:rPr>
          <w:rFonts w:ascii="Calibri" w:hAnsi="Calibri" w:eastAsia="Calibri" w:cs="Calibri"/>
          <w:spacing w:val="-8"/>
        </w:rPr>
        <w:t>d</w:t>
      </w:r>
      <w:r>
        <w:rPr>
          <w:rFonts w:ascii="Calibri" w:hAnsi="Calibri" w:eastAsia="Calibri" w:cs="Calibri"/>
          <w:spacing w:val="-8"/>
          <w:position w:val="-1"/>
          <w:sz w:val="16"/>
          <w:szCs w:val="16"/>
        </w:rPr>
        <w:t xml:space="preserve">T </w:t>
      </w:r>
      <w:r>
        <w:rPr>
          <w:spacing w:val="-8"/>
        </w:rPr>
        <w:t xml:space="preserve">’，计算 </w:t>
      </w:r>
      <w:r>
        <w:rPr>
          <w:rFonts w:ascii="Calibri" w:hAnsi="Calibri" w:eastAsia="Calibri" w:cs="Calibri"/>
          <w:spacing w:val="-8"/>
        </w:rPr>
        <w:t>dmin</w:t>
      </w:r>
      <w:r>
        <w:rPr>
          <w:rFonts w:ascii="Calibri" w:hAnsi="Calibri" w:eastAsia="Calibri" w:cs="Calibri"/>
        </w:rPr>
        <w:t xml:space="preserve"> </w:t>
      </w:r>
      <w:r>
        <w:rPr>
          <w:spacing w:val="-5"/>
        </w:rPr>
        <w:t>=</w:t>
      </w:r>
      <w:r>
        <w:rPr>
          <w:spacing w:val="-42"/>
        </w:rPr>
        <w:t xml:space="preserve"> </w:t>
      </w:r>
      <w:r>
        <w:rPr>
          <w:rFonts w:ascii="Calibri" w:hAnsi="Calibri" w:eastAsia="Calibri" w:cs="Calibri"/>
          <w:spacing w:val="-5"/>
        </w:rPr>
        <w:t>|d</w:t>
      </w:r>
      <w:r>
        <w:rPr>
          <w:rFonts w:ascii="Calibri" w:hAnsi="Calibri" w:eastAsia="Calibri" w:cs="Calibri"/>
          <w:spacing w:val="-5"/>
          <w:position w:val="-1"/>
          <w:sz w:val="16"/>
          <w:szCs w:val="16"/>
        </w:rPr>
        <w:t xml:space="preserve">T </w:t>
      </w:r>
      <w:r>
        <w:rPr>
          <w:spacing w:val="-5"/>
        </w:rPr>
        <w:t>’</w:t>
      </w:r>
      <w:r>
        <w:rPr>
          <w:rFonts w:ascii="Calibri" w:hAnsi="Calibri" w:eastAsia="Calibri" w:cs="Calibri"/>
          <w:spacing w:val="-5"/>
        </w:rPr>
        <w:t>-d</w:t>
      </w:r>
      <w:r>
        <w:rPr>
          <w:rFonts w:ascii="Calibri" w:hAnsi="Calibri" w:eastAsia="Calibri" w:cs="Calibri"/>
          <w:spacing w:val="-5"/>
          <w:position w:val="-1"/>
          <w:sz w:val="16"/>
          <w:szCs w:val="16"/>
        </w:rPr>
        <w:t>T</w:t>
      </w:r>
      <w:r>
        <w:rPr>
          <w:rFonts w:ascii="Calibri" w:hAnsi="Calibri" w:eastAsia="Calibri" w:cs="Calibri"/>
          <w:spacing w:val="11"/>
          <w:position w:val="-1"/>
          <w:sz w:val="16"/>
          <w:szCs w:val="16"/>
        </w:rPr>
        <w:t xml:space="preserve"> </w:t>
      </w:r>
      <w:r>
        <w:rPr>
          <w:rFonts w:ascii="Calibri" w:hAnsi="Calibri" w:eastAsia="Calibri" w:cs="Calibri"/>
          <w:spacing w:val="-5"/>
        </w:rPr>
        <w:t>|</w:t>
      </w:r>
      <w:r>
        <w:rPr>
          <w:spacing w:val="-5"/>
        </w:rPr>
        <w:t>，测量数据记录于表</w:t>
      </w:r>
      <w:r>
        <w:rPr>
          <w:spacing w:val="-46"/>
        </w:rPr>
        <w:t xml:space="preserve"> </w:t>
      </w:r>
      <w:r>
        <w:rPr>
          <w:rFonts w:ascii="Calibri" w:hAnsi="Calibri" w:eastAsia="Calibri" w:cs="Calibri"/>
          <w:spacing w:val="-5"/>
        </w:rPr>
        <w:t>2-3</w:t>
      </w:r>
      <w:r>
        <w:rPr>
          <w:rFonts w:ascii="Calibri" w:hAnsi="Calibri" w:eastAsia="Calibri" w:cs="Calibri"/>
          <w:spacing w:val="38"/>
          <w:w w:val="101"/>
        </w:rPr>
        <w:t xml:space="preserve"> </w:t>
      </w:r>
      <w:r>
        <w:rPr>
          <w:spacing w:val="-5"/>
        </w:rPr>
        <w:t>中。</w:t>
      </w:r>
    </w:p>
    <w:p w14:paraId="0007ACC0">
      <w:pPr>
        <w:pStyle w:val="2"/>
        <w:spacing w:before="175" w:line="227" w:lineRule="auto"/>
        <w:ind w:left="507"/>
      </w:pPr>
      <w:r>
        <w:rPr>
          <w:rFonts w:ascii="Calibri" w:hAnsi="Calibri" w:eastAsia="Calibri" w:cs="Calibri"/>
          <w:spacing w:val="-2"/>
        </w:rPr>
        <w:t>2</w:t>
      </w:r>
      <w:r>
        <w:rPr>
          <w:rFonts w:ascii="Calibri" w:hAnsi="Calibri" w:eastAsia="Calibri" w:cs="Calibri"/>
          <w:spacing w:val="-27"/>
        </w:rPr>
        <w:t xml:space="preserve"> </w:t>
      </w:r>
      <w:r>
        <w:rPr>
          <w:spacing w:val="-2"/>
        </w:rPr>
        <w:t>、将容性膜片调换为感性膜片，重复</w:t>
      </w:r>
      <w:r>
        <w:rPr>
          <w:spacing w:val="-28"/>
        </w:rPr>
        <w:t xml:space="preserve"> </w:t>
      </w:r>
      <w:r>
        <w:rPr>
          <w:rFonts w:ascii="Calibri" w:hAnsi="Calibri" w:eastAsia="Calibri" w:cs="Calibri"/>
          <w:spacing w:val="-2"/>
        </w:rPr>
        <w:t>1)</w:t>
      </w:r>
      <w:r>
        <w:rPr>
          <w:spacing w:val="-2"/>
        </w:rPr>
        <w:t>的步</w:t>
      </w:r>
      <w:r>
        <w:rPr>
          <w:spacing w:val="-3"/>
        </w:rPr>
        <w:t>骤，测量数据记录于表</w:t>
      </w:r>
      <w:r>
        <w:rPr>
          <w:spacing w:val="-46"/>
        </w:rPr>
        <w:t xml:space="preserve"> </w:t>
      </w:r>
      <w:r>
        <w:rPr>
          <w:rFonts w:ascii="Calibri" w:hAnsi="Calibri" w:eastAsia="Calibri" w:cs="Calibri"/>
          <w:spacing w:val="-3"/>
        </w:rPr>
        <w:t>2-3</w:t>
      </w:r>
      <w:r>
        <w:rPr>
          <w:spacing w:val="-3"/>
        </w:rPr>
        <w:t>。</w:t>
      </w:r>
    </w:p>
    <w:p w14:paraId="7327C626">
      <w:pPr>
        <w:pStyle w:val="2"/>
        <w:spacing w:before="182" w:line="220" w:lineRule="auto"/>
        <w:rPr>
          <w:b/>
          <w:bCs/>
          <w:spacing w:val="-3"/>
          <w:sz w:val="22"/>
          <w:szCs w:val="22"/>
        </w:rPr>
      </w:pPr>
    </w:p>
    <w:p w14:paraId="629ED6A3">
      <w:pPr>
        <w:pStyle w:val="2"/>
        <w:spacing w:before="182" w:line="220" w:lineRule="auto"/>
        <w:ind w:left="1959"/>
        <w:rPr>
          <w:b/>
          <w:bCs/>
          <w:spacing w:val="-3"/>
          <w:sz w:val="22"/>
          <w:szCs w:val="22"/>
        </w:rPr>
      </w:pPr>
    </w:p>
    <w:p w14:paraId="174EA00E">
      <w:pPr>
        <w:pStyle w:val="2"/>
        <w:spacing w:before="182" w:line="220" w:lineRule="auto"/>
        <w:ind w:left="1959"/>
        <w:rPr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表</w:t>
      </w:r>
      <w:r>
        <w:rPr>
          <w:spacing w:val="-43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2"/>
          <w:szCs w:val="22"/>
        </w:rPr>
        <w:t>2-3</w:t>
      </w:r>
      <w:r>
        <w:rPr>
          <w:rFonts w:ascii="Calibri" w:hAnsi="Calibri" w:eastAsia="Calibri" w:cs="Calibri"/>
          <w:b/>
          <w:bCs/>
          <w:spacing w:val="14"/>
          <w:w w:val="101"/>
          <w:sz w:val="22"/>
          <w:szCs w:val="22"/>
        </w:rPr>
        <w:t xml:space="preserve">  </w:t>
      </w:r>
      <w:r>
        <w:rPr>
          <w:b/>
          <w:bCs/>
          <w:spacing w:val="-3"/>
          <w:sz w:val="22"/>
          <w:szCs w:val="22"/>
        </w:rPr>
        <w:t>匹配负载法测量膜片归一化电纳数据记录表</w:t>
      </w:r>
    </w:p>
    <w:p w14:paraId="56707D92">
      <w:pPr>
        <w:spacing w:line="80" w:lineRule="exact"/>
      </w:pPr>
    </w:p>
    <w:tbl>
      <w:tblPr>
        <w:tblStyle w:val="5"/>
        <w:tblW w:w="8282" w:type="dxa"/>
        <w:tblInd w:w="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7"/>
        <w:gridCol w:w="974"/>
        <w:gridCol w:w="974"/>
        <w:gridCol w:w="974"/>
        <w:gridCol w:w="974"/>
        <w:gridCol w:w="974"/>
        <w:gridCol w:w="977"/>
        <w:gridCol w:w="988"/>
      </w:tblGrid>
      <w:tr w14:paraId="1546AE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1447" w:type="dxa"/>
            <w:tcBorders>
              <w:top w:val="single" w:color="000000" w:sz="10" w:space="0"/>
              <w:left w:val="single" w:color="000000" w:sz="10" w:space="0"/>
              <w:tl2br w:val="single" w:color="000000" w:sz="2" w:space="0"/>
            </w:tcBorders>
            <w:vAlign w:val="top"/>
          </w:tcPr>
          <w:p w14:paraId="2C675084">
            <w:pPr>
              <w:spacing w:before="118" w:line="220" w:lineRule="auto"/>
              <w:ind w:left="5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参数</w:t>
            </w:r>
          </w:p>
          <w:p w14:paraId="1A940851">
            <w:pPr>
              <w:spacing w:line="284" w:lineRule="auto"/>
              <w:rPr>
                <w:rFonts w:ascii="Arial"/>
                <w:sz w:val="21"/>
              </w:rPr>
            </w:pPr>
          </w:p>
          <w:p w14:paraId="529BEC65">
            <w:pPr>
              <w:spacing w:line="284" w:lineRule="auto"/>
              <w:rPr>
                <w:rFonts w:ascii="Arial"/>
                <w:sz w:val="21"/>
              </w:rPr>
            </w:pPr>
          </w:p>
          <w:p w14:paraId="641421B4">
            <w:pPr>
              <w:spacing w:before="78" w:line="220" w:lineRule="auto"/>
              <w:ind w:left="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器件</w:t>
            </w:r>
          </w:p>
        </w:tc>
        <w:tc>
          <w:tcPr>
            <w:tcW w:w="974" w:type="dxa"/>
            <w:tcBorders>
              <w:top w:val="single" w:color="000000" w:sz="10" w:space="0"/>
            </w:tcBorders>
            <w:vAlign w:val="top"/>
          </w:tcPr>
          <w:p w14:paraId="79A085AC">
            <w:pPr>
              <w:spacing w:line="273" w:lineRule="auto"/>
              <w:rPr>
                <w:rFonts w:ascii="Arial"/>
                <w:sz w:val="21"/>
              </w:rPr>
            </w:pPr>
          </w:p>
          <w:p w14:paraId="745A47B1">
            <w:pPr>
              <w:spacing w:line="273" w:lineRule="auto"/>
              <w:rPr>
                <w:rFonts w:ascii="Arial"/>
                <w:sz w:val="21"/>
              </w:rPr>
            </w:pPr>
          </w:p>
          <w:p w14:paraId="218CCCEA">
            <w:pPr>
              <w:spacing w:before="78" w:line="181" w:lineRule="auto"/>
              <w:ind w:left="4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S</w:t>
            </w:r>
          </w:p>
        </w:tc>
        <w:tc>
          <w:tcPr>
            <w:tcW w:w="974" w:type="dxa"/>
            <w:tcBorders>
              <w:top w:val="single" w:color="000000" w:sz="10" w:space="0"/>
            </w:tcBorders>
            <w:vAlign w:val="top"/>
          </w:tcPr>
          <w:p w14:paraId="126F3FCF">
            <w:pPr>
              <w:spacing w:line="265" w:lineRule="auto"/>
              <w:rPr>
                <w:rFonts w:ascii="Arial"/>
                <w:sz w:val="21"/>
              </w:rPr>
            </w:pPr>
          </w:p>
          <w:p w14:paraId="0B92EC89">
            <w:pPr>
              <w:spacing w:line="266" w:lineRule="auto"/>
              <w:rPr>
                <w:rFonts w:ascii="Arial"/>
                <w:sz w:val="21"/>
              </w:rPr>
            </w:pPr>
          </w:p>
          <w:p w14:paraId="04274CEE">
            <w:pPr>
              <w:spacing w:before="74" w:line="241" w:lineRule="auto"/>
              <w:ind w:left="381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pacing w:val="-4"/>
                <w:sz w:val="24"/>
                <w:szCs w:val="24"/>
              </w:rPr>
              <w:t>d</w:t>
            </w:r>
            <w:r>
              <w:rPr>
                <w:rFonts w:ascii="Calibri" w:hAnsi="Calibri" w:eastAsia="Calibri" w:cs="Calibri"/>
                <w:b/>
                <w:bCs/>
                <w:spacing w:val="-4"/>
                <w:position w:val="-1"/>
                <w:sz w:val="16"/>
                <w:szCs w:val="16"/>
              </w:rPr>
              <w:t>T</w:t>
            </w:r>
          </w:p>
        </w:tc>
        <w:tc>
          <w:tcPr>
            <w:tcW w:w="974" w:type="dxa"/>
            <w:tcBorders>
              <w:top w:val="single" w:color="000000" w:sz="10" w:space="0"/>
            </w:tcBorders>
            <w:vAlign w:val="top"/>
          </w:tcPr>
          <w:p w14:paraId="61DB99B4">
            <w:pPr>
              <w:spacing w:line="265" w:lineRule="auto"/>
              <w:rPr>
                <w:rFonts w:ascii="Arial"/>
                <w:sz w:val="21"/>
              </w:rPr>
            </w:pPr>
          </w:p>
          <w:p w14:paraId="373EDF53">
            <w:pPr>
              <w:spacing w:line="266" w:lineRule="auto"/>
              <w:rPr>
                <w:rFonts w:ascii="Arial"/>
                <w:sz w:val="21"/>
              </w:rPr>
            </w:pPr>
          </w:p>
          <w:p w14:paraId="3675DD74">
            <w:pPr>
              <w:spacing w:before="74" w:line="241" w:lineRule="auto"/>
              <w:ind w:left="35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7"/>
                <w:sz w:val="24"/>
                <w:szCs w:val="24"/>
              </w:rPr>
              <w:t>d</w:t>
            </w:r>
            <w:r>
              <w:rPr>
                <w:rFonts w:ascii="Calibri" w:hAnsi="Calibri" w:eastAsia="Calibri" w:cs="Calibri"/>
                <w:b/>
                <w:bCs/>
                <w:spacing w:val="7"/>
                <w:position w:val="-1"/>
                <w:sz w:val="16"/>
                <w:szCs w:val="16"/>
              </w:rPr>
              <w:t>T</w:t>
            </w:r>
            <w:r>
              <w:rPr>
                <w:rFonts w:ascii="Calibri" w:hAnsi="Calibri" w:eastAsia="Calibri" w:cs="Calibri"/>
                <w:b/>
                <w:bCs/>
                <w:spacing w:val="7"/>
                <w:sz w:val="24"/>
                <w:szCs w:val="24"/>
              </w:rPr>
              <w:t>’</w:t>
            </w:r>
          </w:p>
        </w:tc>
        <w:tc>
          <w:tcPr>
            <w:tcW w:w="974" w:type="dxa"/>
            <w:tcBorders>
              <w:top w:val="single" w:color="000000" w:sz="10" w:space="0"/>
            </w:tcBorders>
            <w:vAlign w:val="top"/>
          </w:tcPr>
          <w:p w14:paraId="2677B804">
            <w:pPr>
              <w:spacing w:line="265" w:lineRule="auto"/>
              <w:rPr>
                <w:rFonts w:ascii="Arial"/>
                <w:sz w:val="21"/>
              </w:rPr>
            </w:pPr>
          </w:p>
          <w:p w14:paraId="0B02E8F1">
            <w:pPr>
              <w:spacing w:line="266" w:lineRule="auto"/>
              <w:rPr>
                <w:rFonts w:ascii="Arial"/>
                <w:sz w:val="21"/>
              </w:rPr>
            </w:pPr>
          </w:p>
          <w:p w14:paraId="04D60AAA">
            <w:pPr>
              <w:spacing w:before="74" w:line="241" w:lineRule="auto"/>
              <w:ind w:left="29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16"/>
                <w:szCs w:val="16"/>
              </w:rPr>
              <w:t>min</w:t>
            </w:r>
          </w:p>
        </w:tc>
        <w:tc>
          <w:tcPr>
            <w:tcW w:w="974" w:type="dxa"/>
            <w:tcBorders>
              <w:top w:val="single" w:color="000000" w:sz="10" w:space="0"/>
            </w:tcBorders>
            <w:vAlign w:val="top"/>
          </w:tcPr>
          <w:p w14:paraId="649518A1">
            <w:pPr>
              <w:spacing w:line="353" w:lineRule="auto"/>
              <w:rPr>
                <w:rFonts w:ascii="Arial"/>
                <w:sz w:val="21"/>
              </w:rPr>
            </w:pPr>
          </w:p>
          <w:p w14:paraId="003C882E">
            <w:pPr>
              <w:spacing w:before="66" w:line="239" w:lineRule="auto"/>
              <w:ind w:left="336" w:right="268" w:hanging="51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7"/>
                <w:position w:val="5"/>
                <w:sz w:val="23"/>
                <w:szCs w:val="23"/>
                <w:u w:val="single" w:color="auto"/>
              </w:rPr>
              <w:t>d</w:t>
            </w:r>
            <w:r>
              <w:rPr>
                <w:rFonts w:ascii="Times New Roman" w:hAnsi="Times New Roman" w:eastAsia="Times New Roman" w:cs="Times New Roman"/>
                <w:spacing w:val="7"/>
                <w:sz w:val="13"/>
                <w:szCs w:val="13"/>
                <w:u w:val="single" w:color="auto"/>
              </w:rPr>
              <w:t>min</w:t>
            </w:r>
            <w:r>
              <w:rPr>
                <w:rFonts w:ascii="Times New Roman" w:hAnsi="Times New Roman" w:eastAsia="Times New Roman" w:cs="Times New Roman"/>
                <w:spacing w:val="26"/>
                <w:sz w:val="13"/>
                <w:szCs w:val="13"/>
                <w:u w:val="single" w:color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Arial" w:hAnsi="Arial" w:eastAsia="Arial" w:cs="Arial"/>
                <w:i/>
                <w:iCs/>
                <w:spacing w:val="23"/>
                <w:w w:val="114"/>
                <w:position w:val="1"/>
                <w:sz w:val="25"/>
                <w:szCs w:val="25"/>
              </w:rPr>
              <w:t>λ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23"/>
                <w:w w:val="114"/>
                <w:position w:val="-4"/>
                <w:sz w:val="13"/>
                <w:szCs w:val="13"/>
              </w:rPr>
              <w:t>g</w:t>
            </w:r>
          </w:p>
        </w:tc>
        <w:tc>
          <w:tcPr>
            <w:tcW w:w="977" w:type="dxa"/>
            <w:tcBorders>
              <w:top w:val="single" w:color="000000" w:sz="10" w:space="0"/>
            </w:tcBorders>
            <w:vAlign w:val="top"/>
          </w:tcPr>
          <w:p w14:paraId="63C26C51">
            <w:pPr>
              <w:spacing w:before="119" w:line="221" w:lineRule="auto"/>
              <w:ind w:left="1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4"/>
                <w:szCs w:val="24"/>
              </w:rPr>
              <w:t>由圆图</w:t>
            </w:r>
          </w:p>
          <w:p w14:paraId="0CA021AE">
            <w:pPr>
              <w:spacing w:before="180" w:line="221" w:lineRule="auto"/>
              <w:ind w:left="1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求的</w:t>
            </w:r>
            <w:r>
              <w:rPr>
                <w:rFonts w:ascii="宋体" w:hAnsi="宋体" w:eastAsia="宋体" w:cs="宋体"/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B</w:t>
            </w:r>
          </w:p>
          <w:p w14:paraId="1CEFE2FB">
            <w:pPr>
              <w:spacing w:before="180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值</w:t>
            </w:r>
          </w:p>
        </w:tc>
        <w:tc>
          <w:tcPr>
            <w:tcW w:w="988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410EAF93">
            <w:pPr>
              <w:spacing w:before="119" w:line="221" w:lineRule="auto"/>
              <w:ind w:left="1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4"/>
                <w:szCs w:val="24"/>
              </w:rPr>
              <w:t>由公式</w:t>
            </w:r>
          </w:p>
          <w:p w14:paraId="62839653">
            <w:pPr>
              <w:spacing w:before="180" w:line="221" w:lineRule="auto"/>
              <w:ind w:left="1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求的</w:t>
            </w:r>
            <w:r>
              <w:rPr>
                <w:rFonts w:ascii="宋体" w:hAnsi="宋体" w:eastAsia="宋体" w:cs="宋体"/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B</w:t>
            </w:r>
          </w:p>
          <w:p w14:paraId="2A8DB960">
            <w:pPr>
              <w:spacing w:before="180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值</w:t>
            </w:r>
          </w:p>
        </w:tc>
      </w:tr>
      <w:tr w14:paraId="6FDF49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447" w:type="dxa"/>
            <w:tcBorders>
              <w:left w:val="single" w:color="000000" w:sz="10" w:space="0"/>
            </w:tcBorders>
            <w:vAlign w:val="top"/>
          </w:tcPr>
          <w:p w14:paraId="61888FB8">
            <w:pPr>
              <w:spacing w:before="121" w:line="309" w:lineRule="auto"/>
              <w:ind w:left="475" w:right="477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容性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膜片</w:t>
            </w:r>
          </w:p>
        </w:tc>
        <w:tc>
          <w:tcPr>
            <w:tcW w:w="974" w:type="dxa"/>
            <w:vAlign w:val="top"/>
          </w:tcPr>
          <w:p w14:paraId="5A0D7C55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1.2</w:t>
            </w:r>
          </w:p>
        </w:tc>
        <w:tc>
          <w:tcPr>
            <w:tcW w:w="974" w:type="dxa"/>
            <w:vMerge w:val="restart"/>
            <w:tcBorders>
              <w:bottom w:val="nil"/>
            </w:tcBorders>
            <w:vAlign w:val="top"/>
          </w:tcPr>
          <w:p w14:paraId="2BEA2FAA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111.5</w:t>
            </w:r>
          </w:p>
        </w:tc>
        <w:tc>
          <w:tcPr>
            <w:tcW w:w="974" w:type="dxa"/>
            <w:vAlign w:val="top"/>
          </w:tcPr>
          <w:p w14:paraId="3F6E3557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113.2</w:t>
            </w:r>
          </w:p>
        </w:tc>
        <w:tc>
          <w:tcPr>
            <w:tcW w:w="974" w:type="dxa"/>
            <w:vAlign w:val="top"/>
          </w:tcPr>
          <w:p w14:paraId="2D780CB1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1.7</w:t>
            </w:r>
          </w:p>
        </w:tc>
        <w:tc>
          <w:tcPr>
            <w:tcW w:w="974" w:type="dxa"/>
            <w:vAlign w:val="top"/>
          </w:tcPr>
          <w:p w14:paraId="2FC17F16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0.0381</w:t>
            </w:r>
          </w:p>
        </w:tc>
        <w:tc>
          <w:tcPr>
            <w:tcW w:w="977" w:type="dxa"/>
            <w:vAlign w:val="top"/>
          </w:tcPr>
          <w:p w14:paraId="4661E64F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0.1</w:t>
            </w:r>
          </w:p>
        </w:tc>
        <w:tc>
          <w:tcPr>
            <w:tcW w:w="988" w:type="dxa"/>
            <w:tcBorders>
              <w:right w:val="single" w:color="000000" w:sz="10" w:space="0"/>
            </w:tcBorders>
            <w:vAlign w:val="top"/>
          </w:tcPr>
          <w:p w14:paraId="28A1F12D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0.0932</w:t>
            </w:r>
          </w:p>
        </w:tc>
      </w:tr>
      <w:tr w14:paraId="0C2751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447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6C455AD6">
            <w:pPr>
              <w:spacing w:before="128" w:line="313" w:lineRule="auto"/>
              <w:ind w:left="475" w:right="477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感性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膜片</w:t>
            </w:r>
          </w:p>
        </w:tc>
        <w:tc>
          <w:tcPr>
            <w:tcW w:w="974" w:type="dxa"/>
            <w:tcBorders>
              <w:bottom w:val="single" w:color="000000" w:sz="10" w:space="0"/>
            </w:tcBorders>
            <w:vAlign w:val="top"/>
          </w:tcPr>
          <w:p w14:paraId="5FAC09FD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1.85</w:t>
            </w:r>
          </w:p>
        </w:tc>
        <w:tc>
          <w:tcPr>
            <w:tcW w:w="974" w:type="dxa"/>
            <w:vMerge w:val="continue"/>
            <w:tcBorders>
              <w:top w:val="nil"/>
              <w:bottom w:val="single" w:color="000000" w:sz="10" w:space="0"/>
            </w:tcBorders>
            <w:vAlign w:val="top"/>
          </w:tcPr>
          <w:p w14:paraId="5BB5BF37"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974" w:type="dxa"/>
            <w:tcBorders>
              <w:bottom w:val="single" w:color="000000" w:sz="10" w:space="0"/>
            </w:tcBorders>
            <w:vAlign w:val="top"/>
          </w:tcPr>
          <w:p w14:paraId="448437FF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129.0</w:t>
            </w:r>
          </w:p>
        </w:tc>
        <w:tc>
          <w:tcPr>
            <w:tcW w:w="974" w:type="dxa"/>
            <w:tcBorders>
              <w:bottom w:val="single" w:color="000000" w:sz="10" w:space="0"/>
            </w:tcBorders>
            <w:vAlign w:val="top"/>
          </w:tcPr>
          <w:p w14:paraId="4D51B6F4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17.5</w:t>
            </w:r>
          </w:p>
        </w:tc>
        <w:tc>
          <w:tcPr>
            <w:tcW w:w="974" w:type="dxa"/>
            <w:tcBorders>
              <w:bottom w:val="single" w:color="000000" w:sz="10" w:space="0"/>
            </w:tcBorders>
            <w:vAlign w:val="top"/>
          </w:tcPr>
          <w:p w14:paraId="09C15C90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0.3921</w:t>
            </w:r>
          </w:p>
        </w:tc>
        <w:tc>
          <w:tcPr>
            <w:tcW w:w="977" w:type="dxa"/>
            <w:tcBorders>
              <w:bottom w:val="single" w:color="000000" w:sz="10" w:space="0"/>
            </w:tcBorders>
            <w:vAlign w:val="top"/>
          </w:tcPr>
          <w:p w14:paraId="01F33749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-0.6</w:t>
            </w:r>
          </w:p>
        </w:tc>
        <w:tc>
          <w:tcPr>
            <w:tcW w:w="988" w:type="dxa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36448910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-0.6065</w:t>
            </w:r>
          </w:p>
        </w:tc>
      </w:tr>
    </w:tbl>
    <w:p w14:paraId="30A8FB1B">
      <w:pPr>
        <w:spacing w:line="262" w:lineRule="auto"/>
        <w:rPr>
          <w:rFonts w:ascii="Arial"/>
          <w:sz w:val="21"/>
        </w:rPr>
      </w:pPr>
    </w:p>
    <w:p w14:paraId="4E5D8D5B">
      <w:pPr>
        <w:pStyle w:val="2"/>
        <w:spacing w:before="117" w:line="228" w:lineRule="auto"/>
        <w:ind w:left="467"/>
        <w:outlineLvl w:val="1"/>
        <w:rPr>
          <w:sz w:val="36"/>
          <w:szCs w:val="36"/>
        </w:rPr>
      </w:pPr>
      <w:r>
        <w:rPr>
          <w:rFonts w:ascii="Calibri Light" w:hAnsi="Calibri Light" w:eastAsia="Calibri Light" w:cs="Calibri Light"/>
          <w:b/>
          <w:bCs/>
          <w:spacing w:val="-10"/>
          <w:sz w:val="36"/>
          <w:szCs w:val="36"/>
        </w:rPr>
        <w:t>(</w:t>
      </w:r>
      <w:r>
        <w:rPr>
          <w:b/>
          <w:bCs/>
          <w:spacing w:val="-10"/>
          <w:sz w:val="36"/>
          <w:szCs w:val="36"/>
        </w:rPr>
        <w:t>四</w:t>
      </w:r>
      <w:r>
        <w:rPr>
          <w:rFonts w:ascii="Calibri Light" w:hAnsi="Calibri Light" w:eastAsia="Calibri Light" w:cs="Calibri Light"/>
          <w:b/>
          <w:bCs/>
          <w:spacing w:val="-10"/>
          <w:sz w:val="36"/>
          <w:szCs w:val="36"/>
        </w:rPr>
        <w:t>)</w:t>
      </w:r>
      <w:r>
        <w:rPr>
          <w:rFonts w:ascii="Calibri Light" w:hAnsi="Calibri Light" w:eastAsia="Calibri Light" w:cs="Calibri Light"/>
          <w:spacing w:val="10"/>
          <w:sz w:val="36"/>
          <w:szCs w:val="36"/>
        </w:rPr>
        <w:t xml:space="preserve">   </w:t>
      </w:r>
      <w:r>
        <w:rPr>
          <w:b/>
          <w:bCs/>
          <w:spacing w:val="-10"/>
          <w:sz w:val="36"/>
          <w:szCs w:val="36"/>
        </w:rPr>
        <w:t>调匹配</w:t>
      </w:r>
    </w:p>
    <w:p w14:paraId="0BBCB1F0">
      <w:pPr>
        <w:pStyle w:val="2"/>
        <w:spacing w:before="283" w:line="221" w:lineRule="auto"/>
        <w:ind w:left="514"/>
        <w:outlineLvl w:val="3"/>
      </w:pPr>
      <w:r>
        <w:rPr>
          <w:rFonts w:ascii="Calibri Light" w:hAnsi="Calibri Light" w:eastAsia="Calibri Light" w:cs="Calibri Light"/>
          <w:b/>
          <w:bCs/>
          <w:spacing w:val="-9"/>
        </w:rPr>
        <w:t>1</w:t>
      </w:r>
      <w:r>
        <w:rPr>
          <w:rFonts w:ascii="Calibri Light" w:hAnsi="Calibri Light" w:eastAsia="Calibri Light" w:cs="Calibri Light"/>
          <w:spacing w:val="-23"/>
        </w:rPr>
        <w:t xml:space="preserve"> </w:t>
      </w:r>
      <w:r>
        <w:rPr>
          <w:b/>
          <w:bCs/>
          <w:spacing w:val="-9"/>
        </w:rPr>
        <w:t>、调匹配准备</w:t>
      </w:r>
    </w:p>
    <w:p w14:paraId="31FE9421">
      <w:pPr>
        <w:pStyle w:val="2"/>
        <w:spacing w:before="181" w:line="358" w:lineRule="auto"/>
        <w:ind w:left="29" w:firstLine="474"/>
        <w:jc w:val="both"/>
      </w:pPr>
      <w:r>
        <w:rPr>
          <w:spacing w:val="-2"/>
        </w:rPr>
        <w:t xml:space="preserve">根据表 </w:t>
      </w:r>
      <w:r>
        <w:rPr>
          <w:rFonts w:ascii="Calibri" w:hAnsi="Calibri" w:eastAsia="Calibri" w:cs="Calibri"/>
          <w:spacing w:val="-2"/>
        </w:rPr>
        <w:t xml:space="preserve">2-2  </w:t>
      </w:r>
      <w:r>
        <w:rPr>
          <w:spacing w:val="-2"/>
        </w:rPr>
        <w:t>中测得的容性负载</w:t>
      </w:r>
      <w:r>
        <w:rPr>
          <w:rFonts w:ascii="Calibri" w:hAnsi="Calibri" w:eastAsia="Calibri" w:cs="Calibri"/>
          <w:spacing w:val="-2"/>
        </w:rPr>
        <w:t>(</w:t>
      </w:r>
      <w:r>
        <w:rPr>
          <w:b/>
          <w:bCs/>
          <w:spacing w:val="-2"/>
        </w:rPr>
        <w:t>容性膜片</w:t>
      </w:r>
      <w:r>
        <w:rPr>
          <w:rFonts w:ascii="Calibri Light" w:hAnsi="Calibri Light" w:eastAsia="Calibri Light" w:cs="Calibri Light"/>
          <w:b/>
          <w:bCs/>
          <w:spacing w:val="-2"/>
        </w:rPr>
        <w:t>+</w:t>
      </w:r>
      <w:r>
        <w:rPr>
          <w:b/>
          <w:bCs/>
          <w:spacing w:val="-2"/>
        </w:rPr>
        <w:t>匹</w:t>
      </w:r>
      <w:r>
        <w:rPr>
          <w:b/>
          <w:bCs/>
          <w:spacing w:val="-3"/>
        </w:rPr>
        <w:t>配负载</w:t>
      </w:r>
      <w:r>
        <w:rPr>
          <w:rFonts w:ascii="Calibri" w:hAnsi="Calibri" w:eastAsia="Calibri" w:cs="Calibri"/>
          <w:spacing w:val="-3"/>
        </w:rPr>
        <w:t>)</w:t>
      </w:r>
      <w:r>
        <w:rPr>
          <w:spacing w:val="-3"/>
        </w:rPr>
        <w:t>的参数，按照</w:t>
      </w:r>
      <w:r>
        <w:rPr>
          <w:spacing w:val="-22"/>
        </w:rPr>
        <w:t xml:space="preserve"> </w:t>
      </w:r>
      <w:r>
        <w:rPr>
          <w:rFonts w:ascii="Calibri" w:hAnsi="Calibri" w:eastAsia="Calibri" w:cs="Calibri"/>
          <w:spacing w:val="-3"/>
        </w:rPr>
        <w:t xml:space="preserve">SMITH  </w:t>
      </w:r>
      <w:r>
        <w:rPr>
          <w:spacing w:val="-3"/>
        </w:rPr>
        <w:t>圆</w:t>
      </w:r>
      <w:r>
        <w:t xml:space="preserve"> </w:t>
      </w:r>
      <w:r>
        <w:rPr>
          <w:spacing w:val="-1"/>
        </w:rPr>
        <w:t>图调匹配的原理，确定滑动单螺调配器右端口距单螺调配器的螺钉之间的长度。</w:t>
      </w:r>
      <w:r>
        <w:rPr>
          <w:spacing w:val="5"/>
        </w:rPr>
        <w:t xml:space="preserve"> </w:t>
      </w:r>
      <w:r>
        <w:rPr>
          <w:spacing w:val="-4"/>
        </w:rPr>
        <w:t>实际值取</w:t>
      </w:r>
      <w:r>
        <w:rPr>
          <w:spacing w:val="-33"/>
        </w:rPr>
        <w:t xml:space="preserve"> </w:t>
      </w:r>
      <w:r>
        <w:rPr>
          <w:rFonts w:ascii="Calibri" w:hAnsi="Calibri" w:eastAsia="Calibri" w:cs="Calibri"/>
          <w:spacing w:val="-4"/>
        </w:rPr>
        <w:t>SMITH</w:t>
      </w:r>
      <w:r>
        <w:rPr>
          <w:rFonts w:ascii="Calibri" w:hAnsi="Calibri" w:eastAsia="Calibri" w:cs="Calibri"/>
          <w:spacing w:val="51"/>
          <w:w w:val="101"/>
        </w:rPr>
        <w:t xml:space="preserve"> </w:t>
      </w:r>
      <w:r>
        <w:rPr>
          <w:spacing w:val="-4"/>
        </w:rPr>
        <w:t>圆图调匹配的</w:t>
      </w:r>
      <w:r>
        <w:rPr>
          <w:spacing w:val="-23"/>
        </w:rPr>
        <w:t xml:space="preserve"> </w:t>
      </w:r>
      <w:r>
        <w:rPr>
          <w:rFonts w:ascii="Calibri" w:hAnsi="Calibri" w:eastAsia="Calibri" w:cs="Calibri"/>
          <w:spacing w:val="-4"/>
        </w:rPr>
        <w:t>B</w:t>
      </w:r>
      <w:r>
        <w:rPr>
          <w:rFonts w:ascii="Calibri" w:hAnsi="Calibri" w:eastAsia="Calibri" w:cs="Calibri"/>
          <w:spacing w:val="32"/>
        </w:rPr>
        <w:t xml:space="preserve"> </w:t>
      </w:r>
      <w:r>
        <w:rPr>
          <w:spacing w:val="-4"/>
        </w:rPr>
        <w:t>和</w:t>
      </w:r>
      <w:r>
        <w:rPr>
          <w:spacing w:val="-40"/>
        </w:rPr>
        <w:t xml:space="preserve"> </w:t>
      </w:r>
      <w:r>
        <w:rPr>
          <w:rFonts w:ascii="Calibri" w:hAnsi="Calibri" w:eastAsia="Calibri" w:cs="Calibri"/>
          <w:spacing w:val="-4"/>
        </w:rPr>
        <w:t>A</w:t>
      </w:r>
      <w:r>
        <w:rPr>
          <w:rFonts w:ascii="Calibri" w:hAnsi="Calibri" w:eastAsia="Calibri" w:cs="Calibri"/>
          <w:spacing w:val="45"/>
        </w:rPr>
        <w:t xml:space="preserve"> </w:t>
      </w:r>
      <w:r>
        <w:rPr>
          <w:spacing w:val="-4"/>
        </w:rPr>
        <w:t>点电长度的差值加上</w:t>
      </w:r>
      <w:r>
        <w:rPr>
          <w:spacing w:val="-23"/>
        </w:rPr>
        <w:t xml:space="preserve"> </w:t>
      </w:r>
      <w:r>
        <w:rPr>
          <w:rFonts w:ascii="Calibri" w:hAnsi="Calibri" w:eastAsia="Calibri" w:cs="Calibri"/>
          <w:spacing w:val="-4"/>
        </w:rPr>
        <w:t>1.5</w:t>
      </w:r>
      <w:r>
        <w:rPr>
          <w:rFonts w:ascii="Calibri" w:hAnsi="Calibri" w:eastAsia="Calibri" w:cs="Calibri"/>
          <w:spacing w:val="35"/>
        </w:rPr>
        <w:t xml:space="preserve"> </w:t>
      </w:r>
      <w:r>
        <w:rPr>
          <w:spacing w:val="-4"/>
        </w:rPr>
        <w:t>后乘以波导波长</w:t>
      </w:r>
      <w:r>
        <w:t xml:space="preserve"> </w:t>
      </w:r>
      <w:r>
        <w:rPr>
          <w:spacing w:val="-4"/>
        </w:rPr>
        <w:t>的结果，记为</w:t>
      </w:r>
      <w:r>
        <w:rPr>
          <w:spacing w:val="-20"/>
        </w:rPr>
        <w:t xml:space="preserve"> </w:t>
      </w:r>
      <w:r>
        <w:rPr>
          <w:rFonts w:ascii="Calibri" w:hAnsi="Calibri" w:eastAsia="Calibri" w:cs="Calibri"/>
          <w:spacing w:val="-4"/>
        </w:rPr>
        <w:t>l</w:t>
      </w:r>
      <w:r>
        <w:rPr>
          <w:rFonts w:ascii="Calibri" w:hAnsi="Calibri" w:eastAsia="Calibri" w:cs="Calibri"/>
          <w:spacing w:val="-4"/>
          <w:position w:val="-1"/>
          <w:sz w:val="16"/>
          <w:szCs w:val="16"/>
        </w:rPr>
        <w:t xml:space="preserve">smith </w:t>
      </w:r>
      <w:r>
        <w:rPr>
          <w:spacing w:val="-4"/>
        </w:rPr>
        <w:t>。记录容性负载的驻波比</w:t>
      </w:r>
      <w:r>
        <w:rPr>
          <w:spacing w:val="-51"/>
        </w:rPr>
        <w:t xml:space="preserve"> </w:t>
      </w:r>
      <w:r>
        <w:rPr>
          <w:rFonts w:ascii="Calibri" w:hAnsi="Calibri" w:eastAsia="Calibri" w:cs="Calibri"/>
          <w:spacing w:val="-4"/>
        </w:rPr>
        <w:t>S</w:t>
      </w:r>
      <w:r>
        <w:rPr>
          <w:rFonts w:ascii="Calibri" w:hAnsi="Calibri" w:eastAsia="Calibri" w:cs="Calibri"/>
          <w:spacing w:val="15"/>
        </w:rPr>
        <w:t xml:space="preserve"> </w:t>
      </w:r>
      <w:r>
        <w:rPr>
          <w:spacing w:val="-4"/>
        </w:rPr>
        <w:t>及</w:t>
      </w:r>
      <w:r>
        <w:rPr>
          <w:spacing w:val="-42"/>
        </w:rPr>
        <w:t xml:space="preserve"> </w:t>
      </w:r>
      <w:r>
        <w:rPr>
          <w:rFonts w:ascii="Calibri" w:hAnsi="Calibri" w:eastAsia="Calibri" w:cs="Calibri"/>
          <w:spacing w:val="-4"/>
        </w:rPr>
        <w:t>l</w:t>
      </w:r>
      <w:r>
        <w:rPr>
          <w:rFonts w:ascii="Calibri" w:hAnsi="Calibri" w:eastAsia="Calibri" w:cs="Calibri"/>
          <w:spacing w:val="-4"/>
          <w:position w:val="-1"/>
          <w:sz w:val="16"/>
          <w:szCs w:val="16"/>
        </w:rPr>
        <w:t>smith</w:t>
      </w:r>
      <w:r>
        <w:rPr>
          <w:rFonts w:ascii="Calibri" w:hAnsi="Calibri" w:eastAsia="Calibri" w:cs="Calibri"/>
          <w:spacing w:val="17"/>
          <w:w w:val="101"/>
          <w:position w:val="-1"/>
          <w:sz w:val="16"/>
          <w:szCs w:val="16"/>
        </w:rPr>
        <w:t xml:space="preserve"> </w:t>
      </w:r>
      <w:r>
        <w:rPr>
          <w:spacing w:val="-4"/>
        </w:rPr>
        <w:t>于表</w:t>
      </w:r>
      <w:r>
        <w:rPr>
          <w:spacing w:val="-47"/>
        </w:rPr>
        <w:t xml:space="preserve"> </w:t>
      </w:r>
      <w:r>
        <w:rPr>
          <w:rFonts w:ascii="Calibri" w:hAnsi="Calibri" w:eastAsia="Calibri" w:cs="Calibri"/>
          <w:spacing w:val="-4"/>
        </w:rPr>
        <w:t>2-5</w:t>
      </w:r>
      <w:r>
        <w:rPr>
          <w:spacing w:val="-4"/>
        </w:rPr>
        <w:t>。</w:t>
      </w:r>
    </w:p>
    <w:p w14:paraId="45576089">
      <w:pPr>
        <w:pStyle w:val="2"/>
        <w:spacing w:before="10" w:line="220" w:lineRule="auto"/>
        <w:ind w:left="507"/>
        <w:outlineLvl w:val="3"/>
      </w:pPr>
      <w:r>
        <w:rPr>
          <w:rFonts w:ascii="Calibri Light" w:hAnsi="Calibri Light" w:eastAsia="Calibri Light" w:cs="Calibri Light"/>
          <w:b/>
          <w:bCs/>
          <w:spacing w:val="-8"/>
        </w:rPr>
        <w:t>2</w:t>
      </w:r>
      <w:r>
        <w:rPr>
          <w:rFonts w:ascii="Calibri Light" w:hAnsi="Calibri Light" w:eastAsia="Calibri Light" w:cs="Calibri Light"/>
          <w:spacing w:val="-23"/>
        </w:rPr>
        <w:t xml:space="preserve"> </w:t>
      </w:r>
      <w:r>
        <w:rPr>
          <w:b/>
          <w:bCs/>
          <w:spacing w:val="-8"/>
        </w:rPr>
        <w:t>、调匹配过程</w:t>
      </w:r>
    </w:p>
    <w:p w14:paraId="35C33FE2">
      <w:pPr>
        <w:pStyle w:val="2"/>
        <w:spacing w:before="182" w:line="313" w:lineRule="auto"/>
        <w:ind w:left="25" w:right="78" w:firstLine="489"/>
      </w:pPr>
      <w:r>
        <w:rPr>
          <w:rFonts w:ascii="Calibri" w:hAnsi="Calibri" w:eastAsia="Calibri" w:cs="Calibri"/>
          <w:spacing w:val="-2"/>
        </w:rPr>
        <w:t>1)</w:t>
      </w:r>
      <w:r>
        <w:rPr>
          <w:spacing w:val="-2"/>
        </w:rPr>
        <w:t>测量线终端接上滑动单螺调配器及容性负载，用直尺定位单螺调配器右端</w:t>
      </w:r>
      <w:r>
        <w:t xml:space="preserve"> </w:t>
      </w:r>
      <w:r>
        <w:rPr>
          <w:spacing w:val="-3"/>
        </w:rPr>
        <w:t>口至单螺调配器的螺钉之间的距离为</w:t>
      </w:r>
      <w:r>
        <w:rPr>
          <w:spacing w:val="-42"/>
        </w:rPr>
        <w:t xml:space="preserve"> </w:t>
      </w:r>
      <w:r>
        <w:rPr>
          <w:rFonts w:ascii="Calibri" w:hAnsi="Calibri" w:eastAsia="Calibri" w:cs="Calibri"/>
          <w:spacing w:val="-3"/>
        </w:rPr>
        <w:t>l</w:t>
      </w:r>
      <w:r>
        <w:rPr>
          <w:rFonts w:ascii="Calibri" w:hAnsi="Calibri" w:eastAsia="Calibri" w:cs="Calibri"/>
          <w:spacing w:val="-3"/>
          <w:position w:val="-1"/>
          <w:sz w:val="16"/>
          <w:szCs w:val="16"/>
        </w:rPr>
        <w:t>smith</w:t>
      </w:r>
      <w:r>
        <w:rPr>
          <w:spacing w:val="-3"/>
        </w:rPr>
        <w:t>，大致确定单螺调</w:t>
      </w:r>
      <w:r>
        <w:rPr>
          <w:spacing w:val="-4"/>
        </w:rPr>
        <w:t>配器螺钉的位置。然</w:t>
      </w:r>
      <w:r>
        <w:t xml:space="preserve"> </w:t>
      </w:r>
      <w:r>
        <w:rPr>
          <w:spacing w:val="-2"/>
        </w:rPr>
        <w:t>后将螺钉深度调整为</w:t>
      </w:r>
      <w:r>
        <w:rPr>
          <w:spacing w:val="-50"/>
        </w:rPr>
        <w:t xml:space="preserve"> </w:t>
      </w:r>
      <w:r>
        <w:rPr>
          <w:rFonts w:ascii="Calibri" w:hAnsi="Calibri" w:eastAsia="Calibri" w:cs="Calibri"/>
          <w:spacing w:val="-2"/>
        </w:rPr>
        <w:t>0</w:t>
      </w:r>
      <w:r>
        <w:rPr>
          <w:spacing w:val="-2"/>
        </w:rPr>
        <w:t>。</w:t>
      </w:r>
    </w:p>
    <w:p w14:paraId="226F8AAB">
      <w:pPr>
        <w:pStyle w:val="2"/>
        <w:spacing w:before="182" w:line="325" w:lineRule="auto"/>
        <w:ind w:left="24" w:right="17" w:firstLine="483"/>
      </w:pPr>
      <w:r>
        <w:rPr>
          <w:rFonts w:ascii="Calibri" w:hAnsi="Calibri" w:eastAsia="Calibri" w:cs="Calibri"/>
          <w:spacing w:val="-2"/>
        </w:rPr>
        <w:t>2)</w:t>
      </w:r>
      <w:r>
        <w:rPr>
          <w:spacing w:val="-2"/>
        </w:rPr>
        <w:t>逐步调整单螺调配器的螺钉深度，用</w:t>
      </w:r>
      <w:r>
        <w:rPr>
          <w:b/>
          <w:bCs/>
          <w:spacing w:val="-2"/>
        </w:rPr>
        <w:t>直接法</w:t>
      </w:r>
      <w:r>
        <w:rPr>
          <w:spacing w:val="-2"/>
        </w:rPr>
        <w:t>观测驻波比的变化情况，</w:t>
      </w:r>
      <w:r>
        <w:rPr>
          <w:spacing w:val="-3"/>
        </w:rPr>
        <w:t>确保</w:t>
      </w:r>
      <w:r>
        <w:t xml:space="preserve"> </w:t>
      </w:r>
      <w:r>
        <w:rPr>
          <w:spacing w:val="-1"/>
        </w:rPr>
        <w:t>螺钉深度的调整能减小驻波比，否则反向调整螺钉深度或适当</w:t>
      </w:r>
      <w:r>
        <w:rPr>
          <w:spacing w:val="-2"/>
        </w:rPr>
        <w:t>调整螺钉的位置，</w:t>
      </w:r>
      <w:r>
        <w:t xml:space="preserve"> </w:t>
      </w:r>
      <w:r>
        <w:rPr>
          <w:spacing w:val="-3"/>
        </w:rPr>
        <w:t>使驻波比减小。反复调整单螺调配器的螺钉深度及其位置进行调匹配，逐步减小</w:t>
      </w:r>
      <w:r>
        <w:t xml:space="preserve"> </w:t>
      </w:r>
      <w:r>
        <w:rPr>
          <w:spacing w:val="-2"/>
        </w:rPr>
        <w:t>驻波比，直至调配后测量得到的驻波比小于</w:t>
      </w:r>
      <w:r>
        <w:rPr>
          <w:spacing w:val="-30"/>
        </w:rPr>
        <w:t xml:space="preserve"> </w:t>
      </w:r>
      <w:r>
        <w:rPr>
          <w:rFonts w:ascii="Calibri" w:hAnsi="Calibri" w:eastAsia="Calibri" w:cs="Calibri"/>
          <w:spacing w:val="-2"/>
        </w:rPr>
        <w:t>1.05</w:t>
      </w:r>
      <w:r>
        <w:rPr>
          <w:rFonts w:ascii="Calibri" w:hAnsi="Calibri" w:eastAsia="Calibri" w:cs="Calibri"/>
          <w:spacing w:val="19"/>
        </w:rPr>
        <w:t xml:space="preserve"> </w:t>
      </w:r>
      <w:r>
        <w:rPr>
          <w:spacing w:val="-2"/>
        </w:rPr>
        <w:t>为止。</w:t>
      </w:r>
    </w:p>
    <w:p w14:paraId="6D14E88F">
      <w:pPr>
        <w:pStyle w:val="2"/>
        <w:spacing w:before="184" w:line="289" w:lineRule="auto"/>
        <w:ind w:left="29" w:right="79" w:firstLine="476"/>
      </w:pPr>
      <w:r>
        <w:rPr>
          <w:rFonts w:ascii="Calibri" w:hAnsi="Calibri" w:eastAsia="Calibri" w:cs="Calibri"/>
          <w:spacing w:val="-2"/>
        </w:rPr>
        <w:t>3)</w:t>
      </w:r>
      <w:r>
        <w:rPr>
          <w:spacing w:val="-2"/>
        </w:rPr>
        <w:t>记录调配后的驻波比、单螺钉的深度、单螺调配器右端口至单螺钉之间的</w:t>
      </w:r>
      <w:r>
        <w:rPr>
          <w:spacing w:val="6"/>
        </w:rPr>
        <w:t xml:space="preserve"> </w:t>
      </w:r>
      <w:r>
        <w:rPr>
          <w:spacing w:val="-4"/>
        </w:rPr>
        <w:t>实际长度（用直尺量定）于表</w:t>
      </w:r>
      <w:r>
        <w:rPr>
          <w:spacing w:val="-34"/>
        </w:rPr>
        <w:t xml:space="preserve"> </w:t>
      </w:r>
      <w:r>
        <w:rPr>
          <w:rFonts w:ascii="Calibri" w:hAnsi="Calibri" w:eastAsia="Calibri" w:cs="Calibri"/>
          <w:spacing w:val="-4"/>
        </w:rPr>
        <w:t>2-5</w:t>
      </w:r>
      <w:r>
        <w:rPr>
          <w:rFonts w:ascii="Calibri" w:hAnsi="Calibri" w:eastAsia="Calibri" w:cs="Calibri"/>
          <w:spacing w:val="38"/>
          <w:w w:val="101"/>
        </w:rPr>
        <w:t xml:space="preserve"> </w:t>
      </w:r>
      <w:r>
        <w:rPr>
          <w:spacing w:val="-4"/>
        </w:rPr>
        <w:t>中。</w:t>
      </w:r>
    </w:p>
    <w:p w14:paraId="5A878D2F">
      <w:pPr>
        <w:pStyle w:val="2"/>
        <w:spacing w:before="193" w:line="220" w:lineRule="auto"/>
        <w:ind w:left="2842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表</w:t>
      </w:r>
      <w:r>
        <w:rPr>
          <w:spacing w:val="-43"/>
          <w:sz w:val="22"/>
          <w:szCs w:val="22"/>
        </w:rPr>
        <w:t xml:space="preserve"> </w:t>
      </w:r>
      <w:r>
        <w:rPr>
          <w:rFonts w:ascii="Calibri Light" w:hAnsi="Calibri Light" w:eastAsia="Calibri Light" w:cs="Calibri Light"/>
          <w:b/>
          <w:bCs/>
          <w:spacing w:val="-2"/>
          <w:sz w:val="22"/>
          <w:szCs w:val="22"/>
        </w:rPr>
        <w:t>2-5</w:t>
      </w:r>
      <w:r>
        <w:rPr>
          <w:rFonts w:ascii="Calibri Light" w:hAnsi="Calibri Light" w:eastAsia="Calibri Light" w:cs="Calibri Light"/>
          <w:spacing w:val="-2"/>
          <w:sz w:val="22"/>
          <w:szCs w:val="22"/>
        </w:rPr>
        <w:t xml:space="preserve">  </w:t>
      </w:r>
      <w:r>
        <w:rPr>
          <w:b/>
          <w:bCs/>
          <w:spacing w:val="-2"/>
          <w:sz w:val="22"/>
          <w:szCs w:val="22"/>
        </w:rPr>
        <w:t>调匹配前后的数据记录表</w:t>
      </w:r>
    </w:p>
    <w:p w14:paraId="3C584D2D">
      <w:pPr>
        <w:spacing w:line="81" w:lineRule="exact"/>
      </w:pPr>
    </w:p>
    <w:tbl>
      <w:tblPr>
        <w:tblStyle w:val="5"/>
        <w:tblW w:w="8282" w:type="dxa"/>
        <w:tblInd w:w="2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9"/>
        <w:gridCol w:w="2120"/>
        <w:gridCol w:w="2063"/>
      </w:tblGrid>
      <w:tr w14:paraId="690FE7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099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597CA203">
            <w:pPr>
              <w:rPr>
                <w:rFonts w:ascii="Arial"/>
                <w:sz w:val="21"/>
              </w:rPr>
            </w:pPr>
          </w:p>
        </w:tc>
        <w:tc>
          <w:tcPr>
            <w:tcW w:w="2120" w:type="dxa"/>
            <w:tcBorders>
              <w:top w:val="single" w:color="000000" w:sz="10" w:space="0"/>
            </w:tcBorders>
            <w:vAlign w:val="top"/>
          </w:tcPr>
          <w:p w14:paraId="263D0E7F">
            <w:pPr>
              <w:spacing w:before="118" w:line="222" w:lineRule="auto"/>
              <w:ind w:left="7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调配前</w:t>
            </w:r>
          </w:p>
        </w:tc>
        <w:tc>
          <w:tcPr>
            <w:tcW w:w="2063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08A0FCD3">
            <w:pPr>
              <w:spacing w:before="119" w:line="220" w:lineRule="auto"/>
              <w:ind w:left="6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调配后</w:t>
            </w:r>
          </w:p>
        </w:tc>
      </w:tr>
      <w:tr w14:paraId="56891E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099" w:type="dxa"/>
            <w:tcBorders>
              <w:left w:val="single" w:color="000000" w:sz="10" w:space="0"/>
            </w:tcBorders>
            <w:vAlign w:val="top"/>
          </w:tcPr>
          <w:p w14:paraId="313A0575">
            <w:pPr>
              <w:spacing w:before="124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驻波比</w:t>
            </w:r>
          </w:p>
        </w:tc>
        <w:tc>
          <w:tcPr>
            <w:tcW w:w="2120" w:type="dxa"/>
            <w:vAlign w:val="top"/>
          </w:tcPr>
          <w:p w14:paraId="0D207F0C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1.14</w:t>
            </w:r>
          </w:p>
        </w:tc>
        <w:tc>
          <w:tcPr>
            <w:tcW w:w="2063" w:type="dxa"/>
            <w:tcBorders>
              <w:right w:val="single" w:color="000000" w:sz="10" w:space="0"/>
            </w:tcBorders>
            <w:vAlign w:val="top"/>
          </w:tcPr>
          <w:p w14:paraId="51C31D29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1.08</w:t>
            </w:r>
          </w:p>
        </w:tc>
      </w:tr>
      <w:tr w14:paraId="5DE47B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099" w:type="dxa"/>
            <w:tcBorders>
              <w:left w:val="single" w:color="000000" w:sz="10" w:space="0"/>
            </w:tcBorders>
            <w:vAlign w:val="top"/>
          </w:tcPr>
          <w:p w14:paraId="57935AF3">
            <w:pPr>
              <w:pStyle w:val="6"/>
              <w:spacing w:before="127" w:line="228" w:lineRule="auto"/>
              <w:ind w:left="108"/>
            </w:pPr>
            <w:r>
              <w:rPr>
                <w:rFonts w:ascii="宋体" w:hAnsi="宋体" w:eastAsia="宋体" w:cs="宋体"/>
                <w:b/>
                <w:bCs/>
                <w:spacing w:val="-2"/>
              </w:rPr>
              <w:t>单螺钉深度</w:t>
            </w:r>
            <w:r>
              <w:rPr>
                <w:b/>
                <w:bCs/>
                <w:spacing w:val="-2"/>
              </w:rPr>
              <w:t>(mm)</w:t>
            </w:r>
          </w:p>
        </w:tc>
        <w:tc>
          <w:tcPr>
            <w:tcW w:w="2120" w:type="dxa"/>
            <w:vAlign w:val="top"/>
          </w:tcPr>
          <w:p w14:paraId="10D112D1">
            <w:pPr>
              <w:jc w:val="center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</w:t>
            </w:r>
          </w:p>
        </w:tc>
        <w:tc>
          <w:tcPr>
            <w:tcW w:w="2063" w:type="dxa"/>
            <w:tcBorders>
              <w:right w:val="single" w:color="000000" w:sz="10" w:space="0"/>
            </w:tcBorders>
            <w:vAlign w:val="top"/>
          </w:tcPr>
          <w:p w14:paraId="66A50350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2.1</w:t>
            </w:r>
          </w:p>
        </w:tc>
      </w:tr>
      <w:tr w14:paraId="7983B0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4099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37E8E4C0">
            <w:pPr>
              <w:spacing w:before="133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调配器右端口至单螺钉之间的长度</w:t>
            </w:r>
          </w:p>
        </w:tc>
        <w:tc>
          <w:tcPr>
            <w:tcW w:w="2120" w:type="dxa"/>
            <w:tcBorders>
              <w:bottom w:val="single" w:color="000000" w:sz="10" w:space="0"/>
            </w:tcBorders>
            <w:vAlign w:val="top"/>
          </w:tcPr>
          <w:p w14:paraId="6740482B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76.712</w:t>
            </w:r>
          </w:p>
        </w:tc>
        <w:tc>
          <w:tcPr>
            <w:tcW w:w="2063" w:type="dxa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6D1E2CF0"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77.2</w:t>
            </w:r>
          </w:p>
        </w:tc>
      </w:tr>
    </w:tbl>
    <w:p w14:paraId="42067D58">
      <w:pPr>
        <w:pStyle w:val="2"/>
        <w:spacing w:before="117" w:line="220" w:lineRule="auto"/>
        <w:ind w:left="457"/>
        <w:outlineLvl w:val="1"/>
        <w:rPr>
          <w:b/>
          <w:bCs/>
          <w:spacing w:val="-8"/>
          <w:sz w:val="36"/>
          <w:szCs w:val="36"/>
        </w:rPr>
      </w:pPr>
    </w:p>
    <w:p w14:paraId="229D13A4">
      <w:pPr>
        <w:pStyle w:val="2"/>
        <w:spacing w:before="117" w:line="220" w:lineRule="auto"/>
        <w:ind w:left="457"/>
        <w:outlineLvl w:val="1"/>
        <w:rPr>
          <w:sz w:val="36"/>
          <w:szCs w:val="36"/>
        </w:rPr>
      </w:pPr>
      <w:r>
        <w:rPr>
          <w:b/>
          <w:bCs/>
          <w:spacing w:val="-8"/>
          <w:sz w:val="36"/>
          <w:szCs w:val="36"/>
        </w:rPr>
        <w:t>实验思考题</w:t>
      </w:r>
    </w:p>
    <w:p w14:paraId="40552E77">
      <w:pPr>
        <w:pStyle w:val="2"/>
        <w:spacing w:before="299" w:line="212" w:lineRule="auto"/>
        <w:ind w:left="514"/>
        <w:rPr>
          <w:spacing w:val="-6"/>
        </w:rPr>
      </w:pPr>
      <w:r>
        <w:rPr>
          <w:rFonts w:ascii="Calibri" w:hAnsi="Calibri" w:eastAsia="Calibri" w:cs="Calibri"/>
          <w:spacing w:val="-6"/>
        </w:rPr>
        <w:t>1</w:t>
      </w:r>
      <w:r>
        <w:rPr>
          <w:rFonts w:ascii="Calibri" w:hAnsi="Calibri" w:eastAsia="Calibri" w:cs="Calibri"/>
          <w:spacing w:val="-13"/>
        </w:rPr>
        <w:t xml:space="preserve"> </w:t>
      </w:r>
      <w:r>
        <w:rPr>
          <w:spacing w:val="-6"/>
        </w:rPr>
        <w:t>、测量微波元件阻抗时</w:t>
      </w:r>
      <w:r>
        <w:rPr>
          <w:rFonts w:ascii="Calibri" w:hAnsi="Calibri" w:eastAsia="Calibri" w:cs="Calibri"/>
          <w:spacing w:val="-6"/>
        </w:rPr>
        <w:t>,</w:t>
      </w:r>
      <w:r>
        <w:rPr>
          <w:spacing w:val="-6"/>
        </w:rPr>
        <w:t>为什么要在测量线上确定“等效截面”？</w:t>
      </w:r>
    </w:p>
    <w:p w14:paraId="55CA9A54">
      <w:pPr>
        <w:keepNext w:val="0"/>
        <w:keepLines w:val="0"/>
        <w:widowControl/>
        <w:suppressLineNumbers w:val="0"/>
        <w:jc w:val="left"/>
        <w:rPr>
          <w:spacing w:val="-6"/>
        </w:rPr>
      </w:pPr>
      <w:r>
        <w:rPr>
          <w:rFonts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答：由于测量线结构的限制，探针通常难以到达距负载输入端面(亦为测量线的输出端</w:t>
      </w: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面)距离为 dmin 的位置。</w:t>
      </w:r>
    </w:p>
    <w:p w14:paraId="76767898">
      <w:pPr>
        <w:pStyle w:val="2"/>
        <w:spacing w:before="191" w:line="290" w:lineRule="auto"/>
        <w:ind w:left="22" w:right="18" w:firstLine="484"/>
        <w:rPr>
          <w:spacing w:val="-22"/>
        </w:rPr>
      </w:pPr>
      <w:r>
        <w:rPr>
          <w:rFonts w:ascii="Calibri" w:hAnsi="Calibri" w:eastAsia="Calibri" w:cs="Calibri"/>
          <w:spacing w:val="-1"/>
        </w:rPr>
        <w:t>2</w:t>
      </w:r>
      <w:r>
        <w:rPr>
          <w:rFonts w:ascii="Calibri" w:hAnsi="Calibri" w:eastAsia="Calibri" w:cs="Calibri"/>
          <w:spacing w:val="-16"/>
        </w:rPr>
        <w:t xml:space="preserve"> </w:t>
      </w:r>
      <w:r>
        <w:rPr>
          <w:spacing w:val="-1"/>
        </w:rPr>
        <w:t>、测量膜片阻抗时，为什么后面要接上匹配负载？如果不接，测得的阻抗</w:t>
      </w:r>
      <w:r>
        <w:t xml:space="preserve"> </w:t>
      </w:r>
      <w:r>
        <w:rPr>
          <w:spacing w:val="-22"/>
        </w:rPr>
        <w:t>代表什么？</w:t>
      </w:r>
    </w:p>
    <w:p w14:paraId="61625426">
      <w:pPr>
        <w:keepNext w:val="0"/>
        <w:keepLines w:val="0"/>
        <w:widowControl/>
        <w:suppressLineNumbers w:val="0"/>
        <w:jc w:val="left"/>
        <w:rPr>
          <w:spacing w:val="-22"/>
        </w:rPr>
      </w:pPr>
      <w:r>
        <w:rPr>
          <w:rFonts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答：为了避免外界电磁场干扰，使从负载端接面向终端看过去的输入导纳就是待测负</w:t>
      </w: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载输入导纳 Yin=1+jB；如果不接，测得阻抗代表开口阻抗与膜片阻抗的并联。</w:t>
      </w:r>
    </w:p>
    <w:p w14:paraId="72692B8E">
      <w:pPr>
        <w:pStyle w:val="2"/>
        <w:numPr>
          <w:ilvl w:val="0"/>
          <w:numId w:val="1"/>
        </w:numPr>
        <w:spacing w:before="180" w:line="314" w:lineRule="auto"/>
        <w:ind w:left="25" w:right="13" w:firstLine="480"/>
        <w:rPr>
          <w:spacing w:val="-22"/>
        </w:rPr>
      </w:pPr>
      <w:r>
        <w:rPr>
          <w:spacing w:val="-7"/>
        </w:rPr>
        <w:t>测量待测元件驻波极小点位置d</w:t>
      </w:r>
      <w:r>
        <w:rPr>
          <w:rFonts w:ascii="Calibri" w:hAnsi="Calibri" w:eastAsia="Calibri" w:cs="Calibri"/>
          <w:spacing w:val="-7"/>
        </w:rPr>
        <w:t>min</w:t>
      </w:r>
      <w:r>
        <w:rPr>
          <w:rFonts w:ascii="Calibri" w:hAnsi="Calibri" w:eastAsia="Calibri" w:cs="Calibri"/>
          <w:spacing w:val="28"/>
        </w:rPr>
        <w:t xml:space="preserve"> </w:t>
      </w:r>
      <w:r>
        <w:rPr>
          <w:spacing w:val="-7"/>
        </w:rPr>
        <w:t>时</w:t>
      </w:r>
      <w:r>
        <w:rPr>
          <w:rFonts w:ascii="Calibri" w:hAnsi="Calibri" w:eastAsia="Calibri" w:cs="Calibri"/>
          <w:spacing w:val="-7"/>
        </w:rPr>
        <w:t>,</w:t>
      </w:r>
      <w:r>
        <w:rPr>
          <w:spacing w:val="-7"/>
        </w:rPr>
        <w:t>是否必须在“等效截面”的左边？</w:t>
      </w:r>
      <w:r>
        <w:t xml:space="preserve"> </w:t>
      </w:r>
      <w:r>
        <w:rPr>
          <w:spacing w:val="-3"/>
        </w:rPr>
        <w:t>为什么？用圆图计算元件阻抗（或导纳）时，有何区别？怎样弄清旋转圆图时的</w:t>
      </w:r>
      <w:r>
        <w:t xml:space="preserve"> </w:t>
      </w:r>
      <w:r>
        <w:rPr>
          <w:spacing w:val="-22"/>
        </w:rPr>
        <w:t>旋转方向？</w:t>
      </w:r>
    </w:p>
    <w:p w14:paraId="3CAEAC07">
      <w:pPr>
        <w:keepNext w:val="0"/>
        <w:keepLines w:val="0"/>
        <w:widowControl/>
        <w:suppressLineNumbers w:val="0"/>
        <w:jc w:val="left"/>
      </w:pPr>
      <w:r>
        <w:rPr>
          <w:rFonts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答：在本实验里的两种测量方法( 匹配负载和开路负载法)中，确实必须在“等效截 </w:t>
      </w: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面”的左边。因为此时“等效截面”的右边部分是一个匹配或开路负载，其传输线电压特性符合匹配行波特性或是开路纯驻波特性。因此我们不能向有边寻找波节点(实际上也找不到)。 </w:t>
      </w:r>
    </w:p>
    <w:p w14:paraId="4D1EDACE">
      <w:pPr>
        <w:keepNext w:val="0"/>
        <w:keepLines w:val="0"/>
        <w:widowControl/>
        <w:suppressLineNumbers w:val="0"/>
        <w:jc w:val="left"/>
      </w:pP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用圆图计算阻抗或导纳时，需要明确自己所用的是阻抗还是导纳圆图。一般拿 </w:t>
      </w:r>
    </w:p>
    <w:p w14:paraId="39E7F3B0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到手的是阻抗圆图，但是实际上将其旋转180 度后可以当导纳圆图来用，不过不管是用哪种圆图，都不可混用。用阻抗圆图计算导纳时，可以先计算得到阻抗值，然后取倒数算得导纳值。</w:t>
      </w:r>
    </w:p>
    <w:p w14:paraId="5BD3C81D">
      <w:pPr>
        <w:keepNext w:val="0"/>
        <w:keepLines w:val="0"/>
        <w:widowControl/>
        <w:suppressLineNumbers w:val="0"/>
        <w:jc w:val="left"/>
        <w:rPr>
          <w:spacing w:val="-22"/>
        </w:rPr>
      </w:pP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由于两种圆图是定转对称的，并没有翻转的过程，因此两个圆图都是顺时针转向信号源，逆时针转向负载方向。</w:t>
      </w:r>
    </w:p>
    <w:p w14:paraId="52C31360">
      <w:pPr>
        <w:pStyle w:val="2"/>
        <w:spacing w:before="182" w:line="290" w:lineRule="auto"/>
        <w:ind w:left="43" w:right="16" w:firstLine="456"/>
        <w:rPr>
          <w:spacing w:val="-3"/>
        </w:rPr>
      </w:pPr>
      <w:r>
        <w:rPr>
          <w:rFonts w:ascii="Calibri" w:hAnsi="Calibri" w:eastAsia="Calibri" w:cs="Calibri"/>
        </w:rPr>
        <w:t>4</w:t>
      </w:r>
      <w:r>
        <w:rPr>
          <w:rFonts w:ascii="Calibri" w:hAnsi="Calibri" w:eastAsia="Calibri" w:cs="Calibri"/>
          <w:spacing w:val="-28"/>
        </w:rPr>
        <w:t xml:space="preserve"> </w:t>
      </w:r>
      <w:r>
        <w:t>、分析总结匹配负载法、短路活塞法测量膜片</w:t>
      </w:r>
      <w:r>
        <w:rPr>
          <w:spacing w:val="-1"/>
        </w:rPr>
        <w:t>阻抗（或导纳）时造成误差</w:t>
      </w:r>
      <w:r>
        <w:t xml:space="preserve"> </w:t>
      </w:r>
      <w:r>
        <w:rPr>
          <w:spacing w:val="-3"/>
        </w:rPr>
        <w:t>的主要根源及两种测量方法在理想情况下的合理性。</w:t>
      </w:r>
    </w:p>
    <w:p w14:paraId="36820E26">
      <w:pPr>
        <w:keepNext w:val="0"/>
        <w:keepLines w:val="0"/>
        <w:widowControl/>
        <w:suppressLineNumbers w:val="0"/>
        <w:jc w:val="left"/>
      </w:pPr>
      <w:r>
        <w:rPr>
          <w:rFonts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答：两种方法造成误系的主要根源都有读数误养这方面。由于波节点附近导数很小， </w:t>
      </w:r>
      <w:r>
        <w:rPr>
          <w:rFonts w:hint="eastAsia" w:ascii="华文宋体" w:hAnsi="华文宋体" w:eastAsia="华文宋体" w:cs="华文宋体"/>
          <w:snapToGrid w:val="0"/>
          <w:color w:val="000000"/>
          <w:kern w:val="0"/>
          <w:sz w:val="24"/>
          <w:szCs w:val="24"/>
          <w:lang w:val="en-US" w:eastAsia="zh-CN" w:bidi="ar"/>
        </w:rPr>
        <w:t>对波节点位置的测量就会有很大误差。即使我们通过交叉读数法可以减小这种误差， 但终归是无法消除的。此外，在确认等效截面时的波节点确认也会存在误差，且这两个误差是加性的、各种方面的误差紧积起来，就会形成比较明显的误差。对于开路负载法，由于其增加了一个确定开路面位置的过程，引入了更多的误差，因此它相比匹配负载法来说有更大的误差。通过理论可以证明，忽略读数误差的情况下，两种测量都能获得准确的导纳测量值，因此均为合理的。</w:t>
      </w:r>
    </w:p>
    <w:p w14:paraId="645A3F0E">
      <w:pPr>
        <w:pStyle w:val="2"/>
        <w:spacing w:before="182" w:line="290" w:lineRule="auto"/>
        <w:ind w:left="43" w:right="16" w:firstLine="456"/>
        <w:rPr>
          <w:spacing w:val="-3"/>
        </w:rPr>
      </w:pPr>
    </w:p>
    <w:p w14:paraId="178BD126">
      <w:pPr>
        <w:pStyle w:val="2"/>
        <w:spacing w:before="182" w:line="290" w:lineRule="auto"/>
        <w:ind w:left="43" w:right="16" w:firstLine="456"/>
        <w:rPr>
          <w:spacing w:val="-3"/>
        </w:rPr>
      </w:pPr>
    </w:p>
    <w:p w14:paraId="5E84E75B">
      <w:pPr>
        <w:pStyle w:val="2"/>
        <w:spacing w:before="182" w:line="290" w:lineRule="auto"/>
        <w:ind w:left="43" w:right="16" w:firstLine="456"/>
        <w:rPr>
          <w:spacing w:val="-3"/>
        </w:rPr>
      </w:pPr>
    </w:p>
    <w:p w14:paraId="4E38973F">
      <w:pPr>
        <w:pStyle w:val="2"/>
        <w:spacing w:before="182" w:line="290" w:lineRule="auto"/>
        <w:ind w:left="43" w:right="16" w:firstLine="456"/>
        <w:rPr>
          <w:spacing w:val="-3"/>
        </w:rPr>
      </w:pPr>
    </w:p>
    <w:p w14:paraId="351AA637">
      <w:pPr>
        <w:pStyle w:val="2"/>
        <w:spacing w:before="182" w:line="290" w:lineRule="auto"/>
        <w:ind w:right="16"/>
        <w:rPr>
          <w:spacing w:val="-3"/>
        </w:rPr>
      </w:pPr>
      <w:bookmarkStart w:id="0" w:name="_GoBack"/>
      <w:bookmarkEnd w:id="0"/>
    </w:p>
    <w:p w14:paraId="51DF2A46">
      <w:pPr>
        <w:pStyle w:val="2"/>
        <w:spacing w:before="182" w:line="290" w:lineRule="auto"/>
        <w:ind w:right="16"/>
        <w:rPr>
          <w:spacing w:val="-3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9770" cy="8458835"/>
            <wp:effectExtent l="0" t="0" r="190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845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7" w:h="16839"/>
      <w:pgMar w:top="400" w:right="1785" w:bottom="1372" w:left="1785" w:header="0" w:footer="12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8D6E8A">
    <w:pPr>
      <w:spacing w:line="167" w:lineRule="auto"/>
      <w:ind w:left="431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4824CE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36EE48"/>
    <w:multiLevelType w:val="singleLevel"/>
    <w:tmpl w:val="5A36EE4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7E313AC"/>
    <w:rsid w:val="163E126F"/>
    <w:rsid w:val="23B10A57"/>
    <w:rsid w:val="362A3849"/>
    <w:rsid w:val="4C853291"/>
    <w:rsid w:val="5FCD7FD2"/>
    <w:rsid w:val="79344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 Light" w:hAnsi="Calibri Light" w:eastAsia="Calibri Light" w:cs="Calibri Light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1804</Words>
  <Characters>2134</Characters>
  <TotalTime>375</TotalTime>
  <ScaleCrop>false</ScaleCrop>
  <LinksUpToDate>false</LinksUpToDate>
  <CharactersWithSpaces>2255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2025-04-20T18:52:00Z</dcterms:created>
  <dc:creator>kingzong</dc:creator>
  <cp:lastModifiedBy>Joker</cp:lastModifiedBy>
  <dcterms:modified xsi:type="dcterms:W3CDTF">2025-04-26T14:47:01Z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2025-04-26T16:09:09Z</vt:filetime>
  </property>
  <property fmtid="{D5CDD505-2E9C-101B-9397-08002B2CF9AE}" pid="4" name="KSOTemplateDocerSaveRecord">
    <vt:lpwstr>eyJoZGlkIjoiNmE4YWE2NWM2NjkyMzUxOGRkNDNkNjJlMmYxYjJlZDkiLCJ1c2VySWQiOiI2MTIzNDczMzEifQ==</vt:lpwstr>
  </property>
  <property fmtid="{D5CDD505-2E9C-101B-9397-08002B2CF9AE}" pid="5" name="KSOProductBuildVer">
    <vt:lpwstr>2052-12.1.0.20784</vt:lpwstr>
  </property>
  <property fmtid="{D5CDD505-2E9C-101B-9397-08002B2CF9AE}" pid="6" name="ICV">
    <vt:lpwstr>EB4F6DC63F7F4DE7A32BBD0A24064DA6_12</vt:lpwstr>
  </property>
</Properties>
</file>