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1F693">
      <w:pPr>
        <w:jc w:val="center"/>
      </w:pPr>
      <w:r>
        <w:rPr>
          <w:rFonts w:ascii="黑体" w:hAnsi="黑体" w:eastAsia="黑体"/>
          <w:b/>
          <w:color w:val="0D1B2A"/>
          <w:sz w:val="44"/>
        </w:rPr>
        <w:t>arxiv-PaperMate 可靠性质量属性架构视图</w:t>
      </w:r>
    </w:p>
    <w:p w14:paraId="5FE407AA">
      <w:pPr>
        <w:jc w:val="center"/>
      </w:pPr>
      <w:r>
        <w:rPr>
          <w:rFonts w:ascii="宋体" w:hAnsi="宋体" w:eastAsia="宋体"/>
          <w:color w:val="595959"/>
          <w:sz w:val="21"/>
        </w:rPr>
        <w:t>本系统是一个 AI 驱动的 arXiv 论文助手，涵盖论文自动抓取、PDF 解析、语义分块、向量化索引、结构化分析与 RAG 智能问答。外部依赖多、处理链路长，因此可靠性是最核心的质量属性。</w:t>
      </w:r>
    </w:p>
    <w:p w14:paraId="19225972">
      <w:pPr>
        <w:jc w:val="center"/>
        <w:rPr>
          <w:rFonts w:ascii="宋体" w:hAnsi="宋体" w:eastAsia="宋体"/>
          <w:color w:val="595959"/>
          <w:sz w:val="21"/>
        </w:rPr>
      </w:pPr>
      <w:r>
        <w:rPr>
          <w:rFonts w:ascii="宋体" w:hAnsi="宋体" w:eastAsia="宋体"/>
          <w:color w:val="595959"/>
          <w:sz w:val="21"/>
        </w:rPr>
        <w:t>核心质量属性：可靠性 (Reliability)</w:t>
      </w:r>
    </w:p>
    <w:p w14:paraId="78BE2DE5"/>
    <w:p w14:paraId="4C5C39F6">
      <w:pPr>
        <w:pStyle w:val="4"/>
        <w:rPr>
          <w:rFonts w:hint="default" w:ascii="宋体" w:hAnsi="宋体" w:eastAsia="宋体" w:cstheme="minorBidi"/>
          <w:b w:val="0"/>
          <w:bCs w:val="0"/>
          <w:color w:val="auto"/>
          <w:sz w:val="22"/>
          <w:szCs w:val="24"/>
          <w:lang w:val="en-US" w:eastAsia="zh-CN" w:bidi="ar-SA"/>
        </w:rPr>
      </w:pPr>
      <w:r>
        <w:rPr>
          <w:rFonts w:ascii="宋体" w:hAnsi="宋体" w:eastAsia="宋体" w:cstheme="minorBidi"/>
          <w:b w:val="0"/>
          <w:bCs w:val="0"/>
          <w:color w:val="auto"/>
          <w:sz w:val="22"/>
          <w:szCs w:val="24"/>
          <w:lang w:val="en-US" w:eastAsia="en-US" w:bidi="ar-SA"/>
        </w:rPr>
        <w:t>一、</w:t>
      </w:r>
      <w:r>
        <w:rPr>
          <w:rFonts w:hint="eastAsia" w:ascii="宋体" w:hAnsi="宋体" w:eastAsia="宋体" w:cstheme="minorBidi"/>
          <w:b w:val="0"/>
          <w:bCs w:val="0"/>
          <w:color w:val="auto"/>
          <w:sz w:val="22"/>
          <w:szCs w:val="24"/>
          <w:lang w:val="en-US" w:eastAsia="zh-CN" w:bidi="ar-SA"/>
        </w:rPr>
        <w:t>可靠性重要的原因</w:t>
      </w:r>
    </w:p>
    <w:p w14:paraId="51FDB552">
      <w:r>
        <w:rPr>
          <w:rFonts w:hint="eastAsia"/>
          <w:color w:val="595959"/>
          <w:sz w:val="21"/>
          <w:lang w:val="en-US" w:eastAsia="zh-CN"/>
        </w:rPr>
        <w:t>1.</w:t>
      </w:r>
      <w:r>
        <w:rPr>
          <w:rFonts w:ascii="宋体" w:hAnsi="宋体" w:eastAsia="宋体"/>
          <w:color w:val="595959"/>
          <w:sz w:val="21"/>
        </w:rPr>
        <w:t xml:space="preserve"> 长链路依赖：论文分析管线涉及 arXiv API、PDF 下载、解析器、LLM、嵌入模型、数据库等多重</w:t>
      </w:r>
      <w:r>
        <w:rPr>
          <w:rFonts w:ascii="宋体" w:hAnsi="宋体" w:eastAsia="宋体"/>
          <w:sz w:val="21"/>
        </w:rPr>
        <w:t>外部依赖，任一步骤失败都会中断整个流程。</w:t>
      </w:r>
    </w:p>
    <w:p w14:paraId="102B3C64">
      <w:r>
        <w:rPr>
          <w:rFonts w:hint="eastAsia"/>
          <w:color w:val="595959"/>
          <w:sz w:val="21"/>
          <w:lang w:val="en-US" w:eastAsia="zh-CN"/>
        </w:rPr>
        <w:t>2.</w:t>
      </w:r>
      <w:r>
        <w:rPr>
          <w:rFonts w:ascii="宋体" w:hAnsi="宋体" w:eastAsia="宋体"/>
          <w:color w:val="595959"/>
          <w:sz w:val="21"/>
        </w:rPr>
        <w:t xml:space="preserve"> 异步任务脆弱性：论文分析与抓取通过 Celery 异步执行，worker 崩溃、网络抖动、API 限流都</w:t>
      </w:r>
      <w:r>
        <w:rPr>
          <w:rFonts w:ascii="宋体" w:hAnsi="宋体" w:eastAsia="宋体"/>
          <w:sz w:val="21"/>
        </w:rPr>
        <w:t>可能导致任务静默失败，用户无法感知。</w:t>
      </w:r>
    </w:p>
    <w:p w14:paraId="3C4F52F9">
      <w:r>
        <w:rPr>
          <w:rFonts w:hint="eastAsia"/>
          <w:color w:val="595959"/>
          <w:sz w:val="21"/>
          <w:lang w:val="en-US" w:eastAsia="zh-CN"/>
        </w:rPr>
        <w:t xml:space="preserve">3. </w:t>
      </w:r>
      <w:r>
        <w:rPr>
          <w:rFonts w:ascii="宋体" w:hAnsi="宋体" w:eastAsia="宋体"/>
          <w:color w:val="595959"/>
          <w:sz w:val="21"/>
        </w:rPr>
        <w:t>用户信任关键：研究人员依赖系统获取准确的论文分析和可靠的问答结果。若分析结果丢失或不</w:t>
      </w:r>
      <w:r>
        <w:rPr>
          <w:rFonts w:ascii="宋体" w:hAnsi="宋体" w:eastAsia="宋体"/>
          <w:sz w:val="21"/>
        </w:rPr>
        <w:t>一致，将严重损害用户对系统的信任。</w:t>
      </w:r>
    </w:p>
    <w:p w14:paraId="3945F069">
      <w:pPr>
        <w:pStyle w:val="4"/>
        <w:rPr>
          <w:rFonts w:ascii="宋体" w:hAnsi="宋体" w:eastAsia="宋体" w:cstheme="minorBidi"/>
          <w:b w:val="0"/>
          <w:bCs w:val="0"/>
          <w:color w:val="595959"/>
          <w:sz w:val="22"/>
          <w:szCs w:val="24"/>
          <w:lang w:val="en-US" w:eastAsia="en-US" w:bidi="ar-SA"/>
        </w:rPr>
      </w:pPr>
      <w:r>
        <w:rPr>
          <w:rFonts w:ascii="宋体" w:hAnsi="宋体" w:eastAsia="宋体" w:cstheme="minorBidi"/>
          <w:b w:val="0"/>
          <w:bCs w:val="0"/>
          <w:color w:val="595959"/>
          <w:sz w:val="22"/>
          <w:szCs w:val="24"/>
          <w:lang w:val="en-US" w:eastAsia="en-US" w:bidi="ar-SA"/>
        </w:rPr>
        <w:t>二、可靠性架构分层视图</w:t>
      </w:r>
    </w:p>
    <w:p w14:paraId="745B2C36">
      <w:pPr>
        <w:jc w:val="center"/>
        <w:rPr>
          <w:rFonts w:ascii="宋体" w:hAnsi="宋体" w:eastAsia="宋体"/>
          <w:color w:val="595959"/>
          <w:sz w:val="21"/>
        </w:rPr>
      </w:pPr>
      <w:r>
        <w:rPr>
          <w:rFonts w:ascii="宋体" w:hAnsi="宋体" w:eastAsia="宋体"/>
          <w:color w:val="595959"/>
          <w:sz w:val="21"/>
        </w:rPr>
        <w:t>接入层 — 请求入口</w:t>
      </w:r>
    </w:p>
    <w:p w14:paraId="494A886C">
      <w:pPr>
        <w:spacing w:after="40"/>
        <w:ind w:left="425"/>
      </w:pPr>
      <w:r>
        <w:rPr>
          <w:rFonts w:ascii="宋体" w:hAnsi="宋体" w:eastAsia="宋体"/>
          <w:b/>
          <w:sz w:val="20"/>
        </w:rPr>
        <w:t xml:space="preserve">  [React SPA (Vite)]  </w:t>
      </w:r>
      <w:r>
        <w:rPr>
          <w:rFonts w:ascii="宋体" w:hAnsi="宋体" w:eastAsia="宋体"/>
          <w:color w:val="595959"/>
          <w:sz w:val="19"/>
        </w:rPr>
        <w:t>Mock/HTTP 双模式切换  |  离线调试不依赖后端</w:t>
      </w:r>
    </w:p>
    <w:p w14:paraId="03E11EFE">
      <w:pPr>
        <w:spacing w:after="40"/>
        <w:ind w:left="425"/>
      </w:pPr>
      <w:r>
        <w:rPr>
          <w:rFonts w:ascii="宋体" w:hAnsi="宋体" w:eastAsia="宋体"/>
          <w:b/>
          <w:sz w:val="20"/>
        </w:rPr>
        <w:t xml:space="preserve">  [CORS 安全策略]  </w:t>
      </w:r>
      <w:r>
        <w:rPr>
          <w:rFonts w:ascii="宋体" w:hAnsi="宋体" w:eastAsia="宋体"/>
          <w:color w:val="595959"/>
          <w:sz w:val="19"/>
        </w:rPr>
        <w:t>白名单域名控制  |  防止跨域攻击</w:t>
      </w:r>
    </w:p>
    <w:p w14:paraId="29531D44">
      <w:pPr>
        <w:spacing w:after="40"/>
        <w:ind w:left="425"/>
      </w:pPr>
      <w:r>
        <w:rPr>
          <w:rFonts w:ascii="宋体" w:hAnsi="宋体" w:eastAsia="宋体"/>
          <w:b/>
          <w:sz w:val="20"/>
        </w:rPr>
        <w:t xml:space="preserve">  [统一错误响应]  </w:t>
      </w:r>
      <w:r>
        <w:rPr>
          <w:rFonts w:ascii="宋体" w:hAnsi="宋体" w:eastAsia="宋体"/>
          <w:color w:val="595959"/>
          <w:sz w:val="19"/>
        </w:rPr>
        <w:t>{code, message, details}  |  结构化错误便于诊断</w:t>
      </w:r>
    </w:p>
    <w:p w14:paraId="3CD8431A">
      <w:pPr>
        <w:jc w:val="center"/>
        <w:rPr>
          <w:rFonts w:ascii="宋体" w:hAnsi="宋体" w:eastAsia="宋体"/>
          <w:color w:val="595959"/>
          <w:sz w:val="21"/>
        </w:rPr>
      </w:pPr>
      <w:r>
        <w:rPr>
          <w:rFonts w:ascii="宋体" w:hAnsi="宋体" w:eastAsia="宋体"/>
          <w:color w:val="595959"/>
          <w:sz w:val="21"/>
        </w:rPr>
        <w:t xml:space="preserve">  ↓  </w:t>
      </w:r>
    </w:p>
    <w:p w14:paraId="346E0E8D">
      <w:pPr>
        <w:spacing w:before="200" w:after="80"/>
      </w:pPr>
      <w:r>
        <w:rPr>
          <w:rFonts w:ascii="黑体" w:hAnsi="黑体" w:eastAsia="黑体"/>
          <w:b/>
          <w:sz w:val="21"/>
        </w:rPr>
        <w:t>应用层 — FastAPI 后端</w:t>
      </w:r>
    </w:p>
    <w:p w14:paraId="3982565F">
      <w:pPr>
        <w:spacing w:after="40"/>
        <w:ind w:left="425"/>
      </w:pPr>
      <w:r>
        <w:rPr>
          <w:rFonts w:ascii="宋体" w:hAnsi="宋体" w:eastAsia="宋体"/>
          <w:b/>
          <w:sz w:val="20"/>
        </w:rPr>
        <w:t xml:space="preserve">  [FastAPI (async/await)]  </w:t>
      </w:r>
      <w:r>
        <w:rPr>
          <w:rFonts w:ascii="宋体" w:hAnsi="宋体" w:eastAsia="宋体"/>
          <w:color w:val="595959"/>
          <w:sz w:val="19"/>
        </w:rPr>
        <w:t>异步非阻塞 IO  |  高并发稳定服务</w:t>
      </w:r>
    </w:p>
    <w:p w14:paraId="4B1EF085">
      <w:pPr>
        <w:spacing w:after="40"/>
        <w:ind w:left="425"/>
      </w:pPr>
      <w:r>
        <w:rPr>
          <w:rFonts w:ascii="宋体" w:hAnsi="宋体" w:eastAsia="宋体"/>
          <w:b/>
          <w:sz w:val="20"/>
        </w:rPr>
        <w:t xml:space="preserve">  [全局异常处理链]  </w:t>
      </w:r>
      <w:r>
        <w:rPr>
          <w:rFonts w:ascii="宋体" w:hAnsi="宋体" w:eastAsia="宋体"/>
          <w:color w:val="595959"/>
          <w:sz w:val="19"/>
        </w:rPr>
        <w:t>AppError / HTTPException  |  / ValidationError 全覆盖</w:t>
      </w:r>
    </w:p>
    <w:p w14:paraId="7E60B5A3">
      <w:pPr>
        <w:spacing w:after="40"/>
        <w:ind w:left="425"/>
      </w:pPr>
      <w:r>
        <w:rPr>
          <w:rFonts w:ascii="宋体" w:hAnsi="宋体" w:eastAsia="宋体"/>
          <w:b/>
          <w:sz w:val="20"/>
        </w:rPr>
        <w:t xml:space="preserve">  [WebSocket 流式回答]  </w:t>
      </w:r>
      <w:r>
        <w:rPr>
          <w:rFonts w:ascii="宋体" w:hAnsi="宋体" w:eastAsia="宋体"/>
          <w:color w:val="595959"/>
          <w:sz w:val="19"/>
        </w:rPr>
        <w:t>chat stream 逐字推送  |  连接超时自动回收</w:t>
      </w:r>
    </w:p>
    <w:p w14:paraId="0AAF6669">
      <w:pPr>
        <w:jc w:val="center"/>
        <w:rPr>
          <w:rFonts w:ascii="宋体" w:hAnsi="宋体" w:eastAsia="宋体"/>
          <w:color w:val="595959"/>
          <w:sz w:val="21"/>
        </w:rPr>
      </w:pPr>
      <w:r>
        <w:rPr>
          <w:rFonts w:ascii="宋体" w:hAnsi="宋体" w:eastAsia="宋体"/>
          <w:color w:val="595959"/>
          <w:sz w:val="21"/>
        </w:rPr>
        <w:t xml:space="preserve">  ↓  </w:t>
      </w:r>
    </w:p>
    <w:p w14:paraId="07060909">
      <w:pPr>
        <w:spacing w:before="200" w:after="80"/>
      </w:pPr>
      <w:r>
        <w:rPr>
          <w:rFonts w:ascii="黑体" w:hAnsi="黑体" w:eastAsia="黑体"/>
          <w:b/>
          <w:sz w:val="21"/>
        </w:rPr>
        <w:t>任务队列层 — Celery + Redis</w:t>
      </w:r>
    </w:p>
    <w:p w14:paraId="6A5157B2">
      <w:pPr>
        <w:spacing w:after="40"/>
        <w:ind w:left="425"/>
      </w:pPr>
      <w:r>
        <w:rPr>
          <w:rFonts w:ascii="宋体" w:hAnsi="宋体" w:eastAsia="宋体"/>
          <w:b/>
          <w:sz w:val="20"/>
        </w:rPr>
        <w:t xml:space="preserve">  [Redis Broker]  </w:t>
      </w:r>
      <w:r>
        <w:rPr>
          <w:rFonts w:ascii="宋体" w:hAnsi="宋体" w:eastAsia="宋体"/>
          <w:color w:val="595959"/>
          <w:sz w:val="19"/>
        </w:rPr>
        <w:t>消息持久化  |  任务不丢失</w:t>
      </w:r>
    </w:p>
    <w:p w14:paraId="2C545AE1">
      <w:pPr>
        <w:spacing w:after="40"/>
        <w:ind w:left="425"/>
      </w:pPr>
      <w:r>
        <w:rPr>
          <w:rFonts w:ascii="宋体" w:hAnsi="宋体" w:eastAsia="宋体"/>
          <w:b/>
          <w:sz w:val="20"/>
        </w:rPr>
        <w:t xml:space="preserve">  [Celery Worker (通用队列)]  </w:t>
      </w:r>
      <w:r>
        <w:rPr>
          <w:rFonts w:ascii="宋体" w:hAnsi="宋体" w:eastAsia="宋体"/>
          <w:color w:val="595959"/>
          <w:sz w:val="19"/>
        </w:rPr>
        <w:t>论文分析异步执行  |  max_retries=3 自动重试</w:t>
      </w:r>
    </w:p>
    <w:p w14:paraId="0F83C610">
      <w:pPr>
        <w:spacing w:after="40"/>
        <w:ind w:left="425"/>
      </w:pPr>
      <w:r>
        <w:rPr>
          <w:rFonts w:ascii="宋体" w:hAnsi="宋体" w:eastAsia="宋体"/>
          <w:b/>
          <w:sz w:val="20"/>
        </w:rPr>
        <w:t xml:space="preserve">  [arxiv 专用队列 (concurrency=1)]  </w:t>
      </w:r>
      <w:r>
        <w:rPr>
          <w:rFonts w:ascii="宋体" w:hAnsi="宋体" w:eastAsia="宋体"/>
          <w:color w:val="595959"/>
          <w:sz w:val="19"/>
        </w:rPr>
        <w:t>单并发 + beat 调度  |  间隔 3s，防 API 封禁</w:t>
      </w:r>
    </w:p>
    <w:p w14:paraId="49BBA82C">
      <w:pPr>
        <w:jc w:val="center"/>
        <w:rPr>
          <w:rFonts w:ascii="宋体" w:hAnsi="宋体" w:eastAsia="宋体"/>
          <w:color w:val="595959"/>
          <w:sz w:val="21"/>
        </w:rPr>
      </w:pPr>
      <w:r>
        <w:rPr>
          <w:rFonts w:ascii="宋体" w:hAnsi="宋体" w:eastAsia="宋体"/>
          <w:color w:val="595959"/>
          <w:sz w:val="21"/>
        </w:rPr>
        <w:t xml:space="preserve">  ↓  </w:t>
      </w:r>
    </w:p>
    <w:p w14:paraId="1575C8BD">
      <w:pPr>
        <w:spacing w:before="200" w:after="80"/>
      </w:pPr>
      <w:r>
        <w:rPr>
          <w:rFonts w:ascii="黑体" w:hAnsi="黑体" w:eastAsia="黑体"/>
          <w:b/>
          <w:sz w:val="21"/>
        </w:rPr>
        <w:t>处理管线层 — 论文分析状态机（5 阶段）</w:t>
      </w:r>
    </w:p>
    <w:p w14:paraId="23EE0C31">
      <w:pPr>
        <w:spacing w:after="40"/>
        <w:ind w:left="425"/>
      </w:pPr>
      <w:r>
        <w:rPr>
          <w:rFonts w:ascii="宋体" w:hAnsi="宋体" w:eastAsia="宋体"/>
          <w:b/>
          <w:sz w:val="20"/>
        </w:rPr>
        <w:t xml:space="preserve">  [Stage 1: downloading]  </w:t>
      </w:r>
      <w:r>
        <w:rPr>
          <w:rFonts w:ascii="宋体" w:hAnsi="宋体" w:eastAsia="宋体"/>
          <w:color w:val="595959"/>
          <w:sz w:val="19"/>
        </w:rPr>
        <w:t>超时 45s / 50MB 上限  |  Content-Type + PDF 魔数校验</w:t>
      </w:r>
    </w:p>
    <w:p w14:paraId="7F61B285">
      <w:pPr>
        <w:spacing w:after="40"/>
        <w:ind w:left="425"/>
      </w:pPr>
      <w:r>
        <w:rPr>
          <w:rFonts w:ascii="宋体" w:hAnsi="宋体" w:eastAsia="宋体"/>
          <w:b/>
          <w:sz w:val="20"/>
        </w:rPr>
        <w:t xml:space="preserve">  [Stage 2: parsing]  </w:t>
      </w:r>
      <w:r>
        <w:rPr>
          <w:rFonts w:ascii="宋体" w:hAnsi="宋体" w:eastAsia="宋体"/>
          <w:color w:val="595959"/>
          <w:sz w:val="19"/>
        </w:rPr>
        <w:t>PDF 文本抽取  |  空内容检测 &amp; 异常回滚</w:t>
      </w:r>
    </w:p>
    <w:p w14:paraId="6956AFDE">
      <w:pPr>
        <w:spacing w:after="40"/>
        <w:ind w:left="425"/>
      </w:pPr>
      <w:r>
        <w:rPr>
          <w:rFonts w:ascii="宋体" w:hAnsi="宋体" w:eastAsia="宋体"/>
          <w:b/>
          <w:sz w:val="20"/>
        </w:rPr>
        <w:t xml:space="preserve">  [Stage 3: extracting]  </w:t>
      </w:r>
      <w:r>
        <w:rPr>
          <w:rFonts w:ascii="宋体" w:hAnsi="宋体" w:eastAsia="宋体"/>
          <w:color w:val="595959"/>
          <w:sz w:val="19"/>
        </w:rPr>
        <w:t>LLM 结构化提取  |  timeout 90s / temperature 0.3</w:t>
      </w:r>
    </w:p>
    <w:p w14:paraId="479215A7">
      <w:pPr>
        <w:spacing w:after="40"/>
        <w:ind w:left="425"/>
      </w:pPr>
      <w:r>
        <w:rPr>
          <w:rFonts w:ascii="宋体" w:hAnsi="宋体" w:eastAsia="宋体"/>
          <w:b/>
          <w:sz w:val="20"/>
        </w:rPr>
        <w:t xml:space="preserve">  [Stage 4: embedding]  </w:t>
      </w:r>
      <w:r>
        <w:rPr>
          <w:rFonts w:ascii="宋体" w:hAnsi="宋体" w:eastAsia="宋体"/>
          <w:color w:val="595959"/>
          <w:sz w:val="19"/>
        </w:rPr>
        <w:t>向量化 1536d  |  维度校验 + 批次完整性检查</w:t>
      </w:r>
    </w:p>
    <w:p w14:paraId="3DC4BE35">
      <w:pPr>
        <w:spacing w:after="40"/>
        <w:ind w:left="425"/>
      </w:pPr>
      <w:r>
        <w:rPr>
          <w:rFonts w:ascii="宋体" w:hAnsi="宋体" w:eastAsia="宋体"/>
          <w:b/>
          <w:sz w:val="20"/>
        </w:rPr>
        <w:t xml:space="preserve">  [Stage 5: persisting + completed]  </w:t>
      </w:r>
      <w:r>
        <w:rPr>
          <w:rFonts w:ascii="宋体" w:hAnsi="宋体" w:eastAsia="宋体"/>
          <w:color w:val="595959"/>
          <w:sz w:val="19"/>
        </w:rPr>
        <w:t>事务写入 chunks + embeddings  |  幂等跳过 (force=false)</w:t>
      </w:r>
    </w:p>
    <w:p w14:paraId="49B67A3E">
      <w:pPr>
        <w:jc w:val="center"/>
        <w:rPr>
          <w:rFonts w:ascii="宋体" w:hAnsi="宋体" w:eastAsia="宋体"/>
          <w:color w:val="595959"/>
          <w:sz w:val="21"/>
        </w:rPr>
      </w:pPr>
      <w:r>
        <w:rPr>
          <w:rFonts w:ascii="宋体" w:hAnsi="宋体" w:eastAsia="宋体"/>
          <w:color w:val="595959"/>
          <w:sz w:val="21"/>
        </w:rPr>
        <w:t xml:space="preserve">  ↓  </w:t>
      </w:r>
    </w:p>
    <w:p w14:paraId="273A336C">
      <w:pPr>
        <w:spacing w:before="200" w:after="80"/>
      </w:pPr>
      <w:r>
        <w:rPr>
          <w:rFonts w:ascii="黑体" w:hAnsi="黑体" w:eastAsia="黑体"/>
          <w:b/>
          <w:sz w:val="21"/>
        </w:rPr>
        <w:t>数据层 — 存储与缓存</w:t>
      </w:r>
    </w:p>
    <w:p w14:paraId="681E5AE1">
      <w:pPr>
        <w:spacing w:after="40"/>
        <w:ind w:left="425"/>
      </w:pPr>
      <w:r>
        <w:rPr>
          <w:rFonts w:ascii="宋体" w:hAnsi="宋体" w:eastAsia="宋体"/>
          <w:b/>
          <w:sz w:val="20"/>
        </w:rPr>
        <w:t xml:space="preserve">  [PostgreSQL (asyncpg)]  </w:t>
      </w:r>
      <w:r>
        <w:rPr>
          <w:rFonts w:ascii="宋体" w:hAnsi="宋体" w:eastAsia="宋体"/>
          <w:color w:val="595959"/>
          <w:sz w:val="19"/>
        </w:rPr>
        <w:t>Alembic 版本化迁移  |  事务回滚保证一致性</w:t>
      </w:r>
      <w:bookmarkStart w:id="0" w:name="_GoBack"/>
      <w:bookmarkEnd w:id="0"/>
    </w:p>
    <w:p w14:paraId="46F5373C">
      <w:pPr>
        <w:spacing w:after="40"/>
        <w:ind w:left="425"/>
      </w:pPr>
      <w:r>
        <w:rPr>
          <w:rFonts w:ascii="宋体" w:hAnsi="宋体" w:eastAsia="宋体"/>
          <w:b/>
          <w:sz w:val="20"/>
        </w:rPr>
        <w:t xml:space="preserve">  [Redis 缓存 + 分布式锁]  </w:t>
      </w:r>
      <w:r>
        <w:rPr>
          <w:rFonts w:ascii="宋体" w:hAnsi="宋体" w:eastAsia="宋体"/>
          <w:color w:val="595959"/>
          <w:sz w:val="19"/>
        </w:rPr>
        <w:t>arXiv 锁 120s  |  防并发重复请求</w:t>
      </w:r>
    </w:p>
    <w:p w14:paraId="6D9A2F6E">
      <w:pPr>
        <w:spacing w:after="40"/>
        <w:ind w:left="425"/>
      </w:pPr>
      <w:r>
        <w:rPr>
          <w:rFonts w:ascii="宋体" w:hAnsi="宋体" w:eastAsia="宋体"/>
          <w:b/>
          <w:sz w:val="20"/>
        </w:rPr>
        <w:t xml:space="preserve">  [外部 API 网关]  </w:t>
      </w:r>
      <w:r>
        <w:rPr>
          <w:rFonts w:ascii="宋体" w:hAnsi="宋体" w:eastAsia="宋体"/>
          <w:color w:val="595959"/>
          <w:sz w:val="19"/>
        </w:rPr>
        <w:t>arXiv API / LLM API  |  Embedding API / PDF URL</w:t>
      </w:r>
    </w:p>
    <w:p w14:paraId="525C1FD2">
      <w:pPr>
        <w:pStyle w:val="4"/>
        <w:rPr>
          <w:rFonts w:ascii="宋体" w:hAnsi="宋体" w:eastAsia="宋体" w:cstheme="minorBidi"/>
          <w:b w:val="0"/>
          <w:bCs w:val="0"/>
          <w:color w:val="auto"/>
          <w:sz w:val="22"/>
          <w:szCs w:val="24"/>
          <w:lang w:val="en-US" w:eastAsia="en-US" w:bidi="ar-SA"/>
        </w:rPr>
      </w:pPr>
      <w:r>
        <w:rPr>
          <w:rFonts w:ascii="宋体" w:hAnsi="宋体" w:eastAsia="宋体" w:cstheme="minorBidi"/>
          <w:b w:val="0"/>
          <w:bCs w:val="0"/>
          <w:color w:val="auto"/>
          <w:sz w:val="22"/>
          <w:szCs w:val="24"/>
          <w:lang w:val="en-US" w:eastAsia="en-US" w:bidi="ar-SA"/>
        </w:rPr>
        <w:t>三、可靠性设计战术详解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"/>
        <w:gridCol w:w="3764"/>
        <w:gridCol w:w="2713"/>
        <w:gridCol w:w="2109"/>
      </w:tblGrid>
      <w:tr w14:paraId="285D3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8E8E8"/>
          </w:tcPr>
          <w:p w14:paraId="7FDCA05D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战术类别</w:t>
            </w:r>
          </w:p>
        </w:tc>
        <w:tc>
          <w:tcPr>
            <w:tcW w:w="3969" w:type="dxa"/>
            <w:shd w:val="clear" w:color="auto" w:fill="E8E8E8"/>
          </w:tcPr>
          <w:p w14:paraId="7A0ECE92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具体措施</w:t>
            </w:r>
          </w:p>
        </w:tc>
        <w:tc>
          <w:tcPr>
            <w:tcW w:w="2835" w:type="dxa"/>
            <w:shd w:val="clear" w:color="auto" w:fill="E8E8E8"/>
          </w:tcPr>
          <w:p w14:paraId="1B663287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代码/配置位置</w:t>
            </w:r>
          </w:p>
        </w:tc>
        <w:tc>
          <w:tcPr>
            <w:tcW w:w="2268" w:type="dxa"/>
            <w:shd w:val="clear" w:color="auto" w:fill="E8E8E8"/>
          </w:tcPr>
          <w:p w14:paraId="337FB11A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</w:tr>
      <w:tr w14:paraId="29F9A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4703C33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color w:val="B40000"/>
                <w:sz w:val="18"/>
              </w:rPr>
              <w:t>故障预防</w:t>
            </w:r>
          </w:p>
        </w:tc>
        <w:tc>
          <w:tcPr>
            <w:tcW w:w="3969" w:type="dxa"/>
          </w:tcPr>
          <w:p w14:paraId="31C46696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PDF 下载前校验：Content-Type 检测 + PDF 魔数 (%PDF) 校验 + 大小上限 50MB</w:t>
            </w:r>
          </w:p>
        </w:tc>
        <w:tc>
          <w:tcPr>
            <w:tcW w:w="2835" w:type="dxa"/>
          </w:tcPr>
          <w:p w14:paraId="63A007F5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paper_analysis.py :: download_pdf()</w:t>
            </w:r>
          </w:p>
        </w:tc>
        <w:tc>
          <w:tcPr>
            <w:tcW w:w="2268" w:type="dxa"/>
          </w:tcPr>
          <w:p w14:paraId="2AEE280B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提前拒绝非法输入，避免无效处理占用资源</w:t>
            </w:r>
          </w:p>
        </w:tc>
      </w:tr>
      <w:tr w14:paraId="2F2EF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53EC649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color w:val="B40000"/>
                <w:sz w:val="18"/>
              </w:rPr>
              <w:t>故障预防</w:t>
            </w:r>
          </w:p>
        </w:tc>
        <w:tc>
          <w:tcPr>
            <w:tcW w:w="3969" w:type="dxa"/>
          </w:tcPr>
          <w:p w14:paraId="223C8C55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Embedding 批次完整性校验：维度 (1536d) 与数量双重检查</w:t>
            </w:r>
          </w:p>
        </w:tc>
        <w:tc>
          <w:tcPr>
            <w:tcW w:w="2835" w:type="dxa"/>
          </w:tcPr>
          <w:p w14:paraId="3E24D02E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paper_analysis.py L146-148</w:t>
            </w:r>
          </w:p>
        </w:tc>
        <w:tc>
          <w:tcPr>
            <w:tcW w:w="2268" w:type="dxa"/>
          </w:tcPr>
          <w:p w14:paraId="0D37E0B2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防止部分嵌入失败导致数据不一致</w:t>
            </w:r>
          </w:p>
        </w:tc>
      </w:tr>
      <w:tr w14:paraId="41F44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C9EBE29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color w:val="B40000"/>
                <w:sz w:val="18"/>
              </w:rPr>
              <w:t>故障预防</w:t>
            </w:r>
          </w:p>
        </w:tc>
        <w:tc>
          <w:tcPr>
            <w:tcW w:w="3969" w:type="dxa"/>
          </w:tcPr>
          <w:p w14:paraId="19587DC6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arXiv API 请求间隔 3 秒 + Redis 分布式锁 (120s TTL)</w:t>
            </w:r>
          </w:p>
        </w:tc>
        <w:tc>
          <w:tcPr>
            <w:tcW w:w="2835" w:type="dxa"/>
          </w:tcPr>
          <w:p w14:paraId="1A6B1230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config.py L47-49</w:t>
            </w:r>
          </w:p>
        </w:tc>
        <w:tc>
          <w:tcPr>
            <w:tcW w:w="2268" w:type="dxa"/>
          </w:tcPr>
          <w:p w14:paraId="48757F64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遵守 API 速率限制，避免被 ban</w:t>
            </w:r>
          </w:p>
        </w:tc>
      </w:tr>
      <w:tr w14:paraId="41CD9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4547EEA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color w:val="B40000"/>
                <w:sz w:val="18"/>
              </w:rPr>
              <w:t>故障预防</w:t>
            </w:r>
          </w:p>
        </w:tc>
        <w:tc>
          <w:tcPr>
            <w:tcW w:w="3969" w:type="dxa"/>
          </w:tcPr>
          <w:p w14:paraId="35F17BE9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临时文件隔离：NamedTemporaryFile + delete=True 确保异常自动清理</w:t>
            </w:r>
          </w:p>
        </w:tc>
        <w:tc>
          <w:tcPr>
            <w:tcW w:w="2835" w:type="dxa"/>
          </w:tcPr>
          <w:p w14:paraId="3B1D5D6A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paper_analysis.py :: _materialise_pdf()</w:t>
            </w:r>
          </w:p>
        </w:tc>
        <w:tc>
          <w:tcPr>
            <w:tcW w:w="2268" w:type="dxa"/>
          </w:tcPr>
          <w:p w14:paraId="5C0D547E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避免磁盘残留文件积累</w:t>
            </w:r>
          </w:p>
        </w:tc>
      </w:tr>
      <w:tr w14:paraId="598B0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355AC6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color w:val="B47800"/>
                <w:sz w:val="18"/>
              </w:rPr>
              <w:t>优雅降级</w:t>
            </w:r>
          </w:p>
        </w:tc>
        <w:tc>
          <w:tcPr>
            <w:tcW w:w="3969" w:type="dxa"/>
          </w:tcPr>
          <w:p w14:paraId="5B91D42A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向量检索不可用 → 回退到关键词 (ILIKE) 检索</w:t>
            </w:r>
          </w:p>
        </w:tc>
        <w:tc>
          <w:tcPr>
            <w:tcW w:w="2835" w:type="dxa"/>
          </w:tcPr>
          <w:p w14:paraId="321E59E4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rag.py :: retrieve() L99-101</w:t>
            </w:r>
          </w:p>
        </w:tc>
        <w:tc>
          <w:tcPr>
            <w:tcW w:w="2268" w:type="dxa"/>
          </w:tcPr>
          <w:p w14:paraId="12122A4F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Embedding API 故障时仍可检索</w:t>
            </w:r>
          </w:p>
        </w:tc>
      </w:tr>
      <w:tr w14:paraId="1B210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1E9D0B3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color w:val="B47800"/>
                <w:sz w:val="18"/>
              </w:rPr>
              <w:t>优雅降级</w:t>
            </w:r>
          </w:p>
        </w:tc>
        <w:tc>
          <w:tcPr>
            <w:tcW w:w="3969" w:type="dxa"/>
          </w:tcPr>
          <w:p w14:paraId="61C0BE35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LLM 不可用 → 回退到抽取式答案 (fallback_answer)</w:t>
            </w:r>
          </w:p>
        </w:tc>
        <w:tc>
          <w:tcPr>
            <w:tcW w:w="2835" w:type="dxa"/>
          </w:tcPr>
          <w:p w14:paraId="166E9EC0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rag.py :: answer() L176-179</w:t>
            </w:r>
          </w:p>
        </w:tc>
        <w:tc>
          <w:tcPr>
            <w:tcW w:w="2268" w:type="dxa"/>
          </w:tcPr>
          <w:p w14:paraId="0C86B16E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LLM 服务故障时仍可返回相关片段</w:t>
            </w:r>
          </w:p>
        </w:tc>
      </w:tr>
      <w:tr w14:paraId="09C4E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CE42818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color w:val="B47800"/>
                <w:sz w:val="18"/>
              </w:rPr>
              <w:t>优雅降级</w:t>
            </w:r>
          </w:p>
        </w:tc>
        <w:tc>
          <w:tcPr>
            <w:tcW w:w="3969" w:type="dxa"/>
          </w:tcPr>
          <w:p w14:paraId="4C978518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无 API Key 时直接使用关键词检索 + 抽取式回答</w:t>
            </w:r>
          </w:p>
        </w:tc>
        <w:tc>
          <w:tcPr>
            <w:tcW w:w="2835" w:type="dxa"/>
          </w:tcPr>
          <w:p w14:paraId="07D20125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rag.py L87, L171</w:t>
            </w:r>
          </w:p>
        </w:tc>
        <w:tc>
          <w:tcPr>
            <w:tcW w:w="2268" w:type="dxa"/>
          </w:tcPr>
          <w:p w14:paraId="2279C5DB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零配置最小可用模式</w:t>
            </w:r>
          </w:p>
        </w:tc>
      </w:tr>
      <w:tr w14:paraId="58E12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C280CF2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color w:val="007800"/>
                <w:sz w:val="18"/>
              </w:rPr>
              <w:t>故障恢复</w:t>
            </w:r>
          </w:p>
        </w:tc>
        <w:tc>
          <w:tcPr>
            <w:tcW w:w="3969" w:type="dxa"/>
          </w:tcPr>
          <w:p w14:paraId="02F330E9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论文分析 max_retries=3，Celery 自动重试</w:t>
            </w:r>
          </w:p>
        </w:tc>
        <w:tc>
          <w:tcPr>
            <w:tcW w:w="2835" w:type="dxa"/>
          </w:tcPr>
          <w:p w14:paraId="549AC12B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config.py L39</w:t>
            </w:r>
          </w:p>
        </w:tc>
        <w:tc>
          <w:tcPr>
            <w:tcW w:w="2268" w:type="dxa"/>
          </w:tcPr>
          <w:p w14:paraId="0693DD79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瞬时故障（网络抖动）自动恢复</w:t>
            </w:r>
          </w:p>
        </w:tc>
      </w:tr>
      <w:tr w14:paraId="7CC38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2AD4A54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color w:val="007800"/>
                <w:sz w:val="18"/>
              </w:rPr>
              <w:t>故障恢复</w:t>
            </w:r>
          </w:p>
        </w:tc>
        <w:tc>
          <w:tcPr>
            <w:tcW w:w="3969" w:type="dxa"/>
          </w:tcPr>
          <w:p w14:paraId="44F1A2F2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arXiv 请求 max_retries=3 + 结构化错误记录</w:t>
            </w:r>
          </w:p>
        </w:tc>
        <w:tc>
          <w:tcPr>
            <w:tcW w:w="2835" w:type="dxa"/>
          </w:tcPr>
          <w:p w14:paraId="1313455A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config.py L48</w:t>
            </w:r>
          </w:p>
        </w:tc>
        <w:tc>
          <w:tcPr>
            <w:tcW w:w="2268" w:type="dxa"/>
          </w:tcPr>
          <w:p w14:paraId="15E73B1E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抓取失败自动重试</w:t>
            </w:r>
          </w:p>
        </w:tc>
      </w:tr>
      <w:tr w14:paraId="6D779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EF1AEA2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color w:val="007800"/>
                <w:sz w:val="18"/>
              </w:rPr>
              <w:t>故障恢复</w:t>
            </w:r>
          </w:p>
        </w:tc>
        <w:tc>
          <w:tcPr>
            <w:tcW w:w="3969" w:type="dxa"/>
          </w:tcPr>
          <w:p w14:paraId="7F897E1F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分析失败状态持久化：mark_analysis_failed 记录错误信息到 DB</w:t>
            </w:r>
          </w:p>
        </w:tc>
        <w:tc>
          <w:tcPr>
            <w:tcW w:w="2835" w:type="dxa"/>
          </w:tcPr>
          <w:p w14:paraId="691FDE3C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analysis_state.py + paper_analysis.py</w:t>
            </w:r>
          </w:p>
        </w:tc>
        <w:tc>
          <w:tcPr>
            <w:tcW w:w="2268" w:type="dxa"/>
          </w:tcPr>
          <w:p w14:paraId="2B46B0E4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失败任务可追溯，支持 force=true 重新执行</w:t>
            </w:r>
          </w:p>
        </w:tc>
      </w:tr>
      <w:tr w14:paraId="2C4D8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6D6D59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color w:val="0050B4"/>
                <w:sz w:val="18"/>
              </w:rPr>
              <w:t>守卫检查</w:t>
            </w:r>
          </w:p>
        </w:tc>
        <w:tc>
          <w:tcPr>
            <w:tcW w:w="3969" w:type="dxa"/>
          </w:tcPr>
          <w:p w14:paraId="1240CB58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分析状态机：每阶段 set_analysis_state + commit，精确追踪进度</w:t>
            </w:r>
          </w:p>
        </w:tc>
        <w:tc>
          <w:tcPr>
            <w:tcW w:w="2835" w:type="dxa"/>
          </w:tcPr>
          <w:p w14:paraId="495310F3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paper_analysis.py L107-169</w:t>
            </w:r>
          </w:p>
        </w:tc>
        <w:tc>
          <w:tcPr>
            <w:tcW w:w="2268" w:type="dxa"/>
          </w:tcPr>
          <w:p w14:paraId="32CE6C4C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任一阶段失败都能定位，支持断点恢复</w:t>
            </w:r>
          </w:p>
        </w:tc>
      </w:tr>
      <w:tr w14:paraId="76946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61BC8A5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color w:val="0050B4"/>
                <w:sz w:val="18"/>
              </w:rPr>
              <w:t>守卫检查</w:t>
            </w:r>
          </w:p>
        </w:tc>
        <w:tc>
          <w:tcPr>
            <w:tcW w:w="3969" w:type="dxa"/>
          </w:tcPr>
          <w:p w14:paraId="4EA191A7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幂等设计：parsed_status=='completed' &amp;&amp; !force 时跳过已处理论文</w:t>
            </w:r>
          </w:p>
        </w:tc>
        <w:tc>
          <w:tcPr>
            <w:tcW w:w="2835" w:type="dxa"/>
          </w:tcPr>
          <w:p w14:paraId="7C30FF10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paper_analysis.py L104</w:t>
            </w:r>
          </w:p>
        </w:tc>
        <w:tc>
          <w:tcPr>
            <w:tcW w:w="2268" w:type="dxa"/>
          </w:tcPr>
          <w:p w14:paraId="74CAD7E3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重复请求不产生副作用</w:t>
            </w:r>
          </w:p>
        </w:tc>
      </w:tr>
      <w:tr w14:paraId="1E019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F8A9F9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color w:val="0050B4"/>
                <w:sz w:val="18"/>
              </w:rPr>
              <w:t>守卫检查</w:t>
            </w:r>
          </w:p>
        </w:tc>
        <w:tc>
          <w:tcPr>
            <w:tcW w:w="3969" w:type="dxa"/>
          </w:tcPr>
          <w:p w14:paraId="1E827FE6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超时控制全覆盖：LLM 90s / Embedding 60s / PDF 45s / arXiv 60s</w:t>
            </w:r>
          </w:p>
        </w:tc>
        <w:tc>
          <w:tcPr>
            <w:tcW w:w="2835" w:type="dxa"/>
          </w:tcPr>
          <w:p w14:paraId="5CD774DA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config.py L23-47</w:t>
            </w:r>
          </w:p>
        </w:tc>
        <w:tc>
          <w:tcPr>
            <w:tcW w:w="2268" w:type="dxa"/>
          </w:tcPr>
          <w:p w14:paraId="2145EFDD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防止外部服务 hung 住导致资源泄漏</w:t>
            </w:r>
          </w:p>
        </w:tc>
      </w:tr>
      <w:tr w14:paraId="6F791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D371EFC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color w:val="0050B4"/>
                <w:sz w:val="18"/>
              </w:rPr>
              <w:t>守卫检查</w:t>
            </w:r>
          </w:p>
        </w:tc>
        <w:tc>
          <w:tcPr>
            <w:tcW w:w="3969" w:type="dxa"/>
          </w:tcPr>
          <w:p w14:paraId="174AF6C8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结构化日志 + 统一错误码响应</w:t>
            </w:r>
          </w:p>
        </w:tc>
        <w:tc>
          <w:tcPr>
            <w:tcW w:w="2835" w:type="dxa"/>
          </w:tcPr>
          <w:p w14:paraId="23541B86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logging.py + exceptions.py</w:t>
            </w:r>
          </w:p>
        </w:tc>
        <w:tc>
          <w:tcPr>
            <w:tcW w:w="2268" w:type="dxa"/>
          </w:tcPr>
          <w:p w14:paraId="15B4F284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17"/>
              </w:rPr>
              <w:t>生产问题快速定位与排查</w:t>
            </w:r>
          </w:p>
        </w:tc>
      </w:tr>
    </w:tbl>
    <w:p w14:paraId="04B4556E">
      <w:pPr>
        <w:pStyle w:val="4"/>
        <w:rPr>
          <w:rFonts w:ascii="宋体" w:hAnsi="宋体" w:eastAsia="宋体" w:cstheme="minorBidi"/>
          <w:b w:val="0"/>
          <w:bCs w:val="0"/>
          <w:color w:val="auto"/>
          <w:sz w:val="22"/>
          <w:szCs w:val="24"/>
          <w:lang w:val="en-US" w:eastAsia="en-US" w:bidi="ar-SA"/>
        </w:rPr>
      </w:pPr>
      <w:r>
        <w:rPr>
          <w:rFonts w:ascii="宋体" w:hAnsi="宋体" w:eastAsia="宋体" w:cstheme="minorBidi"/>
          <w:b w:val="0"/>
          <w:bCs w:val="0"/>
          <w:color w:val="auto"/>
          <w:sz w:val="22"/>
          <w:szCs w:val="24"/>
          <w:lang w:val="en-US" w:eastAsia="en-US" w:bidi="ar-SA"/>
        </w:rPr>
        <w:t>四、部署可靠性视图</w:t>
      </w:r>
    </w:p>
    <w:p w14:paraId="16E6FF63">
      <w:pPr>
        <w:pStyle w:val="4"/>
        <w:rPr>
          <w:rFonts w:ascii="宋体" w:hAnsi="宋体" w:eastAsia="宋体" w:cstheme="minorBidi"/>
          <w:b w:val="0"/>
          <w:bCs w:val="0"/>
          <w:color w:val="auto"/>
          <w:sz w:val="22"/>
          <w:szCs w:val="24"/>
          <w:lang w:val="en-US" w:eastAsia="en-US" w:bidi="ar-SA"/>
        </w:rPr>
      </w:pPr>
      <w:r>
        <w:rPr>
          <w:rFonts w:hint="eastAsia" w:ascii="宋体" w:hAnsi="宋体" w:eastAsia="宋体" w:cstheme="minorBidi"/>
          <w:b w:val="0"/>
          <w:bCs w:val="0"/>
          <w:color w:val="auto"/>
          <w:sz w:val="22"/>
          <w:szCs w:val="24"/>
          <w:lang w:val="en-US" w:eastAsia="zh-CN" w:bidi="ar-SA"/>
        </w:rPr>
        <w:t>1.</w:t>
      </w:r>
      <w:r>
        <w:rPr>
          <w:rFonts w:ascii="宋体" w:hAnsi="宋体" w:eastAsia="宋体" w:cstheme="minorBidi"/>
          <w:b w:val="0"/>
          <w:bCs w:val="0"/>
          <w:color w:val="auto"/>
          <w:sz w:val="22"/>
          <w:szCs w:val="24"/>
          <w:lang w:val="en-US" w:eastAsia="en-US" w:bidi="ar-SA"/>
        </w:rPr>
        <w:t xml:space="preserve"> 容器化部署</w:t>
      </w:r>
    </w:p>
    <w:p w14:paraId="4B9E6919">
      <w:pPr>
        <w:pStyle w:val="16"/>
        <w:ind w:left="720"/>
      </w:pPr>
      <w:r>
        <w:rPr>
          <w:rFonts w:ascii="宋体" w:hAnsi="宋体" w:eastAsia="宋体"/>
          <w:sz w:val="21"/>
        </w:rPr>
        <w:t>Docker Compose 一键编排所有服务</w:t>
      </w:r>
    </w:p>
    <w:p w14:paraId="75512AC9">
      <w:pPr>
        <w:pStyle w:val="16"/>
        <w:ind w:left="720"/>
      </w:pPr>
      <w:r>
        <w:rPr>
          <w:rFonts w:ascii="宋体" w:hAnsi="宋体" w:eastAsia="宋体"/>
          <w:sz w:val="21"/>
        </w:rPr>
        <w:t>PostgreSQL + Redis 独立容器，资源隔离</w:t>
      </w:r>
    </w:p>
    <w:p w14:paraId="14638F1E">
      <w:pPr>
        <w:pStyle w:val="16"/>
        <w:ind w:left="720"/>
      </w:pPr>
      <w:r>
        <w:rPr>
          <w:rFonts w:ascii="宋体" w:hAnsi="宋体" w:eastAsia="宋体"/>
          <w:sz w:val="21"/>
        </w:rPr>
        <w:t>健康检查端点 GET /health 支持监控探活</w:t>
      </w:r>
    </w:p>
    <w:p w14:paraId="32ADD003">
      <w:pPr>
        <w:pStyle w:val="4"/>
        <w:rPr>
          <w:rFonts w:ascii="宋体" w:hAnsi="宋体" w:eastAsia="宋体" w:cstheme="minorBidi"/>
          <w:b w:val="0"/>
          <w:bCs w:val="0"/>
          <w:color w:val="auto"/>
          <w:sz w:val="22"/>
          <w:szCs w:val="24"/>
          <w:lang w:val="en-US" w:eastAsia="en-US" w:bidi="ar-SA"/>
        </w:rPr>
      </w:pPr>
      <w:r>
        <w:rPr>
          <w:rFonts w:hint="eastAsia" w:ascii="宋体" w:hAnsi="宋体" w:eastAsia="宋体" w:cstheme="minorBidi"/>
          <w:b w:val="0"/>
          <w:bCs w:val="0"/>
          <w:color w:val="auto"/>
          <w:sz w:val="22"/>
          <w:szCs w:val="24"/>
          <w:lang w:val="en-US" w:eastAsia="zh-CN" w:bidi="ar-SA"/>
        </w:rPr>
        <w:t>2.</w:t>
      </w:r>
      <w:r>
        <w:rPr>
          <w:rFonts w:ascii="宋体" w:hAnsi="宋体" w:eastAsia="宋体" w:cstheme="minorBidi"/>
          <w:b w:val="0"/>
          <w:bCs w:val="0"/>
          <w:color w:val="auto"/>
          <w:sz w:val="22"/>
          <w:szCs w:val="24"/>
          <w:lang w:val="en-US" w:eastAsia="en-US" w:bidi="ar-SA"/>
        </w:rPr>
        <w:t xml:space="preserve"> CI/CD 保障</w:t>
      </w:r>
    </w:p>
    <w:p w14:paraId="3C401E10">
      <w:pPr>
        <w:pStyle w:val="16"/>
        <w:ind w:left="720"/>
      </w:pPr>
      <w:r>
        <w:rPr>
          <w:rFonts w:ascii="宋体" w:hAnsi="宋体" w:eastAsia="宋体"/>
          <w:sz w:val="21"/>
        </w:rPr>
        <w:t>GitHub Actions 自动运行后端测试</w:t>
      </w:r>
    </w:p>
    <w:p w14:paraId="6837B0E5">
      <w:pPr>
        <w:pStyle w:val="16"/>
        <w:ind w:left="720"/>
      </w:pPr>
      <w:r>
        <w:rPr>
          <w:rFonts w:ascii="宋体" w:hAnsi="宋体" w:eastAsia="宋体"/>
          <w:sz w:val="21"/>
        </w:rPr>
        <w:t>代码合并前必须通过单元测试</w:t>
      </w:r>
    </w:p>
    <w:p w14:paraId="1B2D62A3">
      <w:pPr>
        <w:pStyle w:val="16"/>
        <w:ind w:left="720"/>
      </w:pPr>
      <w:r>
        <w:rPr>
          <w:rFonts w:ascii="宋体" w:hAnsi="宋体" w:eastAsia="宋体"/>
          <w:sz w:val="21"/>
        </w:rPr>
        <w:t>Alembic 数据库迁移自动验证</w:t>
      </w:r>
    </w:p>
    <w:p w14:paraId="16EE1DF6">
      <w:pPr>
        <w:pStyle w:val="4"/>
        <w:rPr>
          <w:rFonts w:ascii="宋体" w:hAnsi="宋体" w:eastAsia="宋体" w:cstheme="minorBidi"/>
          <w:b w:val="0"/>
          <w:bCs w:val="0"/>
          <w:color w:val="auto"/>
          <w:sz w:val="22"/>
          <w:szCs w:val="24"/>
          <w:lang w:val="en-US" w:eastAsia="en-US" w:bidi="ar-SA"/>
        </w:rPr>
      </w:pPr>
      <w:r>
        <w:rPr>
          <w:rFonts w:hint="eastAsia" w:ascii="宋体" w:hAnsi="宋体" w:eastAsia="宋体" w:cstheme="minorBidi"/>
          <w:b w:val="0"/>
          <w:bCs w:val="0"/>
          <w:color w:val="auto"/>
          <w:sz w:val="22"/>
          <w:szCs w:val="24"/>
          <w:lang w:val="en-US" w:eastAsia="zh-CN" w:bidi="ar-SA"/>
        </w:rPr>
        <w:t>3.</w:t>
      </w:r>
      <w:r>
        <w:rPr>
          <w:rFonts w:ascii="宋体" w:hAnsi="宋体" w:eastAsia="宋体" w:cstheme="minorBidi"/>
          <w:b w:val="0"/>
          <w:bCs w:val="0"/>
          <w:color w:val="auto"/>
          <w:sz w:val="22"/>
          <w:szCs w:val="24"/>
          <w:lang w:val="en-US" w:eastAsia="en-US" w:bidi="ar-SA"/>
        </w:rPr>
        <w:t xml:space="preserve"> SSH 隧道安全连接</w:t>
      </w:r>
    </w:p>
    <w:p w14:paraId="67C72EBC">
      <w:pPr>
        <w:pStyle w:val="16"/>
        <w:ind w:left="720"/>
      </w:pPr>
      <w:r>
        <w:rPr>
          <w:rFonts w:ascii="宋体" w:hAnsi="宋体" w:eastAsia="宋体"/>
          <w:sz w:val="21"/>
        </w:rPr>
        <w:t>本地开发通过 SSH 端口转发连接云端 DB/Redis</w:t>
      </w:r>
    </w:p>
    <w:p w14:paraId="4EFB2B1B">
      <w:pPr>
        <w:pStyle w:val="16"/>
        <w:ind w:left="720"/>
      </w:pPr>
      <w:r>
        <w:rPr>
          <w:rFonts w:ascii="宋体" w:hAnsi="宋体" w:eastAsia="宋体"/>
          <w:sz w:val="21"/>
        </w:rPr>
        <w:t>避免数据库端口直接暴露公网</w:t>
      </w:r>
    </w:p>
    <w:p w14:paraId="15A124D6">
      <w:pPr>
        <w:pStyle w:val="4"/>
        <w:rPr>
          <w:rFonts w:ascii="宋体" w:hAnsi="宋体" w:eastAsia="宋体" w:cstheme="minorBidi"/>
          <w:b w:val="0"/>
          <w:bCs w:val="0"/>
          <w:color w:val="auto"/>
          <w:sz w:val="22"/>
          <w:szCs w:val="24"/>
          <w:lang w:val="en-US" w:eastAsia="en-US" w:bidi="ar-SA"/>
        </w:rPr>
      </w:pPr>
      <w:r>
        <w:rPr>
          <w:rFonts w:hint="eastAsia" w:ascii="宋体" w:hAnsi="宋体" w:eastAsia="宋体" w:cstheme="minorBidi"/>
          <w:b w:val="0"/>
          <w:bCs w:val="0"/>
          <w:color w:val="auto"/>
          <w:sz w:val="22"/>
          <w:szCs w:val="24"/>
          <w:lang w:val="en-US" w:eastAsia="zh-CN" w:bidi="ar-SA"/>
        </w:rPr>
        <w:t>4.</w:t>
      </w:r>
      <w:r>
        <w:rPr>
          <w:rFonts w:ascii="宋体" w:hAnsi="宋体" w:eastAsia="宋体" w:cstheme="minorBidi"/>
          <w:b w:val="0"/>
          <w:bCs w:val="0"/>
          <w:color w:val="auto"/>
          <w:sz w:val="22"/>
          <w:szCs w:val="24"/>
          <w:lang w:val="en-US" w:eastAsia="en-US" w:bidi="ar-SA"/>
        </w:rPr>
        <w:t xml:space="preserve"> 一键启动脚本</w:t>
      </w:r>
    </w:p>
    <w:p w14:paraId="24F9F50C">
      <w:pPr>
        <w:pStyle w:val="16"/>
        <w:ind w:left="720"/>
      </w:pPr>
      <w:r>
        <w:rPr>
          <w:rFonts w:ascii="宋体" w:hAnsi="宋体" w:eastAsia="宋体"/>
          <w:sz w:val="21"/>
        </w:rPr>
        <w:t>Windows / macOS / Linux 三平台启动脚本</w:t>
      </w:r>
    </w:p>
    <w:p w14:paraId="5D422508">
      <w:pPr>
        <w:pStyle w:val="16"/>
        <w:ind w:left="720"/>
      </w:pPr>
      <w:r>
        <w:rPr>
          <w:rFonts w:ascii="宋体" w:hAnsi="宋体" w:eastAsia="宋体"/>
          <w:sz w:val="21"/>
        </w:rPr>
        <w:t>自动打开 5 个终端窗口并行启动所有服务</w:t>
      </w:r>
    </w:p>
    <w:p w14:paraId="2C2BC0DD">
      <w:pPr>
        <w:pStyle w:val="16"/>
        <w:ind w:left="720"/>
      </w:pPr>
      <w:r>
        <w:rPr>
          <w:rFonts w:ascii="宋体" w:hAnsi="宋体" w:eastAsia="宋体"/>
          <w:sz w:val="21"/>
        </w:rPr>
        <w:t>减少手工操作导致的配置错误</w:t>
      </w:r>
    </w:p>
    <w:p w14:paraId="1086A43A">
      <w:pPr>
        <w:pStyle w:val="4"/>
        <w:rPr>
          <w:rFonts w:ascii="宋体" w:hAnsi="宋体" w:eastAsia="宋体" w:cstheme="minorBidi"/>
          <w:b w:val="0"/>
          <w:bCs w:val="0"/>
          <w:color w:val="auto"/>
          <w:sz w:val="22"/>
          <w:szCs w:val="24"/>
          <w:lang w:val="en-US" w:eastAsia="en-US" w:bidi="ar-SA"/>
        </w:rPr>
      </w:pPr>
      <w:r>
        <w:rPr>
          <w:rFonts w:ascii="宋体" w:hAnsi="宋体" w:eastAsia="宋体" w:cstheme="minorBidi"/>
          <w:b w:val="0"/>
          <w:bCs w:val="0"/>
          <w:color w:val="auto"/>
          <w:sz w:val="22"/>
          <w:szCs w:val="24"/>
          <w:lang w:val="en-US" w:eastAsia="en-US" w:bidi="ar-SA"/>
        </w:rPr>
        <w:t>五、总结</w:t>
      </w:r>
    </w:p>
    <w:p w14:paraId="11836BC2">
      <w:r>
        <w:rPr>
          <w:rFonts w:ascii="宋体" w:hAnsi="宋体" w:eastAsia="宋体"/>
          <w:sz w:val="22"/>
        </w:rPr>
        <w:t>arxiv-PaperMate 论文助手系统的核心质量属性是可靠性。系统通过分层架构（接入层 → 应用层 → 任务队列层 → 处理管线层 → 数据层），结合四大类可靠性战术——故障预防（输入校验、限流）、优雅降级（检索/LLM 多级回退）、故障恢复（自动重试、状态持久化）、守卫检查（状态机追踪、超时控制、幂等设计）——确保在外部依赖故障、网络异常、数据处理错误等场景下，系统依然能提供稳定可靠的服务。</w:t>
      </w:r>
    </w:p>
    <w:sectPr>
      <w:pgSz w:w="12240" w:h="15840"/>
      <w:pgMar w:top="1440" w:right="1417" w:bottom="1440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A726C6"/>
    <w:rsid w:val="3DC34864"/>
    <w:rsid w:val="5D6F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1577</Words>
  <Characters>2714</Characters>
  <Lines>0</Lines>
  <Paragraphs>0</Paragraphs>
  <TotalTime>9</TotalTime>
  <ScaleCrop>false</ScaleCrop>
  <LinksUpToDate>false</LinksUpToDate>
  <CharactersWithSpaces>3116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王奕博</cp:lastModifiedBy>
  <dcterms:modified xsi:type="dcterms:W3CDTF">2026-07-17T02:32:11Z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eyJoZGlkIjoiYjUyM2E1M2U1MDY0ZmQ5ZWE5MDI4OWZmN2ZhMDYxNTciLCJ1c2VySWQiOiIxNzE4MjE5MDYzIn0=</vt:lpwstr>
  </property>
  <property fmtid="{D5CDD505-2E9C-101B-9397-08002B2CF9AE}" pid="3" name="KSOProductBuildVer">
    <vt:lpwstr>2052-12.1.0.23542</vt:lpwstr>
  </property>
  <property fmtid="{D5CDD505-2E9C-101B-9397-08002B2CF9AE}" pid="4" name="ICV">
    <vt:lpwstr>AADC00D467B143C5A400650B27661BF8_12</vt:lpwstr>
  </property>
</Properties>
</file>