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26484" w14:textId="77777777" w:rsidR="00D30F28" w:rsidRDefault="00D30F28" w:rsidP="00D30F28">
      <w:pPr>
        <w:jc w:val="center"/>
      </w:pPr>
      <w:r>
        <w:t>Elektrotehnički fakultet u Beogradu</w:t>
      </w:r>
    </w:p>
    <w:p w14:paraId="5A96FFE8" w14:textId="77777777" w:rsidR="005F3225" w:rsidRDefault="00D30F28" w:rsidP="00D30F28">
      <w:pPr>
        <w:jc w:val="center"/>
      </w:pPr>
      <w:r>
        <w:t>SI3PSI Principi Softverskog Inženjerstva</w:t>
      </w:r>
    </w:p>
    <w:p w14:paraId="6DE44CF5" w14:textId="77777777" w:rsidR="00D30F28" w:rsidRDefault="00D30F28" w:rsidP="00D30F28">
      <w:pPr>
        <w:jc w:val="center"/>
      </w:pPr>
    </w:p>
    <w:p w14:paraId="6A693F7F" w14:textId="77777777" w:rsidR="00D30F28" w:rsidRDefault="00D30F28" w:rsidP="00D30F28">
      <w:pPr>
        <w:jc w:val="center"/>
      </w:pPr>
    </w:p>
    <w:p w14:paraId="62B5EBF0" w14:textId="77777777" w:rsidR="00D30F28" w:rsidRDefault="00D30F28" w:rsidP="00D30F28">
      <w:pPr>
        <w:jc w:val="center"/>
      </w:pPr>
    </w:p>
    <w:p w14:paraId="7829393D" w14:textId="77777777" w:rsidR="00D30F28" w:rsidRDefault="00D30F28" w:rsidP="00D30F28">
      <w:pPr>
        <w:jc w:val="center"/>
      </w:pPr>
    </w:p>
    <w:p w14:paraId="6085DE4E" w14:textId="77777777" w:rsidR="00D30F28" w:rsidRDefault="00D30F28" w:rsidP="00D30F28">
      <w:pPr>
        <w:jc w:val="center"/>
      </w:pPr>
    </w:p>
    <w:p w14:paraId="0AAE4E00" w14:textId="77777777" w:rsidR="00D30F28" w:rsidRDefault="00D30F28" w:rsidP="00D30F28">
      <w:pPr>
        <w:jc w:val="center"/>
      </w:pPr>
    </w:p>
    <w:p w14:paraId="5BF30C8C" w14:textId="77777777" w:rsidR="00D30F28" w:rsidRDefault="00D30F28" w:rsidP="00D30F28">
      <w:pPr>
        <w:jc w:val="center"/>
      </w:pPr>
    </w:p>
    <w:p w14:paraId="163539B1" w14:textId="77777777" w:rsidR="00D30F28" w:rsidRDefault="00D30F28" w:rsidP="00D30F28">
      <w:pPr>
        <w:jc w:val="center"/>
        <w:rPr>
          <w:sz w:val="40"/>
          <w:szCs w:val="40"/>
        </w:rPr>
      </w:pPr>
      <w:r w:rsidRPr="00D30F28">
        <w:rPr>
          <w:sz w:val="40"/>
          <w:szCs w:val="40"/>
        </w:rPr>
        <w:t>Projekat E-bidding</w:t>
      </w:r>
    </w:p>
    <w:p w14:paraId="12F3052F" w14:textId="77777777" w:rsidR="00D30F28" w:rsidRDefault="00D30F28" w:rsidP="00D30F28">
      <w:pPr>
        <w:jc w:val="center"/>
        <w:rPr>
          <w:b/>
          <w:sz w:val="48"/>
          <w:szCs w:val="48"/>
        </w:rPr>
      </w:pPr>
    </w:p>
    <w:p w14:paraId="101A934D" w14:textId="538BE36A" w:rsidR="00D30F28" w:rsidRDefault="00D30F28" w:rsidP="00D30F28">
      <w:pPr>
        <w:jc w:val="center"/>
        <w:rPr>
          <w:b/>
          <w:sz w:val="48"/>
          <w:szCs w:val="48"/>
        </w:rPr>
      </w:pPr>
      <w:r>
        <w:rPr>
          <w:b/>
          <w:sz w:val="48"/>
          <w:szCs w:val="48"/>
        </w:rPr>
        <w:t>Specifikacija scenarija upotr</w:t>
      </w:r>
      <w:r w:rsidR="008A715F">
        <w:rPr>
          <w:b/>
          <w:sz w:val="48"/>
          <w:szCs w:val="48"/>
        </w:rPr>
        <w:t xml:space="preserve">ebe funkcionalnosti </w:t>
      </w:r>
      <w:r w:rsidR="00A43A7B">
        <w:rPr>
          <w:b/>
          <w:sz w:val="48"/>
          <w:szCs w:val="48"/>
        </w:rPr>
        <w:t>Kupovine Tokena</w:t>
      </w:r>
    </w:p>
    <w:p w14:paraId="66919F6D" w14:textId="77777777" w:rsidR="00D30F28" w:rsidRDefault="00D30F28" w:rsidP="00D30F28">
      <w:pPr>
        <w:jc w:val="center"/>
        <w:rPr>
          <w:b/>
          <w:sz w:val="36"/>
          <w:szCs w:val="36"/>
        </w:rPr>
      </w:pPr>
      <w:r>
        <w:rPr>
          <w:b/>
          <w:sz w:val="36"/>
          <w:szCs w:val="36"/>
        </w:rPr>
        <w:t>Verzija 1.0</w:t>
      </w:r>
    </w:p>
    <w:p w14:paraId="7B9E0A1C" w14:textId="77777777" w:rsidR="00D30F28" w:rsidRDefault="00D30F28" w:rsidP="00D30F28">
      <w:pPr>
        <w:jc w:val="center"/>
        <w:rPr>
          <w:b/>
          <w:sz w:val="36"/>
          <w:szCs w:val="36"/>
        </w:rPr>
      </w:pPr>
    </w:p>
    <w:p w14:paraId="78F6DB7D" w14:textId="77777777" w:rsidR="00D30F28" w:rsidRDefault="00D30F28" w:rsidP="00D30F28">
      <w:pPr>
        <w:jc w:val="center"/>
        <w:rPr>
          <w:b/>
          <w:sz w:val="36"/>
          <w:szCs w:val="36"/>
        </w:rPr>
      </w:pPr>
    </w:p>
    <w:p w14:paraId="314F4C69" w14:textId="77777777" w:rsidR="00D30F28" w:rsidRDefault="00D30F28" w:rsidP="00D30F28">
      <w:pPr>
        <w:jc w:val="center"/>
        <w:rPr>
          <w:b/>
          <w:sz w:val="36"/>
          <w:szCs w:val="36"/>
        </w:rPr>
      </w:pPr>
    </w:p>
    <w:p w14:paraId="4A3337AE" w14:textId="77777777" w:rsidR="00D30F28" w:rsidRDefault="00D30F28" w:rsidP="00D30F28">
      <w:pPr>
        <w:jc w:val="center"/>
        <w:rPr>
          <w:b/>
          <w:sz w:val="36"/>
          <w:szCs w:val="36"/>
        </w:rPr>
      </w:pPr>
    </w:p>
    <w:p w14:paraId="29EBD864" w14:textId="77777777" w:rsidR="00D30F28" w:rsidRDefault="00D30F28" w:rsidP="00D30F28">
      <w:pPr>
        <w:jc w:val="center"/>
        <w:rPr>
          <w:b/>
          <w:sz w:val="36"/>
          <w:szCs w:val="36"/>
        </w:rPr>
      </w:pPr>
    </w:p>
    <w:p w14:paraId="57D9476C" w14:textId="77777777" w:rsidR="00D30F28" w:rsidRDefault="00D30F28" w:rsidP="00D30F28">
      <w:pPr>
        <w:jc w:val="center"/>
        <w:rPr>
          <w:b/>
          <w:sz w:val="36"/>
          <w:szCs w:val="36"/>
        </w:rPr>
      </w:pPr>
    </w:p>
    <w:p w14:paraId="4595E4EF" w14:textId="77777777" w:rsidR="00D30F28" w:rsidRDefault="00D30F28" w:rsidP="00D30F28">
      <w:pPr>
        <w:jc w:val="center"/>
        <w:rPr>
          <w:b/>
          <w:sz w:val="36"/>
          <w:szCs w:val="36"/>
        </w:rPr>
      </w:pPr>
      <w:r>
        <w:rPr>
          <w:b/>
          <w:sz w:val="36"/>
          <w:szCs w:val="36"/>
        </w:rPr>
        <w:lastRenderedPageBreak/>
        <w:t>Istorija izmena</w:t>
      </w:r>
    </w:p>
    <w:tbl>
      <w:tblPr>
        <w:tblStyle w:val="TableGrid"/>
        <w:tblW w:w="0" w:type="auto"/>
        <w:tblLook w:val="04A0" w:firstRow="1" w:lastRow="0" w:firstColumn="1" w:lastColumn="0" w:noHBand="0" w:noVBand="1"/>
      </w:tblPr>
      <w:tblGrid>
        <w:gridCol w:w="2394"/>
        <w:gridCol w:w="2394"/>
        <w:gridCol w:w="2394"/>
        <w:gridCol w:w="2394"/>
      </w:tblGrid>
      <w:tr w:rsidR="00D30F28" w14:paraId="6A9A0C8B" w14:textId="77777777" w:rsidTr="00D30F28">
        <w:tc>
          <w:tcPr>
            <w:tcW w:w="2394" w:type="dxa"/>
            <w:vAlign w:val="center"/>
          </w:tcPr>
          <w:p w14:paraId="227C717A" w14:textId="77777777" w:rsidR="00D30F28" w:rsidRPr="00D30F28" w:rsidRDefault="00D30F28" w:rsidP="00D30F28">
            <w:pPr>
              <w:jc w:val="center"/>
              <w:rPr>
                <w:b/>
                <w:sz w:val="24"/>
                <w:szCs w:val="24"/>
              </w:rPr>
            </w:pPr>
            <w:r w:rsidRPr="00D30F28">
              <w:rPr>
                <w:b/>
                <w:sz w:val="24"/>
                <w:szCs w:val="24"/>
              </w:rPr>
              <w:t>Datum</w:t>
            </w:r>
          </w:p>
        </w:tc>
        <w:tc>
          <w:tcPr>
            <w:tcW w:w="2394" w:type="dxa"/>
            <w:vAlign w:val="center"/>
          </w:tcPr>
          <w:p w14:paraId="1B1A2832" w14:textId="77777777" w:rsidR="00D30F28" w:rsidRPr="00D30F28" w:rsidRDefault="00D30F28" w:rsidP="00D30F28">
            <w:pPr>
              <w:jc w:val="center"/>
              <w:rPr>
                <w:b/>
                <w:sz w:val="24"/>
                <w:szCs w:val="24"/>
                <w:lang w:val="sr-Latn-RS"/>
              </w:rPr>
            </w:pPr>
            <w:r>
              <w:rPr>
                <w:b/>
                <w:sz w:val="24"/>
                <w:szCs w:val="24"/>
                <w:lang w:val="sr-Latn-RS"/>
              </w:rPr>
              <w:t>Verzija</w:t>
            </w:r>
          </w:p>
        </w:tc>
        <w:tc>
          <w:tcPr>
            <w:tcW w:w="2394" w:type="dxa"/>
            <w:vAlign w:val="center"/>
          </w:tcPr>
          <w:p w14:paraId="5584B598" w14:textId="77777777" w:rsidR="00D30F28" w:rsidRPr="00D30F28" w:rsidRDefault="00D30F28" w:rsidP="00D30F28">
            <w:pPr>
              <w:jc w:val="center"/>
              <w:rPr>
                <w:b/>
                <w:sz w:val="24"/>
                <w:szCs w:val="24"/>
              </w:rPr>
            </w:pPr>
            <w:r>
              <w:rPr>
                <w:b/>
                <w:sz w:val="24"/>
                <w:szCs w:val="24"/>
              </w:rPr>
              <w:t>Kratak opis</w:t>
            </w:r>
          </w:p>
        </w:tc>
        <w:tc>
          <w:tcPr>
            <w:tcW w:w="2394" w:type="dxa"/>
            <w:vAlign w:val="center"/>
          </w:tcPr>
          <w:p w14:paraId="5F37613B" w14:textId="77777777" w:rsidR="00D30F28" w:rsidRPr="00D30F28" w:rsidRDefault="00D30F28" w:rsidP="00D30F28">
            <w:pPr>
              <w:jc w:val="center"/>
              <w:rPr>
                <w:b/>
                <w:sz w:val="24"/>
                <w:szCs w:val="24"/>
              </w:rPr>
            </w:pPr>
            <w:r>
              <w:rPr>
                <w:b/>
                <w:sz w:val="24"/>
                <w:szCs w:val="24"/>
              </w:rPr>
              <w:t>Autor</w:t>
            </w:r>
          </w:p>
        </w:tc>
      </w:tr>
      <w:tr w:rsidR="00D30F28" w14:paraId="13CE8A04" w14:textId="77777777" w:rsidTr="00D30F28">
        <w:tc>
          <w:tcPr>
            <w:tcW w:w="2394" w:type="dxa"/>
            <w:vAlign w:val="center"/>
          </w:tcPr>
          <w:p w14:paraId="32E010DB" w14:textId="2F0F9B48" w:rsidR="00D30F28" w:rsidRPr="00934327" w:rsidRDefault="00A43A7B" w:rsidP="00D30F28">
            <w:pPr>
              <w:jc w:val="center"/>
              <w:rPr>
                <w:sz w:val="24"/>
                <w:szCs w:val="24"/>
              </w:rPr>
            </w:pPr>
            <w:r>
              <w:rPr>
                <w:sz w:val="24"/>
                <w:szCs w:val="24"/>
              </w:rPr>
              <w:t>23</w:t>
            </w:r>
            <w:r w:rsidR="00934327">
              <w:rPr>
                <w:sz w:val="24"/>
                <w:szCs w:val="24"/>
              </w:rPr>
              <w:t>.03.2023.</w:t>
            </w:r>
          </w:p>
        </w:tc>
        <w:tc>
          <w:tcPr>
            <w:tcW w:w="2394" w:type="dxa"/>
            <w:vAlign w:val="center"/>
          </w:tcPr>
          <w:p w14:paraId="58F36BA9" w14:textId="77777777" w:rsidR="00D30F28" w:rsidRPr="00934327" w:rsidRDefault="00934327" w:rsidP="00D30F28">
            <w:pPr>
              <w:jc w:val="center"/>
              <w:rPr>
                <w:sz w:val="24"/>
                <w:szCs w:val="24"/>
              </w:rPr>
            </w:pPr>
            <w:r>
              <w:rPr>
                <w:sz w:val="24"/>
                <w:szCs w:val="24"/>
              </w:rPr>
              <w:t>1.0</w:t>
            </w:r>
          </w:p>
        </w:tc>
        <w:tc>
          <w:tcPr>
            <w:tcW w:w="2394" w:type="dxa"/>
            <w:vAlign w:val="center"/>
          </w:tcPr>
          <w:p w14:paraId="0D7624E3" w14:textId="77777777" w:rsidR="00D30F28" w:rsidRPr="00934327" w:rsidRDefault="00934327" w:rsidP="00D30F28">
            <w:pPr>
              <w:jc w:val="center"/>
              <w:rPr>
                <w:sz w:val="24"/>
                <w:szCs w:val="24"/>
              </w:rPr>
            </w:pPr>
            <w:r>
              <w:rPr>
                <w:sz w:val="24"/>
                <w:szCs w:val="24"/>
              </w:rPr>
              <w:t>inicijalna verzija</w:t>
            </w:r>
          </w:p>
        </w:tc>
        <w:tc>
          <w:tcPr>
            <w:tcW w:w="2394" w:type="dxa"/>
            <w:vAlign w:val="center"/>
          </w:tcPr>
          <w:p w14:paraId="0871E0ED" w14:textId="1F60D93A" w:rsidR="00D30F28" w:rsidRPr="00934327" w:rsidRDefault="00A43A7B" w:rsidP="00D30F28">
            <w:pPr>
              <w:jc w:val="center"/>
              <w:rPr>
                <w:sz w:val="24"/>
                <w:szCs w:val="24"/>
              </w:rPr>
            </w:pPr>
            <w:r>
              <w:rPr>
                <w:sz w:val="24"/>
                <w:szCs w:val="24"/>
              </w:rPr>
              <w:t>Ivan Lausevic</w:t>
            </w:r>
          </w:p>
        </w:tc>
      </w:tr>
      <w:tr w:rsidR="00D30F28" w14:paraId="138AEE08" w14:textId="77777777" w:rsidTr="00D30F28">
        <w:tc>
          <w:tcPr>
            <w:tcW w:w="2394" w:type="dxa"/>
            <w:vAlign w:val="center"/>
          </w:tcPr>
          <w:p w14:paraId="75916B7B" w14:textId="77777777" w:rsidR="00D30F28" w:rsidRPr="00934327" w:rsidRDefault="00D30F28" w:rsidP="00D30F28">
            <w:pPr>
              <w:jc w:val="center"/>
              <w:rPr>
                <w:sz w:val="24"/>
                <w:szCs w:val="24"/>
              </w:rPr>
            </w:pPr>
          </w:p>
        </w:tc>
        <w:tc>
          <w:tcPr>
            <w:tcW w:w="2394" w:type="dxa"/>
            <w:vAlign w:val="center"/>
          </w:tcPr>
          <w:p w14:paraId="66D53814" w14:textId="77777777" w:rsidR="00D30F28" w:rsidRPr="00934327" w:rsidRDefault="00D30F28" w:rsidP="00D30F28">
            <w:pPr>
              <w:jc w:val="center"/>
              <w:rPr>
                <w:sz w:val="24"/>
                <w:szCs w:val="24"/>
              </w:rPr>
            </w:pPr>
          </w:p>
        </w:tc>
        <w:tc>
          <w:tcPr>
            <w:tcW w:w="2394" w:type="dxa"/>
            <w:vAlign w:val="center"/>
          </w:tcPr>
          <w:p w14:paraId="1CD554C6" w14:textId="77777777" w:rsidR="00D30F28" w:rsidRPr="00934327" w:rsidRDefault="00D30F28" w:rsidP="00D30F28">
            <w:pPr>
              <w:jc w:val="center"/>
              <w:rPr>
                <w:sz w:val="24"/>
                <w:szCs w:val="24"/>
              </w:rPr>
            </w:pPr>
          </w:p>
        </w:tc>
        <w:tc>
          <w:tcPr>
            <w:tcW w:w="2394" w:type="dxa"/>
            <w:vAlign w:val="center"/>
          </w:tcPr>
          <w:p w14:paraId="3F21ECEC" w14:textId="77777777" w:rsidR="00D30F28" w:rsidRPr="00934327" w:rsidRDefault="00D30F28" w:rsidP="00D30F28">
            <w:pPr>
              <w:jc w:val="center"/>
              <w:rPr>
                <w:sz w:val="24"/>
                <w:szCs w:val="24"/>
              </w:rPr>
            </w:pPr>
          </w:p>
        </w:tc>
      </w:tr>
      <w:tr w:rsidR="00D30F28" w14:paraId="733FD0D5" w14:textId="77777777" w:rsidTr="00D30F28">
        <w:tc>
          <w:tcPr>
            <w:tcW w:w="2394" w:type="dxa"/>
            <w:vAlign w:val="center"/>
          </w:tcPr>
          <w:p w14:paraId="53DA69A5" w14:textId="77777777" w:rsidR="00D30F28" w:rsidRPr="00934327" w:rsidRDefault="00D30F28" w:rsidP="00D30F28">
            <w:pPr>
              <w:jc w:val="center"/>
              <w:rPr>
                <w:sz w:val="24"/>
                <w:szCs w:val="24"/>
              </w:rPr>
            </w:pPr>
          </w:p>
        </w:tc>
        <w:tc>
          <w:tcPr>
            <w:tcW w:w="2394" w:type="dxa"/>
            <w:vAlign w:val="center"/>
          </w:tcPr>
          <w:p w14:paraId="7D13B661" w14:textId="77777777" w:rsidR="00D30F28" w:rsidRPr="00934327" w:rsidRDefault="00D30F28" w:rsidP="00D30F28">
            <w:pPr>
              <w:jc w:val="center"/>
              <w:rPr>
                <w:sz w:val="24"/>
                <w:szCs w:val="24"/>
              </w:rPr>
            </w:pPr>
          </w:p>
        </w:tc>
        <w:tc>
          <w:tcPr>
            <w:tcW w:w="2394" w:type="dxa"/>
            <w:vAlign w:val="center"/>
          </w:tcPr>
          <w:p w14:paraId="7848A677" w14:textId="77777777" w:rsidR="00D30F28" w:rsidRPr="00934327" w:rsidRDefault="00D30F28" w:rsidP="00D30F28">
            <w:pPr>
              <w:jc w:val="center"/>
              <w:rPr>
                <w:sz w:val="24"/>
                <w:szCs w:val="24"/>
              </w:rPr>
            </w:pPr>
          </w:p>
        </w:tc>
        <w:tc>
          <w:tcPr>
            <w:tcW w:w="2394" w:type="dxa"/>
            <w:vAlign w:val="center"/>
          </w:tcPr>
          <w:p w14:paraId="16270D8E" w14:textId="77777777" w:rsidR="00D30F28" w:rsidRPr="00934327" w:rsidRDefault="00D30F28" w:rsidP="00D30F28">
            <w:pPr>
              <w:jc w:val="center"/>
              <w:rPr>
                <w:sz w:val="24"/>
                <w:szCs w:val="24"/>
              </w:rPr>
            </w:pPr>
          </w:p>
        </w:tc>
      </w:tr>
      <w:tr w:rsidR="00D30F28" w14:paraId="58B7AE22" w14:textId="77777777" w:rsidTr="00D30F28">
        <w:tc>
          <w:tcPr>
            <w:tcW w:w="2394" w:type="dxa"/>
            <w:vAlign w:val="center"/>
          </w:tcPr>
          <w:p w14:paraId="723B69D2" w14:textId="77777777" w:rsidR="00D30F28" w:rsidRPr="00934327" w:rsidRDefault="00D30F28" w:rsidP="00D30F28">
            <w:pPr>
              <w:jc w:val="center"/>
              <w:rPr>
                <w:sz w:val="24"/>
                <w:szCs w:val="24"/>
              </w:rPr>
            </w:pPr>
          </w:p>
        </w:tc>
        <w:tc>
          <w:tcPr>
            <w:tcW w:w="2394" w:type="dxa"/>
            <w:vAlign w:val="center"/>
          </w:tcPr>
          <w:p w14:paraId="6C579399" w14:textId="77777777" w:rsidR="00D30F28" w:rsidRPr="00934327" w:rsidRDefault="00D30F28" w:rsidP="00D30F28">
            <w:pPr>
              <w:jc w:val="center"/>
              <w:rPr>
                <w:sz w:val="24"/>
                <w:szCs w:val="24"/>
              </w:rPr>
            </w:pPr>
          </w:p>
        </w:tc>
        <w:tc>
          <w:tcPr>
            <w:tcW w:w="2394" w:type="dxa"/>
            <w:vAlign w:val="center"/>
          </w:tcPr>
          <w:p w14:paraId="76C64D97" w14:textId="77777777" w:rsidR="00D30F28" w:rsidRPr="00934327" w:rsidRDefault="00D30F28" w:rsidP="00D30F28">
            <w:pPr>
              <w:jc w:val="center"/>
              <w:rPr>
                <w:sz w:val="24"/>
                <w:szCs w:val="24"/>
              </w:rPr>
            </w:pPr>
          </w:p>
        </w:tc>
        <w:tc>
          <w:tcPr>
            <w:tcW w:w="2394" w:type="dxa"/>
            <w:vAlign w:val="center"/>
          </w:tcPr>
          <w:p w14:paraId="309B812F" w14:textId="77777777" w:rsidR="00D30F28" w:rsidRPr="00934327" w:rsidRDefault="00D30F28" w:rsidP="00D30F28">
            <w:pPr>
              <w:jc w:val="center"/>
              <w:rPr>
                <w:sz w:val="24"/>
                <w:szCs w:val="24"/>
              </w:rPr>
            </w:pPr>
          </w:p>
        </w:tc>
      </w:tr>
    </w:tbl>
    <w:p w14:paraId="19A021D3" w14:textId="77777777" w:rsidR="00934327" w:rsidRDefault="00934327" w:rsidP="00D30F28">
      <w:pPr>
        <w:jc w:val="center"/>
        <w:rPr>
          <w:b/>
          <w:sz w:val="36"/>
          <w:szCs w:val="36"/>
        </w:rPr>
      </w:pPr>
    </w:p>
    <w:p w14:paraId="2F3E5C77" w14:textId="77777777" w:rsidR="00934327" w:rsidRDefault="00934327">
      <w:pPr>
        <w:rPr>
          <w:b/>
          <w:sz w:val="36"/>
          <w:szCs w:val="36"/>
        </w:rPr>
      </w:pPr>
      <w:r>
        <w:rPr>
          <w:b/>
          <w:sz w:val="36"/>
          <w:szCs w:val="36"/>
        </w:rPr>
        <w:br w:type="page"/>
      </w:r>
    </w:p>
    <w:p w14:paraId="066E1FA5" w14:textId="77777777" w:rsidR="00934327" w:rsidRDefault="00934327" w:rsidP="00934327">
      <w:pPr>
        <w:jc w:val="center"/>
        <w:rPr>
          <w:b/>
          <w:sz w:val="44"/>
          <w:szCs w:val="44"/>
          <w:lang w:val="sr-Latn-RS"/>
        </w:rPr>
      </w:pPr>
      <w:r>
        <w:rPr>
          <w:b/>
          <w:sz w:val="44"/>
          <w:szCs w:val="44"/>
        </w:rPr>
        <w:lastRenderedPageBreak/>
        <w:t>Sadr</w:t>
      </w:r>
      <w:r>
        <w:rPr>
          <w:b/>
          <w:sz w:val="44"/>
          <w:szCs w:val="44"/>
          <w:lang w:val="sr-Latn-RS"/>
        </w:rPr>
        <w:t>žaj</w:t>
      </w:r>
    </w:p>
    <w:p w14:paraId="49C0AB52" w14:textId="77777777" w:rsidR="00934327" w:rsidRDefault="00934327">
      <w:pPr>
        <w:rPr>
          <w:b/>
          <w:sz w:val="44"/>
          <w:szCs w:val="44"/>
          <w:lang w:val="sr-Latn-RS"/>
        </w:rPr>
      </w:pPr>
      <w:r>
        <w:rPr>
          <w:b/>
          <w:sz w:val="44"/>
          <w:szCs w:val="44"/>
          <w:lang w:val="sr-Latn-RS"/>
        </w:rPr>
        <w:br w:type="page"/>
      </w:r>
    </w:p>
    <w:p w14:paraId="7F795355" w14:textId="77777777" w:rsidR="00934327" w:rsidRDefault="00934327" w:rsidP="00934327">
      <w:pPr>
        <w:pStyle w:val="Heading1"/>
        <w:rPr>
          <w:sz w:val="36"/>
          <w:lang w:val="sr-Latn-RS"/>
        </w:rPr>
      </w:pPr>
      <w:r w:rsidRPr="00934327">
        <w:rPr>
          <w:sz w:val="36"/>
          <w:lang w:val="sr-Latn-RS"/>
        </w:rPr>
        <w:lastRenderedPageBreak/>
        <w:t>1. Uvod</w:t>
      </w:r>
    </w:p>
    <w:p w14:paraId="6C7EEF51" w14:textId="77777777" w:rsidR="00934327" w:rsidRDefault="00934327" w:rsidP="00934327">
      <w:pPr>
        <w:pStyle w:val="Heading2"/>
        <w:rPr>
          <w:lang w:val="sr-Latn-RS"/>
        </w:rPr>
      </w:pPr>
      <w:r>
        <w:rPr>
          <w:lang w:val="sr-Latn-RS"/>
        </w:rPr>
        <w:t>1.1 Rezime</w:t>
      </w:r>
    </w:p>
    <w:p w14:paraId="5CAFF7FA" w14:textId="34FF80A9" w:rsidR="00934327" w:rsidRDefault="00934327" w:rsidP="00934327">
      <w:pPr>
        <w:rPr>
          <w:lang w:val="sr-Latn-RS"/>
        </w:rPr>
      </w:pPr>
      <w:r>
        <w:rPr>
          <w:lang w:val="sr-Latn-RS"/>
        </w:rPr>
        <w:t>De</w:t>
      </w:r>
      <w:r w:rsidR="00D67602">
        <w:rPr>
          <w:lang w:val="sr-Latn-RS"/>
        </w:rPr>
        <w:t xml:space="preserve">finisanje scenarija </w:t>
      </w:r>
      <w:r w:rsidR="008A715F">
        <w:rPr>
          <w:lang w:val="sr-Latn-RS"/>
        </w:rPr>
        <w:t xml:space="preserve">upotrebe </w:t>
      </w:r>
      <w:r w:rsidR="00A43A7B">
        <w:rPr>
          <w:lang w:val="sr-Latn-RS"/>
        </w:rPr>
        <w:t>kupovine tokena</w:t>
      </w:r>
      <w:r>
        <w:rPr>
          <w:lang w:val="sr-Latn-RS"/>
        </w:rPr>
        <w:t>, sa primerima odgovarajućih html stranica.</w:t>
      </w:r>
    </w:p>
    <w:p w14:paraId="65C90DE8" w14:textId="77777777" w:rsidR="00934327" w:rsidRDefault="00934327" w:rsidP="00934327">
      <w:pPr>
        <w:pStyle w:val="Heading2"/>
        <w:rPr>
          <w:lang w:val="sr-Latn-RS"/>
        </w:rPr>
      </w:pPr>
      <w:r>
        <w:rPr>
          <w:lang w:val="sr-Latn-RS"/>
        </w:rPr>
        <w:t>1.2 Namena dokumenta i ciljne grupe</w:t>
      </w:r>
    </w:p>
    <w:p w14:paraId="6D27602F" w14:textId="77777777" w:rsidR="00934327" w:rsidRDefault="00934327" w:rsidP="00934327">
      <w:pPr>
        <w:rPr>
          <w:lang w:val="sr-Latn-RS"/>
        </w:rPr>
      </w:pPr>
      <w:r>
        <w:rPr>
          <w:lang w:val="sr-Latn-RS"/>
        </w:rPr>
        <w:t>Dokument će koristiti svi članovi projektnog tima u razvoju projekta i testiranju.</w:t>
      </w:r>
    </w:p>
    <w:p w14:paraId="1AA1E24A" w14:textId="77777777" w:rsidR="00934327" w:rsidRDefault="00934327" w:rsidP="00934327">
      <w:pPr>
        <w:pStyle w:val="Heading2"/>
        <w:rPr>
          <w:lang w:val="sr-Latn-RS"/>
        </w:rPr>
      </w:pPr>
      <w:r>
        <w:rPr>
          <w:lang w:val="sr-Latn-RS"/>
        </w:rPr>
        <w:t>1.3 Reference</w:t>
      </w:r>
    </w:p>
    <w:p w14:paraId="4F72E40F" w14:textId="77777777" w:rsidR="008A715F" w:rsidRDefault="008A715F" w:rsidP="008A715F">
      <w:pPr>
        <w:pStyle w:val="ListParagraph"/>
        <w:numPr>
          <w:ilvl w:val="0"/>
          <w:numId w:val="1"/>
        </w:numPr>
        <w:rPr>
          <w:lang w:val="sr-Latn-RS"/>
        </w:rPr>
      </w:pPr>
      <w:r>
        <w:rPr>
          <w:lang w:val="sr-Latn-RS"/>
        </w:rPr>
        <w:t>Projektni zadatak</w:t>
      </w:r>
    </w:p>
    <w:p w14:paraId="05A3EF9D" w14:textId="77777777" w:rsidR="008A715F" w:rsidRPr="008A715F" w:rsidRDefault="008A715F" w:rsidP="008A715F">
      <w:pPr>
        <w:pStyle w:val="ListParagraph"/>
        <w:numPr>
          <w:ilvl w:val="0"/>
          <w:numId w:val="1"/>
        </w:numPr>
        <w:rPr>
          <w:lang w:val="sr-Latn-RS"/>
        </w:rPr>
      </w:pPr>
      <w:r>
        <w:rPr>
          <w:lang w:val="sr-Latn-RS"/>
        </w:rPr>
        <w:t>Uputstvo za pisanje specifikacije scenarija upotrebe funkcionalnosti</w:t>
      </w:r>
    </w:p>
    <w:p w14:paraId="7D2C1D8B" w14:textId="77777777" w:rsidR="00934327" w:rsidRDefault="00934327" w:rsidP="00934327">
      <w:pPr>
        <w:pStyle w:val="Heading2"/>
        <w:rPr>
          <w:lang w:val="sr-Latn-RS"/>
        </w:rPr>
      </w:pPr>
      <w:r>
        <w:rPr>
          <w:lang w:val="sr-Latn-RS"/>
        </w:rPr>
        <w:t>1.4 Otvorena pitanja</w:t>
      </w:r>
    </w:p>
    <w:tbl>
      <w:tblPr>
        <w:tblStyle w:val="TableGrid"/>
        <w:tblW w:w="0" w:type="auto"/>
        <w:tblLook w:val="04A0" w:firstRow="1" w:lastRow="0" w:firstColumn="1" w:lastColumn="0" w:noHBand="0" w:noVBand="1"/>
      </w:tblPr>
      <w:tblGrid>
        <w:gridCol w:w="3192"/>
        <w:gridCol w:w="3192"/>
        <w:gridCol w:w="3192"/>
      </w:tblGrid>
      <w:tr w:rsidR="008A715F" w14:paraId="4F0F14C3" w14:textId="77777777" w:rsidTr="00040E6D">
        <w:tc>
          <w:tcPr>
            <w:tcW w:w="3192" w:type="dxa"/>
          </w:tcPr>
          <w:p w14:paraId="20765097" w14:textId="77777777" w:rsidR="008A715F" w:rsidRDefault="008A715F" w:rsidP="00040E6D">
            <w:pPr>
              <w:rPr>
                <w:lang w:val="sr-Latn-RS"/>
              </w:rPr>
            </w:pPr>
            <w:r>
              <w:rPr>
                <w:lang w:val="sr-Latn-RS"/>
              </w:rPr>
              <w:t>Redni broj</w:t>
            </w:r>
          </w:p>
        </w:tc>
        <w:tc>
          <w:tcPr>
            <w:tcW w:w="3192" w:type="dxa"/>
          </w:tcPr>
          <w:p w14:paraId="75FE6454" w14:textId="77777777" w:rsidR="008A715F" w:rsidRDefault="008A715F" w:rsidP="00040E6D">
            <w:pPr>
              <w:rPr>
                <w:lang w:val="sr-Latn-RS"/>
              </w:rPr>
            </w:pPr>
            <w:r>
              <w:rPr>
                <w:lang w:val="sr-Latn-RS"/>
              </w:rPr>
              <w:t>Opis</w:t>
            </w:r>
          </w:p>
        </w:tc>
        <w:tc>
          <w:tcPr>
            <w:tcW w:w="3192" w:type="dxa"/>
          </w:tcPr>
          <w:p w14:paraId="3B5BE28D" w14:textId="77777777" w:rsidR="008A715F" w:rsidRDefault="008A715F" w:rsidP="00040E6D">
            <w:pPr>
              <w:rPr>
                <w:lang w:val="sr-Latn-RS"/>
              </w:rPr>
            </w:pPr>
            <w:r>
              <w:rPr>
                <w:lang w:val="sr-Latn-RS"/>
              </w:rPr>
              <w:t>Rešenje</w:t>
            </w:r>
          </w:p>
        </w:tc>
      </w:tr>
      <w:tr w:rsidR="008A715F" w14:paraId="4C9A9349" w14:textId="77777777" w:rsidTr="00040E6D">
        <w:tc>
          <w:tcPr>
            <w:tcW w:w="3192" w:type="dxa"/>
          </w:tcPr>
          <w:p w14:paraId="109C5901" w14:textId="77777777" w:rsidR="008A715F" w:rsidRDefault="008A715F" w:rsidP="00040E6D">
            <w:pPr>
              <w:rPr>
                <w:lang w:val="sr-Latn-RS"/>
              </w:rPr>
            </w:pPr>
          </w:p>
        </w:tc>
        <w:tc>
          <w:tcPr>
            <w:tcW w:w="3192" w:type="dxa"/>
          </w:tcPr>
          <w:p w14:paraId="590F3EDF" w14:textId="77777777" w:rsidR="008A715F" w:rsidRDefault="008A715F" w:rsidP="00040E6D">
            <w:pPr>
              <w:rPr>
                <w:lang w:val="sr-Latn-RS"/>
              </w:rPr>
            </w:pPr>
          </w:p>
        </w:tc>
        <w:tc>
          <w:tcPr>
            <w:tcW w:w="3192" w:type="dxa"/>
          </w:tcPr>
          <w:p w14:paraId="38EBE41A" w14:textId="77777777" w:rsidR="008A715F" w:rsidRDefault="008A715F" w:rsidP="00040E6D">
            <w:pPr>
              <w:rPr>
                <w:lang w:val="sr-Latn-RS"/>
              </w:rPr>
            </w:pPr>
          </w:p>
        </w:tc>
      </w:tr>
      <w:tr w:rsidR="008A715F" w14:paraId="4168EC4C" w14:textId="77777777" w:rsidTr="00040E6D">
        <w:tc>
          <w:tcPr>
            <w:tcW w:w="3192" w:type="dxa"/>
          </w:tcPr>
          <w:p w14:paraId="61112931" w14:textId="77777777" w:rsidR="008A715F" w:rsidRDefault="008A715F" w:rsidP="00040E6D">
            <w:pPr>
              <w:rPr>
                <w:lang w:val="sr-Latn-RS"/>
              </w:rPr>
            </w:pPr>
          </w:p>
        </w:tc>
        <w:tc>
          <w:tcPr>
            <w:tcW w:w="3192" w:type="dxa"/>
          </w:tcPr>
          <w:p w14:paraId="6A661630" w14:textId="77777777" w:rsidR="008A715F" w:rsidRDefault="008A715F" w:rsidP="00040E6D">
            <w:pPr>
              <w:rPr>
                <w:lang w:val="sr-Latn-RS"/>
              </w:rPr>
            </w:pPr>
          </w:p>
        </w:tc>
        <w:tc>
          <w:tcPr>
            <w:tcW w:w="3192" w:type="dxa"/>
          </w:tcPr>
          <w:p w14:paraId="696E2406" w14:textId="77777777" w:rsidR="008A715F" w:rsidRDefault="008A715F" w:rsidP="00040E6D">
            <w:pPr>
              <w:rPr>
                <w:lang w:val="sr-Latn-RS"/>
              </w:rPr>
            </w:pPr>
          </w:p>
        </w:tc>
      </w:tr>
      <w:tr w:rsidR="008A715F" w14:paraId="12EADD48" w14:textId="77777777" w:rsidTr="00040E6D">
        <w:tc>
          <w:tcPr>
            <w:tcW w:w="3192" w:type="dxa"/>
          </w:tcPr>
          <w:p w14:paraId="713DEB96" w14:textId="77777777" w:rsidR="008A715F" w:rsidRDefault="008A715F" w:rsidP="00040E6D">
            <w:pPr>
              <w:rPr>
                <w:lang w:val="sr-Latn-RS"/>
              </w:rPr>
            </w:pPr>
          </w:p>
        </w:tc>
        <w:tc>
          <w:tcPr>
            <w:tcW w:w="3192" w:type="dxa"/>
          </w:tcPr>
          <w:p w14:paraId="6F83BA5F" w14:textId="77777777" w:rsidR="008A715F" w:rsidRDefault="008A715F" w:rsidP="00040E6D">
            <w:pPr>
              <w:rPr>
                <w:lang w:val="sr-Latn-RS"/>
              </w:rPr>
            </w:pPr>
          </w:p>
        </w:tc>
        <w:tc>
          <w:tcPr>
            <w:tcW w:w="3192" w:type="dxa"/>
          </w:tcPr>
          <w:p w14:paraId="2B91C978" w14:textId="77777777" w:rsidR="008A715F" w:rsidRDefault="008A715F" w:rsidP="00040E6D">
            <w:pPr>
              <w:rPr>
                <w:lang w:val="sr-Latn-RS"/>
              </w:rPr>
            </w:pPr>
          </w:p>
        </w:tc>
      </w:tr>
    </w:tbl>
    <w:p w14:paraId="5737E115" w14:textId="77777777" w:rsidR="008A715F" w:rsidRPr="008A715F" w:rsidRDefault="008A715F" w:rsidP="008A715F">
      <w:pPr>
        <w:rPr>
          <w:lang w:val="sr-Latn-RS"/>
        </w:rPr>
      </w:pPr>
    </w:p>
    <w:p w14:paraId="15C2B8E0" w14:textId="77777777" w:rsidR="00934327" w:rsidRDefault="00934327" w:rsidP="00934327">
      <w:pPr>
        <w:pStyle w:val="Heading1"/>
        <w:rPr>
          <w:sz w:val="36"/>
          <w:lang w:val="sr-Latn-RS"/>
        </w:rPr>
      </w:pPr>
      <w:r w:rsidRPr="00934327">
        <w:rPr>
          <w:sz w:val="36"/>
          <w:lang w:val="sr-Latn-RS"/>
        </w:rPr>
        <w:t>2. Scenario registracije korisnika</w:t>
      </w:r>
    </w:p>
    <w:p w14:paraId="6A3B1F79" w14:textId="48F7B5DA" w:rsidR="00934327" w:rsidRDefault="00D67602" w:rsidP="00934327">
      <w:pPr>
        <w:pStyle w:val="Heading2"/>
        <w:rPr>
          <w:lang w:val="sr-Latn-RS"/>
        </w:rPr>
      </w:pPr>
      <w:r>
        <w:rPr>
          <w:lang w:val="sr-Latn-RS"/>
        </w:rPr>
        <w:t>2.1 Kratak opis</w:t>
      </w:r>
    </w:p>
    <w:p w14:paraId="62083998" w14:textId="474EF793" w:rsidR="00A43A7B" w:rsidRDefault="00A43A7B" w:rsidP="00A43A7B">
      <w:r>
        <w:t xml:space="preserve">Prijavljeni korisnici mogu da kupuje tokene u nekom od predefinisanih </w:t>
      </w:r>
      <w:r>
        <w:t>paketa: silver (5 tokena = 5$), gold (25 tokena = 20$), diamond (100 tokena = 75$).</w:t>
      </w:r>
      <w:r w:rsidR="00CB1AC4">
        <w:t xml:space="preserve"> </w:t>
      </w:r>
      <w:r w:rsidR="00CB1AC4">
        <w:t>Plaćanje tokena se obavlja elektronskim putem.</w:t>
      </w:r>
    </w:p>
    <w:p w14:paraId="3B7C8C48" w14:textId="56B0243E" w:rsidR="00D83C23" w:rsidRPr="00D83C23" w:rsidRDefault="00D83C23" w:rsidP="00A43A7B">
      <w:pPr>
        <w:rPr>
          <w:lang w:val="sr-Latn-RS"/>
        </w:rPr>
      </w:pPr>
      <w:r>
        <w:t>Kada korisnik napravi porudzbinu tokena, sistem upu</w:t>
      </w:r>
      <w:r>
        <w:rPr>
          <w:lang w:val="sr-Latn-RS"/>
        </w:rPr>
        <w:t>ćuje zahtev eksternom sistemu za plaćanje da prebaci sredstva sa računa korisnika na račun projektnog tima, a zatim sistem nastavlja sa normalnim radom (opsluživanjem ostalih zahteva). Kada odgovor eksternog sistema za plaćanje stigne, sistem prema tom odgovoru ili kredituje nalog korisnika sa kupljenom količinom tokena, ili zabeleži da kupovina nije uspela kao i razlog neuspeha.</w:t>
      </w:r>
    </w:p>
    <w:p w14:paraId="79334456" w14:textId="31B93778" w:rsidR="00D67602" w:rsidRDefault="00D67602" w:rsidP="00D67602">
      <w:pPr>
        <w:pStyle w:val="Heading2"/>
        <w:rPr>
          <w:lang w:val="sr-Latn-RS"/>
        </w:rPr>
      </w:pPr>
      <w:r>
        <w:rPr>
          <w:lang w:val="sr-Latn-RS"/>
        </w:rPr>
        <w:t>2.2 Tok događaja</w:t>
      </w:r>
    </w:p>
    <w:p w14:paraId="2991BDDA" w14:textId="01E8DA29" w:rsidR="009D6583" w:rsidRDefault="009D6583" w:rsidP="00A12850">
      <w:pPr>
        <w:pStyle w:val="Heading3"/>
        <w:rPr>
          <w:lang w:val="sr-Latn-RS"/>
        </w:rPr>
      </w:pPr>
      <w:r>
        <w:rPr>
          <w:lang w:val="sr-Latn-RS"/>
        </w:rPr>
        <w:t xml:space="preserve">2.2.1 </w:t>
      </w:r>
      <w:r w:rsidR="00A12850">
        <w:rPr>
          <w:lang w:val="sr-Latn-RS"/>
        </w:rPr>
        <w:t xml:space="preserve"> Korisnik bira jedan od tri paketa tokena i plaćanje se uspešno izvršava</w:t>
      </w:r>
    </w:p>
    <w:p w14:paraId="4949E91C" w14:textId="4C6309F9" w:rsidR="00A12850" w:rsidRDefault="00A12850" w:rsidP="00A12850">
      <w:pPr>
        <w:spacing w:after="0"/>
        <w:rPr>
          <w:lang w:val="sr-Latn-RS"/>
        </w:rPr>
      </w:pPr>
      <w:r>
        <w:rPr>
          <w:lang w:val="sr-Latn-RS"/>
        </w:rPr>
        <w:tab/>
        <w:t>1. Sistem nudi Korisniku opciju izmedju jednog od tri paketa</w:t>
      </w:r>
    </w:p>
    <w:p w14:paraId="5577CF9C" w14:textId="0E82693B" w:rsidR="00A12850" w:rsidRDefault="00A12850" w:rsidP="00A12850">
      <w:pPr>
        <w:spacing w:after="0" w:line="240" w:lineRule="auto"/>
      </w:pPr>
      <w:r>
        <w:rPr>
          <w:lang w:val="sr-Latn-RS"/>
        </w:rPr>
        <w:tab/>
        <w:t xml:space="preserve">2. Korisnik bira paket i pritiska dugme </w:t>
      </w:r>
      <w:r>
        <w:t>“checkout”</w:t>
      </w:r>
    </w:p>
    <w:p w14:paraId="38C2A325" w14:textId="3C0BB2C2" w:rsidR="00A12850" w:rsidRDefault="00A12850" w:rsidP="00A12850">
      <w:pPr>
        <w:spacing w:after="0" w:line="240" w:lineRule="auto"/>
        <w:rPr>
          <w:lang w:val="sr-Latn-RS"/>
        </w:rPr>
      </w:pPr>
      <w:r>
        <w:tab/>
        <w:t>3. Korisnik unosi podatke pla</w:t>
      </w:r>
      <w:r>
        <w:rPr>
          <w:lang w:val="sr-Latn-RS"/>
        </w:rPr>
        <w:t>ćanja (broj kartice)</w:t>
      </w:r>
    </w:p>
    <w:p w14:paraId="29E65C40" w14:textId="27D58A67" w:rsidR="00A12850" w:rsidRDefault="00A12850" w:rsidP="00A12850">
      <w:pPr>
        <w:spacing w:after="0" w:line="240" w:lineRule="auto"/>
        <w:rPr>
          <w:lang w:val="sr-Latn-RS"/>
        </w:rPr>
      </w:pPr>
      <w:r>
        <w:rPr>
          <w:lang w:val="sr-Latn-RS"/>
        </w:rPr>
        <w:tab/>
        <w:t>4. Sistem beleži korisnikov zahtev za kupovinom tokena</w:t>
      </w:r>
    </w:p>
    <w:p w14:paraId="6CAA6984" w14:textId="462B67A9" w:rsidR="00A12850" w:rsidRDefault="00A12850" w:rsidP="00A12850">
      <w:pPr>
        <w:spacing w:after="0" w:line="240" w:lineRule="auto"/>
        <w:rPr>
          <w:lang w:val="sr-Latn-RS"/>
        </w:rPr>
      </w:pPr>
      <w:r>
        <w:rPr>
          <w:lang w:val="sr-Latn-RS"/>
        </w:rPr>
        <w:tab/>
        <w:t>5. Sistem prosleđuje zahtev eksternom sistemu plaćanja (ESP)</w:t>
      </w:r>
    </w:p>
    <w:p w14:paraId="3316B105" w14:textId="0A349ADC" w:rsidR="00A12850" w:rsidRDefault="00A12850" w:rsidP="00A12850">
      <w:pPr>
        <w:spacing w:after="0" w:line="240" w:lineRule="auto"/>
        <w:rPr>
          <w:lang w:val="sr-Latn-RS"/>
        </w:rPr>
      </w:pPr>
      <w:r>
        <w:rPr>
          <w:lang w:val="sr-Latn-RS"/>
        </w:rPr>
        <w:tab/>
        <w:t>6. (asinhrono) ESP obaveštava Sistem o uspešnom plaćanju</w:t>
      </w:r>
    </w:p>
    <w:p w14:paraId="5E35283A" w14:textId="7357F5BA" w:rsidR="00A12850" w:rsidRDefault="00A12850" w:rsidP="00A12850">
      <w:pPr>
        <w:spacing w:after="0" w:line="240" w:lineRule="auto"/>
        <w:rPr>
          <w:lang w:val="sr-Latn-RS"/>
        </w:rPr>
      </w:pPr>
      <w:r>
        <w:rPr>
          <w:lang w:val="sr-Latn-RS"/>
        </w:rPr>
        <w:tab/>
        <w:t>7. Sistem ažurira status prethodn</w:t>
      </w:r>
      <w:r w:rsidR="00254FB9">
        <w:rPr>
          <w:lang w:val="sr-Latn-RS"/>
        </w:rPr>
        <w:t>o</w:t>
      </w:r>
      <w:r>
        <w:rPr>
          <w:lang w:val="sr-Latn-RS"/>
        </w:rPr>
        <w:t xml:space="preserve"> zapamćenog korisnikovog zahteva za kupovinom tokena</w:t>
      </w:r>
    </w:p>
    <w:p w14:paraId="24C2D58C" w14:textId="4F4CBD20" w:rsidR="00A12850" w:rsidRDefault="00A12850" w:rsidP="00A12850">
      <w:pPr>
        <w:spacing w:after="0" w:line="240" w:lineRule="auto"/>
        <w:rPr>
          <w:lang w:val="sr-Latn-RS"/>
        </w:rPr>
      </w:pPr>
      <w:r>
        <w:rPr>
          <w:lang w:val="sr-Latn-RS"/>
        </w:rPr>
        <w:tab/>
        <w:t>8.</w:t>
      </w:r>
      <w:r w:rsidR="00B22519">
        <w:rPr>
          <w:lang w:val="sr-Latn-RS"/>
        </w:rPr>
        <w:t xml:space="preserve"> Sistem kredituje korisni</w:t>
      </w:r>
      <w:r w:rsidR="00254FB9">
        <w:rPr>
          <w:lang w:val="sr-Latn-RS"/>
        </w:rPr>
        <w:t xml:space="preserve">cki </w:t>
      </w:r>
      <w:r w:rsidR="00B22519">
        <w:rPr>
          <w:lang w:val="sr-Latn-RS"/>
        </w:rPr>
        <w:t>nalog sa plaćenom količinom tokena</w:t>
      </w:r>
    </w:p>
    <w:p w14:paraId="7A7A72F4" w14:textId="77777777" w:rsidR="00A12850" w:rsidRPr="00A12850" w:rsidRDefault="00A12850" w:rsidP="00A12850">
      <w:pPr>
        <w:spacing w:after="0" w:line="240" w:lineRule="auto"/>
        <w:rPr>
          <w:lang w:val="sr-Latn-RS"/>
        </w:rPr>
      </w:pPr>
    </w:p>
    <w:p w14:paraId="2AB8C32F" w14:textId="4F4A4FF5" w:rsidR="00A12850" w:rsidRDefault="00596644" w:rsidP="00596644">
      <w:pPr>
        <w:pStyle w:val="Heading3"/>
        <w:rPr>
          <w:lang w:val="sr-Latn-RS"/>
        </w:rPr>
      </w:pPr>
      <w:r>
        <w:rPr>
          <w:lang w:val="sr-Latn-RS"/>
        </w:rPr>
        <w:lastRenderedPageBreak/>
        <w:t>2.2.2 Proširenja</w:t>
      </w:r>
    </w:p>
    <w:p w14:paraId="70EA3BBF" w14:textId="4F0CB227" w:rsidR="00596644" w:rsidRDefault="00B4314E" w:rsidP="00B4314E">
      <w:pPr>
        <w:spacing w:after="0"/>
        <w:rPr>
          <w:lang w:val="sr-Latn-RS"/>
        </w:rPr>
      </w:pPr>
      <w:r>
        <w:rPr>
          <w:lang w:val="sr-Latn-RS"/>
        </w:rPr>
        <w:t>3a Korisnik ne unosi</w:t>
      </w:r>
      <w:r w:rsidR="004C4AEF">
        <w:rPr>
          <w:lang w:val="sr-Latn-RS"/>
        </w:rPr>
        <w:t xml:space="preserve"> (ispravne)</w:t>
      </w:r>
      <w:r>
        <w:rPr>
          <w:lang w:val="sr-Latn-RS"/>
        </w:rPr>
        <w:t xml:space="preserve"> podatke plaćanja</w:t>
      </w:r>
    </w:p>
    <w:p w14:paraId="228CF967" w14:textId="548ECF37" w:rsidR="00B4314E" w:rsidRDefault="00B4314E" w:rsidP="00B4314E">
      <w:pPr>
        <w:spacing w:after="0"/>
        <w:rPr>
          <w:lang w:val="sr-Latn-RS"/>
        </w:rPr>
      </w:pPr>
      <w:r>
        <w:rPr>
          <w:lang w:val="sr-Latn-RS"/>
        </w:rPr>
        <w:tab/>
        <w:t xml:space="preserve">3a.1 </w:t>
      </w:r>
      <w:r w:rsidR="004C4AEF">
        <w:rPr>
          <w:lang w:val="sr-Latn-RS"/>
        </w:rPr>
        <w:t>Sistem obavestava korisnika da su podaci plaćanja nedostajući ili neispravni</w:t>
      </w:r>
    </w:p>
    <w:p w14:paraId="05B04833" w14:textId="212D4769" w:rsidR="004C4AEF" w:rsidRDefault="004C4AEF" w:rsidP="00B4314E">
      <w:pPr>
        <w:spacing w:after="0"/>
        <w:rPr>
          <w:lang w:val="sr-Latn-RS"/>
        </w:rPr>
      </w:pPr>
      <w:r>
        <w:rPr>
          <w:lang w:val="sr-Latn-RS"/>
        </w:rPr>
        <w:tab/>
        <w:t>3a.2 Korisnik ponovo unosi podatke plaćanja</w:t>
      </w:r>
    </w:p>
    <w:p w14:paraId="611946AF" w14:textId="35DDA75F" w:rsidR="004C4AEF" w:rsidRDefault="004C4AEF" w:rsidP="00B4314E">
      <w:pPr>
        <w:spacing w:after="0"/>
        <w:rPr>
          <w:lang w:val="sr-Latn-RS"/>
        </w:rPr>
      </w:pPr>
      <w:r>
        <w:rPr>
          <w:lang w:val="sr-Latn-RS"/>
        </w:rPr>
        <w:tab/>
        <w:t>3a.3 Skok na korak 2.2.3</w:t>
      </w:r>
    </w:p>
    <w:p w14:paraId="136ABC69" w14:textId="52102C5B" w:rsidR="009A6C37" w:rsidRDefault="00FD26C8" w:rsidP="00B4314E">
      <w:pPr>
        <w:spacing w:after="0"/>
      </w:pPr>
      <w:r>
        <w:t>6a ESP obaveštava o neuspelom plaćanju</w:t>
      </w:r>
    </w:p>
    <w:p w14:paraId="51826F75" w14:textId="72357BFB" w:rsidR="00FD26C8" w:rsidRPr="00FD26C8" w:rsidRDefault="00254FB9" w:rsidP="00B4314E">
      <w:pPr>
        <w:spacing w:after="0"/>
        <w:rPr>
          <w:lang w:val="sr-Latn-RS"/>
        </w:rPr>
      </w:pPr>
      <w:r>
        <w:rPr>
          <w:lang w:val="sr-Latn-RS"/>
        </w:rPr>
        <w:tab/>
        <w:t xml:space="preserve">6a.1 Sistem ažurira status </w:t>
      </w:r>
      <w:r>
        <w:rPr>
          <w:lang w:val="sr-Latn-RS"/>
        </w:rPr>
        <w:t>prethodno zapamćenog korisnikovog zahteva za kupovinom tokena</w:t>
      </w:r>
    </w:p>
    <w:p w14:paraId="472D519C" w14:textId="6F9B7DF8" w:rsidR="006F6660" w:rsidRDefault="00254FB9" w:rsidP="00B4314E">
      <w:pPr>
        <w:spacing w:after="0"/>
        <w:rPr>
          <w:lang w:val="sr-Latn-RS"/>
        </w:rPr>
      </w:pPr>
      <w:r>
        <w:rPr>
          <w:lang w:val="sr-Latn-RS"/>
        </w:rPr>
        <w:tab/>
        <w:t>6a.2 Korisnik dobija obaveštenje o neuspelom plaćanju, uključujući i razlog za neuspelo plaćanje</w:t>
      </w:r>
    </w:p>
    <w:p w14:paraId="0282FEC1" w14:textId="2FE33DE8" w:rsidR="00596644" w:rsidRDefault="00596644" w:rsidP="00596644">
      <w:pPr>
        <w:rPr>
          <w:lang w:val="sr-Latn-RS"/>
        </w:rPr>
      </w:pPr>
    </w:p>
    <w:p w14:paraId="3BCABD88" w14:textId="77777777" w:rsidR="00041BD4" w:rsidRPr="00596644" w:rsidRDefault="00041BD4" w:rsidP="00596644">
      <w:pPr>
        <w:rPr>
          <w:lang w:val="sr-Latn-RS"/>
        </w:rPr>
      </w:pPr>
    </w:p>
    <w:p w14:paraId="3ED1A036" w14:textId="6A0DC763" w:rsidR="00D67602" w:rsidRDefault="00D67602" w:rsidP="00D67602">
      <w:pPr>
        <w:pStyle w:val="Heading2"/>
        <w:rPr>
          <w:lang w:val="sr-Latn-RS"/>
        </w:rPr>
      </w:pPr>
      <w:r>
        <w:rPr>
          <w:lang w:val="sr-Latn-RS"/>
        </w:rPr>
        <w:t>2.3 Posebni zahtevi</w:t>
      </w:r>
    </w:p>
    <w:p w14:paraId="26A20157" w14:textId="09A24AFB" w:rsidR="009D6583" w:rsidRDefault="0028369F" w:rsidP="009D6583">
      <w:pPr>
        <w:rPr>
          <w:lang w:val="sr-Latn-RS"/>
        </w:rPr>
      </w:pPr>
      <w:r>
        <w:rPr>
          <w:lang w:val="sr-Latn-RS"/>
        </w:rPr>
        <w:t>Eksterni sistem za plaćanje je dostupan.</w:t>
      </w:r>
    </w:p>
    <w:p w14:paraId="32232B18" w14:textId="77777777" w:rsidR="006F6660" w:rsidRPr="009D6583" w:rsidRDefault="006F6660" w:rsidP="009D6583">
      <w:pPr>
        <w:rPr>
          <w:lang w:val="sr-Latn-RS"/>
        </w:rPr>
      </w:pPr>
    </w:p>
    <w:p w14:paraId="0AFC12F5" w14:textId="05F729A3" w:rsidR="00D67602" w:rsidRDefault="00D67602" w:rsidP="00D67602">
      <w:pPr>
        <w:pStyle w:val="Heading2"/>
        <w:rPr>
          <w:lang w:val="sr-Latn-RS"/>
        </w:rPr>
      </w:pPr>
      <w:r>
        <w:rPr>
          <w:lang w:val="sr-Latn-RS"/>
        </w:rPr>
        <w:t>2.4 Preduslovi</w:t>
      </w:r>
    </w:p>
    <w:p w14:paraId="33054CF7" w14:textId="6D6665DC" w:rsidR="009D6583" w:rsidRPr="009D6583" w:rsidRDefault="009D6583" w:rsidP="009D6583">
      <w:pPr>
        <w:rPr>
          <w:lang w:val="sr-Latn-RS"/>
        </w:rPr>
      </w:pPr>
      <w:r>
        <w:rPr>
          <w:lang w:val="sr-Latn-RS"/>
        </w:rPr>
        <w:t>Korisnik je prethodno registrovan i trenutno ulogovan, i nalazi se na stranici za kupovinu tokena.</w:t>
      </w:r>
    </w:p>
    <w:p w14:paraId="734C600E" w14:textId="77777777" w:rsidR="009D6583" w:rsidRDefault="009D6583" w:rsidP="00D67602">
      <w:pPr>
        <w:pStyle w:val="Heading2"/>
        <w:rPr>
          <w:lang w:val="sr-Latn-RS"/>
        </w:rPr>
      </w:pPr>
    </w:p>
    <w:p w14:paraId="03700498" w14:textId="7A9CFABF" w:rsidR="00D67602" w:rsidRDefault="00D67602" w:rsidP="00D67602">
      <w:pPr>
        <w:pStyle w:val="Heading2"/>
        <w:rPr>
          <w:lang w:val="sr-Latn-RS"/>
        </w:rPr>
      </w:pPr>
      <w:r>
        <w:rPr>
          <w:lang w:val="sr-Latn-RS"/>
        </w:rPr>
        <w:t>2.5 Posledice</w:t>
      </w:r>
    </w:p>
    <w:p w14:paraId="32DD2776" w14:textId="0E14D529" w:rsidR="009D6583" w:rsidRPr="009D6583" w:rsidRDefault="00B22519" w:rsidP="009D6583">
      <w:pPr>
        <w:rPr>
          <w:lang w:val="sr-Latn-RS"/>
        </w:rPr>
      </w:pPr>
      <w:r>
        <w:rPr>
          <w:lang w:val="sr-Latn-RS"/>
        </w:rPr>
        <w:t>Korisnikov saldo tokena je uvećan za kupljenu količinu.</w:t>
      </w:r>
    </w:p>
    <w:sectPr w:rsidR="009D6583" w:rsidRPr="009D6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5F1F"/>
    <w:multiLevelType w:val="hybridMultilevel"/>
    <w:tmpl w:val="D4E02F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705273"/>
    <w:multiLevelType w:val="hybridMultilevel"/>
    <w:tmpl w:val="AD065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46652B"/>
    <w:multiLevelType w:val="hybridMultilevel"/>
    <w:tmpl w:val="BBAE88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8A5DB5"/>
    <w:multiLevelType w:val="hybridMultilevel"/>
    <w:tmpl w:val="3FDC60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6C7207"/>
    <w:multiLevelType w:val="hybridMultilevel"/>
    <w:tmpl w:val="A0E871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9BD2805"/>
    <w:multiLevelType w:val="hybridMultilevel"/>
    <w:tmpl w:val="35405B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C9D6EE8"/>
    <w:multiLevelType w:val="hybridMultilevel"/>
    <w:tmpl w:val="35405B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4E06F8F"/>
    <w:multiLevelType w:val="hybridMultilevel"/>
    <w:tmpl w:val="2870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257209">
    <w:abstractNumId w:val="7"/>
  </w:num>
  <w:num w:numId="2" w16cid:durableId="101531109">
    <w:abstractNumId w:val="3"/>
  </w:num>
  <w:num w:numId="3" w16cid:durableId="1981111941">
    <w:abstractNumId w:val="4"/>
  </w:num>
  <w:num w:numId="4" w16cid:durableId="1894851981">
    <w:abstractNumId w:val="6"/>
  </w:num>
  <w:num w:numId="5" w16cid:durableId="727538444">
    <w:abstractNumId w:val="0"/>
  </w:num>
  <w:num w:numId="6" w16cid:durableId="1845196629">
    <w:abstractNumId w:val="5"/>
  </w:num>
  <w:num w:numId="7" w16cid:durableId="1089732799">
    <w:abstractNumId w:val="1"/>
  </w:num>
  <w:num w:numId="8" w16cid:durableId="20054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5D6"/>
    <w:rsid w:val="00041BD4"/>
    <w:rsid w:val="00254FB9"/>
    <w:rsid w:val="0028369F"/>
    <w:rsid w:val="003A74C2"/>
    <w:rsid w:val="003D58EE"/>
    <w:rsid w:val="004C4AEF"/>
    <w:rsid w:val="00596644"/>
    <w:rsid w:val="005F3225"/>
    <w:rsid w:val="006C07F0"/>
    <w:rsid w:val="006F6660"/>
    <w:rsid w:val="00840CED"/>
    <w:rsid w:val="008A715F"/>
    <w:rsid w:val="00934327"/>
    <w:rsid w:val="009A6C37"/>
    <w:rsid w:val="009D6583"/>
    <w:rsid w:val="00A12850"/>
    <w:rsid w:val="00A43A7B"/>
    <w:rsid w:val="00AE0F56"/>
    <w:rsid w:val="00B22519"/>
    <w:rsid w:val="00B37AD8"/>
    <w:rsid w:val="00B4314E"/>
    <w:rsid w:val="00BB652E"/>
    <w:rsid w:val="00CB1AC4"/>
    <w:rsid w:val="00CE05D6"/>
    <w:rsid w:val="00D30F28"/>
    <w:rsid w:val="00D67602"/>
    <w:rsid w:val="00D83C23"/>
    <w:rsid w:val="00D858A0"/>
    <w:rsid w:val="00F32140"/>
    <w:rsid w:val="00FD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3EF1"/>
  <w15:docId w15:val="{456C056C-2563-4440-B449-E583CD4D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43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4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7A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F2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3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343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715F"/>
    <w:pPr>
      <w:ind w:left="720"/>
      <w:contextualSpacing/>
    </w:pPr>
  </w:style>
  <w:style w:type="character" w:customStyle="1" w:styleId="fontstyle01">
    <w:name w:val="fontstyle01"/>
    <w:basedOn w:val="DefaultParagraphFont"/>
    <w:rsid w:val="003D58EE"/>
    <w:rPr>
      <w:rFonts w:ascii="Calibri" w:hAnsi="Calibri" w:cs="Calibri" w:hint="default"/>
      <w:b w:val="0"/>
      <w:bCs w:val="0"/>
      <w:i w:val="0"/>
      <w:iCs w:val="0"/>
      <w:color w:val="000000"/>
      <w:sz w:val="22"/>
      <w:szCs w:val="22"/>
    </w:rPr>
  </w:style>
  <w:style w:type="character" w:customStyle="1" w:styleId="Heading3Char">
    <w:name w:val="Heading 3 Char"/>
    <w:basedOn w:val="DefaultParagraphFont"/>
    <w:link w:val="Heading3"/>
    <w:uiPriority w:val="9"/>
    <w:rsid w:val="003A74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7AD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Иван Лаушевић</cp:lastModifiedBy>
  <cp:revision>19</cp:revision>
  <dcterms:created xsi:type="dcterms:W3CDTF">2023-03-16T22:50:00Z</dcterms:created>
  <dcterms:modified xsi:type="dcterms:W3CDTF">2023-03-23T21:38:00Z</dcterms:modified>
</cp:coreProperties>
</file>