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none" w:color="FFFFFF" w:sz="0"/>
              <w:right w:val="none" w:color="FFFFFF" w:sz="0"/>
            </w:tcBorders>
            <w:shd w:fill="0B6F73" w:color="auto" w:val="clear"/>
            <w:tcMar>
              <w:top w:type="dxa" w:w="280"/>
              <w:left w:type="dxa" w:w="360"/>
              <w:bottom w:type="dxa" w:w="280"/>
              <w:right w:type="dxa" w:w="120"/>
            </w:tcMar>
            <w:vAlign w:val="center"/>
          </w:tcPr>
          <w:p>
            <w:r>
              <w:rPr>
                <w:rFonts w:ascii="Arial" w:cs="Arial" w:eastAsia="Arial" w:hAnsi="Arial"/>
                <w:b/>
                <w:bCs/>
                <w:color w:val="FFFFFF"/>
                <w:sz w:val="40"/>
                <w:szCs w:val="40"/>
              </w:rPr>
              <w:t xml:space="preserve">Contenido de la página web</w:t>
            </w:r>
          </w:p>
          <w:p>
            <w:pPr>
              <w:spacing w:before="80"/>
            </w:pPr>
            <w:r>
              <w:rPr>
                <w:rFonts w:ascii="Arial" w:cs="Arial" w:eastAsia="Arial" w:hAnsi="Arial"/>
                <w:color w:val="FFFFFF"/>
                <w:sz w:val="21"/>
                <w:szCs w:val="21"/>
              </w:rPr>
              <w:t xml:space="preserve">Ministerio de Sordos, Cojutepeque · Tabernáculo Bíblico Bautista «Amigos de Israel»</w:t>
            </w:r>
          </w:p>
        </w:tc>
        <w:tc>
          <w:tcPr>
            <w:tcW w:type="dxa" w:w="2400"/>
            <w:tcBorders>
              <w:top w:val="none" w:color="FFFFFF" w:sz="0"/>
              <w:left w:val="none" w:color="FFFFFF" w:sz="0"/>
              <w:bottom w:val="none" w:color="FFFFFF" w:sz="0"/>
              <w:right w:val="none" w:color="FFFFFF" w:sz="0"/>
            </w:tcBorders>
            <w:shd w:fill="0B6F73" w:color="auto" w:val="clear"/>
            <w:tcMar>
              <w:top w:type="dxa" w:w="120"/>
              <w:left w:type="dxa" w:w="0"/>
              <w:bottom w:type="dxa" w:w="120"/>
              <w:right w:type="dxa" w:w="240"/>
            </w:tcMar>
            <w:vAlign w:val="center"/>
          </w:tcPr>
          <w:p>
            <w:pPr>
              <w:jc w:val="center"/>
            </w:pPr>
            <w:r>
              <w:drawing>
                <wp:inline distT="0" distB="0" distL="0" distR="0">
                  <wp:extent cx="1123950" cy="1009650"/>
                  <wp:effectExtent t="0" r="0" b="0" l="0"/>
                  <wp:docPr id="1" name="ovejita" descr="Ovejita del ministerio" title="Ovej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1009650"/>
                          </a:xfrm>
                          <a:prstGeom prst="rect">
                            <a:avLst/>
                          </a:prstGeom>
                        </pic:spPr>
                      </pic:pic>
                    </a:graphicData>
                  </a:graphic>
                </wp:inline>
              </w:drawing>
            </w:r>
          </w:p>
        </w:tc>
      </w:tr>
    </w:tbl>
    <w:p>
      <w:pPr>
        <w:spacing w:after="80" w:before="240" w:line="288"/>
        <w:jc w:val="both"/>
      </w:pPr>
      <w:r>
        <w:rPr>
          <w:rFonts w:ascii="Arial" w:cs="Arial" w:eastAsia="Arial" w:hAnsi="Arial"/>
          <w:sz w:val="21"/>
          <w:szCs w:val="21"/>
        </w:rPr>
        <w:t xml:space="preserve">Hermana Lourdes: este documento reúne la información que tendrá la página web del ministerio. Le pedimos revisar los textos que redactamos para su aprobación y ayudarnos con lo que aparece como pendiente.</w:t>
      </w:r>
    </w:p>
    <w:p>
      <w:pPr>
        <w:spacing w:after="160"/>
      </w:pPr>
      <w:r>
        <w:rPr>
          <w:rFonts w:ascii="Arial" w:cs="Arial" w:eastAsia="Arial" w:hAnsi="Arial"/>
          <w:b/>
          <w:bCs/>
          <w:color w:val="0F9EA3"/>
          <w:sz w:val="18"/>
          <w:szCs w:val="18"/>
        </w:rPr>
        <w:t xml:space="preserve">Propuesta </w:t>
      </w:r>
      <w:r>
        <w:rPr>
          <w:rFonts w:ascii="Arial" w:cs="Arial" w:eastAsia="Arial" w:hAnsi="Arial"/>
          <w:color w:val="8A9A9B"/>
          <w:sz w:val="18"/>
          <w:szCs w:val="18"/>
        </w:rPr>
        <w:t xml:space="preserve">= texto redactado por el equipo para su aprobación · </w:t>
      </w:r>
      <w:r>
        <w:rPr>
          <w:rFonts w:ascii="Arial" w:cs="Arial" w:eastAsia="Arial" w:hAnsi="Arial"/>
          <w:b/>
          <w:bCs/>
          <w:i/>
          <w:iCs/>
          <w:color w:val="8A9A9B"/>
          <w:sz w:val="18"/>
          <w:szCs w:val="18"/>
        </w:rPr>
        <w:t xml:space="preserve">Pendiente </w:t>
      </w:r>
      <w:r>
        <w:rPr>
          <w:rFonts w:ascii="Arial" w:cs="Arial" w:eastAsia="Arial" w:hAnsi="Arial"/>
          <w:color w:val="8A9A9B"/>
          <w:sz w:val="18"/>
          <w:szCs w:val="18"/>
        </w:rPr>
        <w:t xml:space="preserve">= información que necesitamos que nos entregue.</w:t>
      </w:r>
    </w:p>
    <w:p>
      <w:pPr>
        <w:keepNext/>
        <w:keepLines/>
        <w:pBdr>
          <w:bottom w:val="single" w:color="0F9EA3" w:sz="12" w:space="4"/>
        </w:pBdr>
        <w:spacing w:after="120" w:before="320"/>
      </w:pPr>
      <w:r>
        <w:rPr>
          <w:rFonts w:ascii="Arial" w:cs="Arial" w:eastAsia="Arial" w:hAnsi="Arial"/>
          <w:b/>
          <w:bCs/>
          <w:color w:val="0B6F73"/>
          <w:sz w:val="26"/>
          <w:szCs w:val="26"/>
        </w:rPr>
        <w:t xml:space="preserve">1. Datos generales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Nombre</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Ministerio de Sordos, Cojutepeque</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Iglesia</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Tabernáculo Bíblico Bautista «Amigos de Israel»</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Fundación</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5 de marzo de 2008</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Color institucional</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Aqua</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Símbolo</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Ovejita</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Logo</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pPr>
            <w:r>
              <w:rPr>
                <w:rFonts w:ascii="Arial" w:cs="Arial" w:eastAsia="Arial" w:hAnsi="Arial"/>
                <w:i/>
                <w:iCs/>
                <w:color w:val="8A9A9B"/>
                <w:sz w:val="21"/>
                <w:szCs w:val="21"/>
              </w:rPr>
              <w:t xml:space="preserve">Pendiente: archivo del logo en la mejor calidad disponible</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Correo del ministerio</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Lo crea el equipo y se lo entregaremos con sus datos de acceso.</w:t>
            </w:r>
          </w:p>
        </w:tc>
      </w:tr>
    </w:tbl>
    <w:p>
      <w:pPr>
        <w:keepNext/>
        <w:keepLines/>
        <w:pBdr>
          <w:bottom w:val="single" w:color="0F9EA3" w:sz="12" w:space="4"/>
        </w:pBdr>
        <w:spacing w:after="120" w:before="320"/>
      </w:pPr>
      <w:r>
        <w:rPr>
          <w:rFonts w:ascii="Arial" w:cs="Arial" w:eastAsia="Arial" w:hAnsi="Arial"/>
          <w:b/>
          <w:bCs/>
          <w:color w:val="0B6F73"/>
          <w:sz w:val="26"/>
          <w:szCs w:val="26"/>
        </w:rPr>
        <w:t xml:space="preserve">2.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Reseña</w:t>
            </w:r>
          </w:p>
          <w:p>
            <w:r>
              <w:rPr>
                <w:rFonts w:ascii="Arial" w:cs="Arial" w:eastAsia="Arial" w:hAnsi="Arial"/>
                <w:b/>
                <w:bCs/>
                <w:color w:val="0F9EA3"/>
                <w:sz w:val="17"/>
                <w:szCs w:val="17"/>
              </w:rPr>
              <w:t xml:space="preserve">Propuesta</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80" w:line="288"/>
              <w:jc w:val="both"/>
            </w:pPr>
            <w:r>
              <w:rPr>
                <w:rFonts w:ascii="Arial" w:cs="Arial" w:eastAsia="Arial" w:hAnsi="Arial"/>
                <w:sz w:val="21"/>
                <w:szCs w:val="21"/>
              </w:rPr>
              <w:t xml:space="preserve">El Ministerio de Sordos del Tabernáculo Bíblico Bautista «Amigos de Israel», en Cojutepeque, es un espacio donde las personas sordas pueden disfrutar de la Palabra de Dios, alabar y adorar. Desde 2008 acompañamos a la comunidad sorda con estudios bíblicos, cultos con interpretación en Lengua de Señas Salvadoreña (LESSA) y actividades de convivencia.</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Misión</w:t>
            </w:r>
          </w:p>
          <w:p>
            <w:r>
              <w:rPr>
                <w:rFonts w:ascii="Arial" w:cs="Arial" w:eastAsia="Arial" w:hAnsi="Arial"/>
                <w:b/>
                <w:bCs/>
                <w:color w:val="0F9EA3"/>
                <w:sz w:val="17"/>
                <w:szCs w:val="17"/>
              </w:rPr>
              <w:t xml:space="preserve">Propuesta</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80" w:line="288"/>
              <w:jc w:val="both"/>
            </w:pPr>
            <w:r>
              <w:rPr>
                <w:rFonts w:ascii="Arial" w:cs="Arial" w:eastAsia="Arial" w:hAnsi="Arial"/>
                <w:sz w:val="21"/>
                <w:szCs w:val="21"/>
              </w:rPr>
              <w:t xml:space="preserve">Tener un espacio donde todas las personas sordas tengan la oportunidad de disfrutar de la Palabra de Dios, alabar y adorar.</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Visión</w:t>
            </w:r>
          </w:p>
          <w:p>
            <w:r>
              <w:rPr>
                <w:rFonts w:ascii="Arial" w:cs="Arial" w:eastAsia="Arial" w:hAnsi="Arial"/>
                <w:b/>
                <w:bCs/>
                <w:color w:val="0F9EA3"/>
                <w:sz w:val="17"/>
                <w:szCs w:val="17"/>
              </w:rPr>
              <w:t xml:space="preserve">Propuesta</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80" w:line="288"/>
              <w:jc w:val="both"/>
            </w:pPr>
            <w:r>
              <w:rPr>
                <w:rFonts w:ascii="Arial" w:cs="Arial" w:eastAsia="Arial" w:hAnsi="Arial"/>
                <w:sz w:val="21"/>
                <w:szCs w:val="21"/>
              </w:rPr>
              <w:t xml:space="preserve">Alcanzar a cada persona sorda que visita nuestra iglesia o nos sigue en redes sociales, y llegar a ser un referente para la comunidad sorda en la ciudad de Cojutepeque.</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Video de presentación</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En LESSA, presentado por una persona sorda del ministerio.</w:t>
            </w:r>
          </w:p>
          <w:p>
            <w:pPr>
              <w:spacing w:after="40"/>
            </w:pPr>
            <w:r>
              <w:rPr>
                <w:rFonts w:ascii="Arial" w:cs="Arial" w:eastAsia="Arial" w:hAnsi="Arial"/>
                <w:i/>
                <w:iCs/>
                <w:color w:val="8A9A9B"/>
                <w:sz w:val="21"/>
                <w:szCs w:val="21"/>
              </w:rPr>
              <w:t xml:space="preserve">Pendiente: quién lo presentará y fecha de grabación</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Registro con código QR</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Formulario de Google del ministerio para que las personas sordas que asisten se registren. Datos que pediría:</w:t>
            </w:r>
          </w:p>
          <w:p>
            <w:pPr>
              <w:pStyle w:val="ListParagraph"/>
              <w:numPr>
                <w:ilvl w:val="0"/>
                <w:numId w:val="2"/>
              </w:numPr>
              <w:spacing w:after="40"/>
            </w:pPr>
            <w:r>
              <w:rPr>
                <w:rFonts w:ascii="Arial" w:cs="Arial" w:eastAsia="Arial" w:hAnsi="Arial"/>
                <w:sz w:val="21"/>
                <w:szCs w:val="21"/>
              </w:rPr>
              <w:t xml:space="preserve">Nombre completo</w:t>
            </w:r>
          </w:p>
          <w:p>
            <w:pPr>
              <w:pStyle w:val="ListParagraph"/>
              <w:numPr>
                <w:ilvl w:val="0"/>
                <w:numId w:val="2"/>
              </w:numPr>
              <w:spacing w:after="40"/>
            </w:pPr>
            <w:r>
              <w:rPr>
                <w:rFonts w:ascii="Arial" w:cs="Arial" w:eastAsia="Arial" w:hAnsi="Arial"/>
                <w:sz w:val="21"/>
                <w:szCs w:val="21"/>
              </w:rPr>
              <w:t xml:space="preserve">Persona sorda u oyente</w:t>
            </w:r>
          </w:p>
          <w:p>
            <w:pPr>
              <w:pStyle w:val="ListParagraph"/>
              <w:numPr>
                <w:ilvl w:val="0"/>
                <w:numId w:val="2"/>
              </w:numPr>
              <w:spacing w:after="40"/>
            </w:pPr>
            <w:r>
              <w:rPr>
                <w:rFonts w:ascii="Arial" w:cs="Arial" w:eastAsia="Arial" w:hAnsi="Arial"/>
                <w:sz w:val="21"/>
                <w:szCs w:val="21"/>
              </w:rPr>
              <w:t xml:space="preserve">¿Usa LESSA?</w:t>
            </w:r>
          </w:p>
          <w:p>
            <w:pPr>
              <w:pStyle w:val="ListParagraph"/>
              <w:numPr>
                <w:ilvl w:val="0"/>
                <w:numId w:val="2"/>
              </w:numPr>
              <w:spacing w:after="40"/>
            </w:pPr>
            <w:r>
              <w:rPr>
                <w:rFonts w:ascii="Arial" w:cs="Arial" w:eastAsia="Arial" w:hAnsi="Arial"/>
                <w:sz w:val="21"/>
                <w:szCs w:val="21"/>
              </w:rPr>
              <w:t xml:space="preserve">Municipio</w:t>
            </w:r>
          </w:p>
          <w:p>
            <w:pPr>
              <w:pStyle w:val="ListParagraph"/>
              <w:numPr>
                <w:ilvl w:val="0"/>
                <w:numId w:val="2"/>
              </w:numPr>
              <w:spacing w:after="40"/>
            </w:pPr>
            <w:r>
              <w:rPr>
                <w:rFonts w:ascii="Arial" w:cs="Arial" w:eastAsia="Arial" w:hAnsi="Arial"/>
                <w:sz w:val="21"/>
                <w:szCs w:val="21"/>
              </w:rPr>
              <w:t xml:space="preserve">Reuniones a las que asiste</w:t>
            </w:r>
          </w:p>
          <w:p>
            <w:pPr>
              <w:spacing w:after="40"/>
            </w:pPr>
            <w:r>
              <w:rPr>
                <w:rFonts w:ascii="Arial" w:cs="Arial" w:eastAsia="Arial" w:hAnsi="Arial"/>
                <w:i/>
                <w:iCs/>
                <w:color w:val="8A9A9B"/>
                <w:sz w:val="21"/>
                <w:szCs w:val="21"/>
              </w:rPr>
              <w:t xml:space="preserve">Pendiente: confirmar si desea agregar o quitar algún dato</w:t>
            </w:r>
          </w:p>
        </w:tc>
      </w:tr>
    </w:tbl>
    <w:p>
      <w:pPr>
        <w:keepNext/>
        <w:keepLines/>
        <w:pBdr>
          <w:bottom w:val="single" w:color="0F9EA3" w:sz="12" w:space="4"/>
        </w:pBdr>
        <w:spacing w:after="120" w:before="320"/>
      </w:pPr>
      <w:r>
        <w:rPr>
          <w:rFonts w:ascii="Arial" w:cs="Arial" w:eastAsia="Arial" w:hAnsi="Arial"/>
          <w:b/>
          <w:bCs/>
          <w:color w:val="0B6F73"/>
          <w:sz w:val="26"/>
          <w:szCs w:val="26"/>
        </w:rPr>
        <w:t xml:space="preserve">3. Horarios, ubicación y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Miércoles</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Estudio Bíblico · 6:30 p. m.</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Viernes</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Adoración y Milagros · 6:00 p. m.</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Domingo</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7:00 a. m., 9:00 a. m. y 5:00 p. m.</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Dirección</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Tabernáculo Bíblico Bautista «Amigos de Israel», Cojutepeque</w:t>
            </w:r>
          </w:p>
          <w:p>
            <w:pPr>
              <w:spacing w:after="40"/>
            </w:pPr>
            <w:r>
              <w:rPr>
                <w:rFonts w:ascii="Arial" w:cs="Arial" w:eastAsia="Arial" w:hAnsi="Arial"/>
                <w:i/>
                <w:iCs/>
                <w:color w:val="8A9A9B"/>
                <w:sz w:val="21"/>
                <w:szCs w:val="21"/>
              </w:rPr>
              <w:t xml:space="preserve">Pendiente: ubicación en Google Maps</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Contacto</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Correo y redes sociales del ministerio (no se publica número de teléfono)</w:t>
            </w:r>
          </w:p>
        </w:tc>
      </w:tr>
    </w:tbl>
    <w:p>
      <w:pPr>
        <w:keepNext/>
        <w:keepLines/>
        <w:pBdr>
          <w:bottom w:val="single" w:color="0F9EA3" w:sz="12" w:space="4"/>
        </w:pBdr>
        <w:spacing w:after="120" w:before="320"/>
      </w:pPr>
      <w:r>
        <w:rPr>
          <w:rFonts w:ascii="Arial" w:cs="Arial" w:eastAsia="Arial" w:hAnsi="Arial"/>
          <w:b/>
          <w:bCs/>
          <w:color w:val="0B6F73"/>
          <w:sz w:val="26"/>
          <w:szCs w:val="26"/>
        </w:rPr>
        <w:t xml:space="preserve">4. Historia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Historia</w:t>
            </w:r>
          </w:p>
          <w:p>
            <w:r>
              <w:rPr>
                <w:rFonts w:ascii="Arial" w:cs="Arial" w:eastAsia="Arial" w:hAnsi="Arial"/>
                <w:b/>
                <w:bCs/>
                <w:color w:val="0F9EA3"/>
                <w:sz w:val="17"/>
                <w:szCs w:val="17"/>
              </w:rPr>
              <w:t xml:space="preserve">Propuesta</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80" w:line="288"/>
              <w:jc w:val="both"/>
            </w:pPr>
            <w:r>
              <w:rPr>
                <w:rFonts w:ascii="Arial" w:cs="Arial" w:eastAsia="Arial" w:hAnsi="Arial"/>
                <w:sz w:val="21"/>
                <w:szCs w:val="21"/>
              </w:rPr>
              <w:t xml:space="preserve">El Ministerio de Sordos nació el 5 de marzo de 2008 en el corazón de la Licda. Gloria Orellana, maestra de la escuela de sordos de Cojutepeque, quien junto a los hermanos Miguel Rivera, Yesica Sánchez y otros servidores asumió el compromiso de romper las barreras de la comunicación. Su primer alumno fue un estudiante de la escuela de sordos de la ciudad y, con el tiempo, se fueron sumando más personas. Desde 2021 el ministerio cuenta con una estructura organizada, con coordinaciones social, evangelística y bíblica, y un equipo de seis intérpretes de lengua de señas.</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Fechas especiales</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pStyle w:val="ListParagraph"/>
              <w:numPr>
                <w:ilvl w:val="0"/>
                <w:numId w:val="2"/>
              </w:numPr>
              <w:spacing w:after="40"/>
            </w:pPr>
            <w:r>
              <w:rPr>
                <w:rFonts w:ascii="Arial" w:cs="Arial" w:eastAsia="Arial" w:hAnsi="Arial"/>
                <w:sz w:val="21"/>
                <w:szCs w:val="21"/>
              </w:rPr>
              <w:t xml:space="preserve">Aniversario del ministerio: 5 de marzo</w:t>
            </w:r>
          </w:p>
          <w:p>
            <w:pPr>
              <w:pStyle w:val="ListParagraph"/>
              <w:numPr>
                <w:ilvl w:val="0"/>
                <w:numId w:val="2"/>
              </w:numPr>
              <w:spacing w:after="40"/>
            </w:pPr>
            <w:r>
              <w:rPr>
                <w:rFonts w:ascii="Arial" w:cs="Arial" w:eastAsia="Arial" w:hAnsi="Arial"/>
                <w:sz w:val="21"/>
                <w:szCs w:val="21"/>
              </w:rPr>
              <w:t xml:space="preserve">Día Internacional de las Personas Sordas: septiembre</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Estructura</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pStyle w:val="ListParagraph"/>
              <w:numPr>
                <w:ilvl w:val="0"/>
                <w:numId w:val="2"/>
              </w:numPr>
              <w:spacing w:after="40"/>
            </w:pPr>
            <w:r>
              <w:rPr>
                <w:rFonts w:ascii="Arial" w:cs="Arial" w:eastAsia="Arial" w:hAnsi="Arial"/>
                <w:sz w:val="21"/>
                <w:szCs w:val="21"/>
              </w:rPr>
              <w:t xml:space="preserve">Pastor coordinador: Ulises Martínez</w:t>
            </w:r>
          </w:p>
          <w:p>
            <w:pPr>
              <w:pStyle w:val="ListParagraph"/>
              <w:numPr>
                <w:ilvl w:val="0"/>
                <w:numId w:val="2"/>
              </w:numPr>
              <w:spacing w:after="40"/>
            </w:pPr>
            <w:r>
              <w:rPr>
                <w:rFonts w:ascii="Arial" w:cs="Arial" w:eastAsia="Arial" w:hAnsi="Arial"/>
                <w:sz w:val="21"/>
                <w:szCs w:val="21"/>
              </w:rPr>
              <w:t xml:space="preserve">Líder oyente: Lourdes Sánchez</w:t>
            </w:r>
          </w:p>
          <w:p>
            <w:pPr>
              <w:pStyle w:val="ListParagraph"/>
              <w:numPr>
                <w:ilvl w:val="0"/>
                <w:numId w:val="2"/>
              </w:numPr>
              <w:spacing w:after="40"/>
            </w:pPr>
            <w:r>
              <w:rPr>
                <w:rFonts w:ascii="Arial" w:cs="Arial" w:eastAsia="Arial" w:hAnsi="Arial"/>
                <w:sz w:val="21"/>
                <w:szCs w:val="21"/>
              </w:rPr>
              <w:t xml:space="preserve">Coordinación social: Saida Grande</w:t>
            </w:r>
          </w:p>
          <w:p>
            <w:pPr>
              <w:pStyle w:val="ListParagraph"/>
              <w:numPr>
                <w:ilvl w:val="0"/>
                <w:numId w:val="2"/>
              </w:numPr>
              <w:spacing w:after="40"/>
            </w:pPr>
            <w:r>
              <w:rPr>
                <w:rFonts w:ascii="Arial" w:cs="Arial" w:eastAsia="Arial" w:hAnsi="Arial"/>
                <w:sz w:val="21"/>
                <w:szCs w:val="21"/>
              </w:rPr>
              <w:t xml:space="preserve">Coordinación evangelística: Lourdes Sánchez</w:t>
            </w:r>
          </w:p>
          <w:p>
            <w:pPr>
              <w:pStyle w:val="ListParagraph"/>
              <w:numPr>
                <w:ilvl w:val="0"/>
                <w:numId w:val="2"/>
              </w:numPr>
              <w:spacing w:after="40"/>
            </w:pPr>
            <w:r>
              <w:rPr>
                <w:rFonts w:ascii="Arial" w:cs="Arial" w:eastAsia="Arial" w:hAnsi="Arial"/>
                <w:sz w:val="21"/>
                <w:szCs w:val="21"/>
              </w:rPr>
              <w:t xml:space="preserve">Coordinación bíblica: Sintia Díaz de Velásquez</w:t>
            </w:r>
          </w:p>
          <w:p>
            <w:pPr>
              <w:pStyle w:val="ListParagraph"/>
              <w:numPr>
                <w:ilvl w:val="0"/>
                <w:numId w:val="2"/>
              </w:numPr>
              <w:spacing w:after="40"/>
            </w:pPr>
            <w:r>
              <w:rPr>
                <w:rFonts w:ascii="Arial" w:cs="Arial" w:eastAsia="Arial" w:hAnsi="Arial"/>
                <w:sz w:val="21"/>
                <w:szCs w:val="21"/>
              </w:rPr>
              <w:t xml:space="preserve">Intérpretes: 6</w:t>
            </w:r>
          </w:p>
          <w:p>
            <w:pPr>
              <w:spacing w:after="40"/>
            </w:pPr>
            <w:r>
              <w:rPr>
                <w:rFonts w:ascii="Arial" w:cs="Arial" w:eastAsia="Arial" w:hAnsi="Arial"/>
                <w:i/>
                <w:iCs/>
                <w:color w:val="8A9A9B"/>
                <w:sz w:val="21"/>
                <w:szCs w:val="21"/>
              </w:rPr>
              <w:t xml:space="preserve">Pendiente: confirmar si podemos publicar los nombres</w:t>
            </w:r>
          </w:p>
        </w:tc>
      </w:tr>
    </w:tbl>
    <w:p>
      <w:pPr>
        <w:keepNext/>
        <w:keepLines/>
        <w:pBdr>
          <w:bottom w:val="single" w:color="0F9EA3" w:sz="12" w:space="4"/>
        </w:pBdr>
        <w:spacing w:after="120" w:before="320"/>
      </w:pPr>
      <w:r>
        <w:rPr>
          <w:rFonts w:ascii="Arial" w:cs="Arial" w:eastAsia="Arial" w:hAnsi="Arial"/>
          <w:b/>
          <w:bCs/>
          <w:color w:val="0B6F73"/>
          <w:sz w:val="26"/>
          <w:szCs w:val="26"/>
        </w:rPr>
        <w:t xml:space="preserve">5. Cultura Sorda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Qué es</w:t>
            </w:r>
          </w:p>
          <w:p>
            <w:r>
              <w:rPr>
                <w:rFonts w:ascii="Arial" w:cs="Arial" w:eastAsia="Arial" w:hAnsi="Arial"/>
                <w:b/>
                <w:bCs/>
                <w:color w:val="0F9EA3"/>
                <w:sz w:val="17"/>
                <w:szCs w:val="17"/>
              </w:rPr>
              <w:t xml:space="preserve">Propuesta</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80" w:line="288"/>
              <w:jc w:val="both"/>
            </w:pPr>
            <w:r>
              <w:rPr>
                <w:rFonts w:ascii="Arial" w:cs="Arial" w:eastAsia="Arial" w:hAnsi="Arial"/>
                <w:sz w:val="21"/>
                <w:szCs w:val="21"/>
              </w:rPr>
              <w:t xml:space="preserve">La comunidad Sorda no se define solo por la pérdida auditiva: la une una lengua de señas, una historia y una forma visual de relacionarse con el mundo.</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Rasgos</w:t>
            </w:r>
          </w:p>
          <w:p>
            <w:r>
              <w:rPr>
                <w:rFonts w:ascii="Arial" w:cs="Arial" w:eastAsia="Arial" w:hAnsi="Arial"/>
                <w:b/>
                <w:bCs/>
                <w:color w:val="0F9EA3"/>
                <w:sz w:val="17"/>
                <w:szCs w:val="17"/>
              </w:rPr>
              <w:t xml:space="preserve">Propuesta</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80" w:line="288"/>
              <w:jc w:val="both"/>
            </w:pPr>
            <w:r>
              <w:rPr>
                <w:rFonts w:ascii="Arial" w:cs="Arial" w:eastAsia="Arial" w:hAnsi="Arial"/>
                <w:sz w:val="21"/>
                <w:szCs w:val="21"/>
              </w:rPr>
              <w:t xml:space="preserve">La cultura Sorda reúne valores, conocimientos, tradiciones y formas de convivir que se comparten a través de la lengua de señas: la importancia de la mirada, las señales luminosas para llamar la atención, la seña personal que la comunidad otorga a cada persona, la poesía y el teatro en lengua de señas, el humor y la vida en asociaciones (CNLSE, s. f.).</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En el mundo</w:t>
            </w:r>
          </w:p>
          <w:p>
            <w:r>
              <w:rPr>
                <w:rFonts w:ascii="Arial" w:cs="Arial" w:eastAsia="Arial" w:hAnsi="Arial"/>
                <w:b/>
                <w:bCs/>
                <w:color w:val="0F9EA3"/>
                <w:sz w:val="17"/>
                <w:szCs w:val="17"/>
              </w:rPr>
              <w:t xml:space="preserve">Propuesta</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80" w:line="288"/>
              <w:jc w:val="both"/>
            </w:pPr>
            <w:r>
              <w:rPr>
                <w:rFonts w:ascii="Arial" w:cs="Arial" w:eastAsia="Arial" w:hAnsi="Arial"/>
                <w:sz w:val="21"/>
                <w:szCs w:val="21"/>
              </w:rPr>
              <w:t xml:space="preserve">Hay alrededor de 70 millones de personas sordas que utilizan más de 300 lenguas de señas. Cada 23 de septiembre se celebra el Día Internacional de las Lenguas de Señas, dentro de la Semana Internacional de las Personas Sordas (Naciones Unidas, s. f.).</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En El Salvador</w:t>
            </w:r>
          </w:p>
          <w:p>
            <w:r>
              <w:rPr>
                <w:rFonts w:ascii="Arial" w:cs="Arial" w:eastAsia="Arial" w:hAnsi="Arial"/>
                <w:b/>
                <w:bCs/>
                <w:color w:val="0F9EA3"/>
                <w:sz w:val="17"/>
                <w:szCs w:val="17"/>
              </w:rPr>
              <w:t xml:space="preserve">Propuesta</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80" w:line="288"/>
              <w:jc w:val="both"/>
            </w:pPr>
            <w:r>
              <w:rPr>
                <w:rFonts w:ascii="Arial" w:cs="Arial" w:eastAsia="Arial" w:hAnsi="Arial"/>
                <w:sz w:val="21"/>
                <w:szCs w:val="21"/>
              </w:rPr>
              <w:t xml:space="preserve">La comunidad sorda se comunica en Lengua de Señas Salvadoreña (LESSA), una lengua con gramática propia, distinta del español.</w:t>
            </w:r>
          </w:p>
        </w:tc>
      </w:tr>
    </w:tbl>
    <w:p>
      <w:pPr>
        <w:keepNext/>
        <w:keepLines/>
        <w:pBdr>
          <w:bottom w:val="single" w:color="0F9EA3" w:sz="12" w:space="4"/>
        </w:pBdr>
        <w:spacing w:after="120" w:before="320"/>
      </w:pPr>
      <w:r>
        <w:rPr>
          <w:rFonts w:ascii="Arial" w:cs="Arial" w:eastAsia="Arial" w:hAnsi="Arial"/>
          <w:b/>
          <w:bCs/>
          <w:color w:val="0B6F73"/>
          <w:sz w:val="26"/>
          <w:szCs w:val="26"/>
        </w:rPr>
        <w:t xml:space="preserve">6. Galería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Fotografías</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Actividades del ministerio: cultos, estudios bíblicos, aniversarios, Día de las Personas Sordas y convivios.</w:t>
            </w:r>
          </w:p>
          <w:p>
            <w:pPr>
              <w:spacing w:after="40"/>
            </w:pPr>
            <w:r>
              <w:rPr>
                <w:rFonts w:ascii="Arial" w:cs="Arial" w:eastAsia="Arial" w:hAnsi="Arial"/>
                <w:i/>
                <w:iCs/>
                <w:color w:val="8A9A9B"/>
                <w:sz w:val="21"/>
                <w:szCs w:val="21"/>
              </w:rPr>
              <w:t xml:space="preserve">Pendiente: fotos con una breve descripción de cada una; indicar si alguna no debe publicarse</w:t>
            </w:r>
          </w:p>
        </w:tc>
      </w:tr>
    </w:tbl>
    <w:p>
      <w:pPr>
        <w:keepNext/>
        <w:keepLines/>
        <w:pBdr>
          <w:bottom w:val="single" w:color="0F9EA3" w:sz="12" w:space="4"/>
        </w:pBdr>
        <w:spacing w:after="120" w:before="320"/>
      </w:pPr>
      <w:r>
        <w:rPr>
          <w:rFonts w:ascii="Arial" w:cs="Arial" w:eastAsia="Arial" w:hAnsi="Arial"/>
          <w:b/>
          <w:bCs/>
          <w:color w:val="0B6F73"/>
          <w:sz w:val="26"/>
          <w:szCs w:val="26"/>
        </w:rPr>
        <w:t xml:space="preserve">7. Biblioteca de materiales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Contenido</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Libros con señas y diccionarios de lengua de señas de acceso público, para ver en línea o descargar.</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Datos de cada material</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pStyle w:val="ListParagraph"/>
              <w:numPr>
                <w:ilvl w:val="0"/>
                <w:numId w:val="2"/>
              </w:numPr>
              <w:spacing w:after="40"/>
            </w:pPr>
            <w:r>
              <w:rPr>
                <w:rFonts w:ascii="Arial" w:cs="Arial" w:eastAsia="Arial" w:hAnsi="Arial"/>
                <w:sz w:val="21"/>
                <w:szCs w:val="21"/>
              </w:rPr>
              <w:t xml:space="preserve">Título</w:t>
            </w:r>
          </w:p>
          <w:p>
            <w:pPr>
              <w:pStyle w:val="ListParagraph"/>
              <w:numPr>
                <w:ilvl w:val="0"/>
                <w:numId w:val="2"/>
              </w:numPr>
              <w:spacing w:after="40"/>
            </w:pPr>
            <w:r>
              <w:rPr>
                <w:rFonts w:ascii="Arial" w:cs="Arial" w:eastAsia="Arial" w:hAnsi="Arial"/>
                <w:sz w:val="21"/>
                <w:szCs w:val="21"/>
              </w:rPr>
              <w:t xml:space="preserve">Tipo: libro, diccionario u otro</w:t>
            </w:r>
          </w:p>
          <w:p>
            <w:pPr>
              <w:pStyle w:val="ListParagraph"/>
              <w:numPr>
                <w:ilvl w:val="0"/>
                <w:numId w:val="2"/>
              </w:numPr>
              <w:spacing w:after="40"/>
            </w:pPr>
            <w:r>
              <w:rPr>
                <w:rFonts w:ascii="Arial" w:cs="Arial" w:eastAsia="Arial" w:hAnsi="Arial"/>
                <w:sz w:val="21"/>
                <w:szCs w:val="21"/>
              </w:rPr>
              <w:t xml:space="preserve">Descripción breve</w:t>
            </w:r>
          </w:p>
          <w:p>
            <w:pPr>
              <w:pStyle w:val="ListParagraph"/>
              <w:numPr>
                <w:ilvl w:val="0"/>
                <w:numId w:val="2"/>
              </w:numPr>
              <w:spacing w:after="40"/>
            </w:pPr>
            <w:r>
              <w:rPr>
                <w:rFonts w:ascii="Arial" w:cs="Arial" w:eastAsia="Arial" w:hAnsi="Arial"/>
                <w:sz w:val="21"/>
                <w:szCs w:val="21"/>
              </w:rPr>
              <w:t xml:space="preserve">Archivo PDF</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Materiales</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pPr>
            <w:r>
              <w:rPr>
                <w:rFonts w:ascii="Arial" w:cs="Arial" w:eastAsia="Arial" w:hAnsi="Arial"/>
                <w:i/>
                <w:iCs/>
                <w:color w:val="8A9A9B"/>
                <w:sz w:val="21"/>
                <w:szCs w:val="21"/>
              </w:rPr>
              <w:t xml:space="preserve">Pendiente: archivos PDF o enlaces de los materiales</w:t>
            </w:r>
          </w:p>
        </w:tc>
      </w:tr>
    </w:tbl>
    <w:p>
      <w:pPr>
        <w:keepNext/>
        <w:keepLines/>
        <w:pBdr>
          <w:bottom w:val="single" w:color="0F9EA3" w:sz="12" w:space="4"/>
        </w:pBdr>
        <w:spacing w:after="120" w:before="320"/>
      </w:pPr>
      <w:r>
        <w:rPr>
          <w:rFonts w:ascii="Arial" w:cs="Arial" w:eastAsia="Arial" w:hAnsi="Arial"/>
          <w:b/>
          <w:bCs/>
          <w:color w:val="0B6F73"/>
          <w:sz w:val="26"/>
          <w:szCs w:val="26"/>
        </w:rPr>
        <w:t xml:space="preserve">8. Redes sociales y 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Grupo de Facebook</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pPr>
            <w:r>
              <w:rPr>
                <w:rFonts w:ascii="Arial" w:cs="Arial" w:eastAsia="Arial" w:hAnsi="Arial"/>
                <w:i/>
                <w:iCs/>
                <w:color w:val="8A9A9B"/>
                <w:sz w:val="21"/>
                <w:szCs w:val="21"/>
              </w:rPr>
              <w:t xml:space="preserve">Pendiente: enlace del grupo</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WhatsApp</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Grupo de difusión</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TikTok</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Cuenta nueva con el correo del ministerio</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YouTube</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spacing w:after="40" w:line="276"/>
            </w:pPr>
            <w:r>
              <w:rPr>
                <w:rFonts w:ascii="Arial" w:cs="Arial" w:eastAsia="Arial" w:hAnsi="Arial"/>
                <w:sz w:val="21"/>
                <w:szCs w:val="21"/>
              </w:rPr>
              <w:t xml:space="preserve">Canal nuevo con el correo del ministerio</w:t>
            </w:r>
          </w:p>
        </w:tc>
      </w:tr>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Videos en LESSA</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pStyle w:val="ListParagraph"/>
              <w:numPr>
                <w:ilvl w:val="0"/>
                <w:numId w:val="2"/>
              </w:numPr>
              <w:spacing w:after="40"/>
            </w:pPr>
            <w:r>
              <w:rPr>
                <w:rFonts w:ascii="Arial" w:cs="Arial" w:eastAsia="Arial" w:hAnsi="Arial"/>
                <w:sz w:val="21"/>
                <w:szCs w:val="21"/>
              </w:rPr>
              <w:t xml:space="preserve">Presentación del ministerio</w:t>
            </w:r>
          </w:p>
          <w:p>
            <w:pPr>
              <w:pStyle w:val="ListParagraph"/>
              <w:numPr>
                <w:ilvl w:val="0"/>
                <w:numId w:val="2"/>
              </w:numPr>
              <w:spacing w:after="40"/>
            </w:pPr>
            <w:r>
              <w:rPr>
                <w:rFonts w:ascii="Arial" w:cs="Arial" w:eastAsia="Arial" w:hAnsi="Arial"/>
                <w:sz w:val="21"/>
                <w:szCs w:val="21"/>
              </w:rPr>
              <w:t xml:space="preserve">Cómo usar la página</w:t>
            </w:r>
          </w:p>
        </w:tc>
      </w:tr>
    </w:tbl>
    <w:p>
      <w:pPr>
        <w:keepNext/>
        <w:keepLines/>
        <w:pBdr>
          <w:bottom w:val="single" w:color="0F9EA3" w:sz="12" w:space="4"/>
        </w:pBdr>
        <w:spacing w:after="120" w:before="320"/>
      </w:pPr>
      <w:r>
        <w:rPr>
          <w:rFonts w:ascii="Arial" w:cs="Arial" w:eastAsia="Arial" w:hAnsi="Arial"/>
          <w:b/>
          <w:bCs/>
          <w:color w:val="0B6F73"/>
          <w:sz w:val="26"/>
          <w:szCs w:val="26"/>
        </w:rPr>
        <w:t xml:space="preserve">9. Encargados de la página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60"/>
            </w:tcMar>
          </w:tcPr>
          <w:p>
            <w:r>
              <w:rPr>
                <w:rFonts w:ascii="Arial" w:cs="Arial" w:eastAsia="Arial" w:hAnsi="Arial"/>
                <w:b/>
                <w:bCs/>
                <w:color w:val="0B6F73"/>
                <w:sz w:val="21"/>
                <w:szCs w:val="21"/>
              </w:rPr>
              <w:t xml:space="preserve">Administración</w:t>
            </w:r>
          </w:p>
        </w:tc>
        <w:tc>
          <w:tcPr>
            <w:tcW w:type="dxa" w:w="6760"/>
            <w:tcBorders>
              <w:top w:val="single" w:color="D5E6E6" w:sz="4"/>
              <w:left w:val="none" w:color="FFFFFF" w:sz="0"/>
              <w:bottom w:val="single" w:color="D5E6E6" w:sz="4"/>
              <w:right w:val="none" w:color="FFFFFF" w:sz="0"/>
            </w:tcBorders>
            <w:tcMar>
              <w:top w:type="dxa" w:w="100"/>
              <w:left w:type="dxa" w:w="200"/>
              <w:bottom w:type="dxa" w:w="100"/>
              <w:right w:type="dxa" w:w="160"/>
            </w:tcMar>
          </w:tcPr>
          <w:p>
            <w:pPr>
              <w:pStyle w:val="ListParagraph"/>
              <w:numPr>
                <w:ilvl w:val="0"/>
                <w:numId w:val="2"/>
              </w:numPr>
              <w:spacing w:after="40"/>
            </w:pPr>
            <w:r>
              <w:rPr>
                <w:rFonts w:ascii="Arial" w:cs="Arial" w:eastAsia="Arial" w:hAnsi="Arial"/>
                <w:sz w:val="21"/>
                <w:szCs w:val="21"/>
              </w:rPr>
              <w:t xml:space="preserve">Pastor Ulises Martínez</w:t>
            </w:r>
          </w:p>
          <w:p>
            <w:pPr>
              <w:pStyle w:val="ListParagraph"/>
              <w:numPr>
                <w:ilvl w:val="0"/>
                <w:numId w:val="2"/>
              </w:numPr>
              <w:spacing w:after="40"/>
            </w:pPr>
            <w:r>
              <w:rPr>
                <w:rFonts w:ascii="Arial" w:cs="Arial" w:eastAsia="Arial" w:hAnsi="Arial"/>
                <w:sz w:val="21"/>
                <w:szCs w:val="21"/>
              </w:rPr>
              <w:t xml:space="preserve">Hermana Lourdes Sánchez</w:t>
            </w:r>
          </w:p>
          <w:p>
            <w:pPr>
              <w:pStyle w:val="ListParagraph"/>
              <w:numPr>
                <w:ilvl w:val="0"/>
                <w:numId w:val="2"/>
              </w:numPr>
              <w:spacing w:after="40"/>
            </w:pPr>
            <w:r>
              <w:rPr>
                <w:rFonts w:ascii="Arial" w:cs="Arial" w:eastAsia="Arial" w:hAnsi="Arial"/>
                <w:sz w:val="21"/>
                <w:szCs w:val="21"/>
              </w:rPr>
              <w:t xml:space="preserve">Jennifer Azucena Lovato Iraheta</w:t>
            </w:r>
          </w:p>
        </w:tc>
      </w:tr>
    </w:tbl>
    <w:p>
      <w:pPr>
        <w:keepNext/>
        <w:keepLines/>
        <w:pBdr>
          <w:bottom w:val="single" w:color="0F9EA3" w:sz="12" w:space="4"/>
        </w:pBdr>
        <w:spacing w:after="120" w:before="320"/>
      </w:pPr>
      <w:r>
        <w:rPr>
          <w:rFonts w:ascii="Arial" w:cs="Arial" w:eastAsia="Arial" w:hAnsi="Arial"/>
          <w:b/>
          <w:bCs/>
          <w:color w:val="0B6F73"/>
          <w:sz w:val="26"/>
          <w:szCs w:val="26"/>
        </w:rPr>
        <w:t xml:space="preserve">Lo que necesitamos de 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160"/>
        <w:gridCol w:w="1200"/>
      </w:tblGrid>
      <w:tr>
        <w:trPr>
          <w:tblHeader/>
        </w:trPr>
        <w:tc>
          <w:tcPr>
            <w:tcW w:type="dxa" w:w="3000"/>
            <w:tcBorders>
              <w:top w:val="none" w:color="FFFFFF" w:sz="0"/>
              <w:left w:val="none" w:color="FFFFFF" w:sz="0"/>
              <w:bottom w:val="none" w:color="FFFFFF" w:sz="0"/>
              <w:right w:val="none" w:color="FFFFFF" w:sz="0"/>
            </w:tcBorders>
            <w:shd w:fill="0F9EA3" w:color="auto" w:val="clear"/>
            <w:tcMar>
              <w:top w:type="dxa" w:w="80"/>
              <w:left w:type="dxa" w:w="160"/>
              <w:bottom w:type="dxa" w:w="80"/>
              <w:right w:type="dxa" w:w="120"/>
            </w:tcMar>
          </w:tcPr>
          <w:p>
            <w:pPr>
              <w:jc w:val="left"/>
            </w:pPr>
            <w:r>
              <w:rPr>
                <w:rFonts w:ascii="Arial" w:cs="Arial" w:eastAsia="Arial" w:hAnsi="Arial"/>
                <w:b/>
                <w:bCs/>
                <w:color w:val="FFFFFF"/>
                <w:sz w:val="21"/>
                <w:szCs w:val="21"/>
              </w:rPr>
              <w:t xml:space="preserve">Qué necesitamos</w:t>
            </w:r>
          </w:p>
        </w:tc>
        <w:tc>
          <w:tcPr>
            <w:tcW w:type="dxa" w:w="5160"/>
            <w:tcBorders>
              <w:top w:val="none" w:color="FFFFFF" w:sz="0"/>
              <w:left w:val="none" w:color="FFFFFF" w:sz="0"/>
              <w:bottom w:val="none" w:color="FFFFFF" w:sz="0"/>
              <w:right w:val="none" w:color="FFFFFF" w:sz="0"/>
            </w:tcBorders>
            <w:shd w:fill="0F9EA3" w:color="auto" w:val="clear"/>
            <w:tcMar>
              <w:top w:type="dxa" w:w="80"/>
              <w:left w:type="dxa" w:w="160"/>
              <w:bottom w:type="dxa" w:w="80"/>
              <w:right w:type="dxa" w:w="120"/>
            </w:tcMar>
          </w:tcPr>
          <w:p>
            <w:pPr>
              <w:jc w:val="left"/>
            </w:pPr>
            <w:r>
              <w:rPr>
                <w:rFonts w:ascii="Arial" w:cs="Arial" w:eastAsia="Arial" w:hAnsi="Arial"/>
                <w:b/>
                <w:bCs/>
                <w:color w:val="FFFFFF"/>
                <w:sz w:val="21"/>
                <w:szCs w:val="21"/>
              </w:rPr>
              <w:t xml:space="preserve">Detalle</w:t>
            </w:r>
          </w:p>
        </w:tc>
        <w:tc>
          <w:tcPr>
            <w:tcW w:type="dxa" w:w="1200"/>
            <w:tcBorders>
              <w:top w:val="none" w:color="FFFFFF" w:sz="0"/>
              <w:left w:val="none" w:color="FFFFFF" w:sz="0"/>
              <w:bottom w:val="none" w:color="FFFFFF" w:sz="0"/>
              <w:right w:val="none" w:color="FFFFFF" w:sz="0"/>
            </w:tcBorders>
            <w:shd w:fill="0F9EA3" w:color="auto" w:val="clear"/>
            <w:tcMar>
              <w:top w:type="dxa" w:w="80"/>
              <w:left w:type="dxa" w:w="160"/>
              <w:bottom w:type="dxa" w:w="80"/>
              <w:right w:type="dxa" w:w="120"/>
            </w:tcMar>
          </w:tcPr>
          <w:p>
            <w:pPr>
              <w:jc w:val="center"/>
            </w:pPr>
            <w:r>
              <w:rPr>
                <w:rFonts w:ascii="Arial" w:cs="Arial" w:eastAsia="Arial" w:hAnsi="Arial"/>
                <w:b/>
                <w:bCs/>
                <w:color w:val="FFFFFF"/>
                <w:sz w:val="21"/>
                <w:szCs w:val="21"/>
              </w:rPr>
              <w:t xml:space="preserve">Listo</w:t>
            </w:r>
          </w:p>
        </w:tc>
      </w:tr>
      <w:tr>
        <w:trPr>
          <w:cantSplit/>
        </w:trPr>
        <w:tc>
          <w:tcPr>
            <w:tcW w:type="dxa" w:w="30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20"/>
            </w:tcMar>
          </w:tcPr>
          <w:p>
            <w:r>
              <w:rPr>
                <w:rFonts w:ascii="Arial" w:cs="Arial" w:eastAsia="Arial" w:hAnsi="Arial"/>
                <w:b/>
                <w:bCs/>
                <w:color w:val="0B6F73"/>
                <w:sz w:val="21"/>
                <w:szCs w:val="21"/>
              </w:rPr>
              <w:t xml:space="preserve">Aprobación de los textos</w:t>
            </w:r>
          </w:p>
        </w:tc>
        <w:tc>
          <w:tcPr>
            <w:tcW w:type="dxa" w:w="5160"/>
            <w:tcBorders>
              <w:top w:val="single" w:color="D5E6E6" w:sz="4"/>
              <w:left w:val="none" w:color="FFFFFF" w:sz="0"/>
              <w:bottom w:val="single" w:color="D5E6E6" w:sz="4"/>
              <w:right w:val="none" w:color="FFFFFF" w:sz="0"/>
            </w:tcBorders>
            <w:tcMar>
              <w:top w:type="dxa" w:w="100"/>
              <w:left w:type="dxa" w:w="200"/>
              <w:bottom w:type="dxa" w:w="100"/>
              <w:right w:type="dxa" w:w="120"/>
            </w:tcMar>
          </w:tcPr>
          <w:p>
            <w:r>
              <w:rPr>
                <w:rFonts w:ascii="Arial" w:cs="Arial" w:eastAsia="Arial" w:hAnsi="Arial"/>
                <w:sz w:val="21"/>
                <w:szCs w:val="21"/>
              </w:rPr>
              <w:t xml:space="preserve">Reseña, misión, visión, historia y cultura Sorda (marcados como «Propuesta»).</w:t>
            </w:r>
          </w:p>
        </w:tc>
        <w:tc>
          <w:tcPr>
            <w:tcW w:type="dxa" w:w="1200"/>
            <w:tcBorders>
              <w:top w:val="single" w:color="D5E6E6" w:sz="4"/>
              <w:left w:val="none" w:color="FFFFFF" w:sz="0"/>
              <w:bottom w:val="single" w:color="D5E6E6" w:sz="4"/>
              <w:right w:val="none" w:color="FFFFFF" w:sz="0"/>
            </w:tcBorders>
            <w:tcMar>
              <w:top w:type="dxa" w:w="100"/>
              <w:left w:type="dxa" w:w="120"/>
              <w:bottom w:type="dxa" w:w="100"/>
              <w:right w:type="dxa" w:w="120"/>
            </w:tcMar>
          </w:tcPr>
          <w:p>
            <w:pPr>
              <w:jc w:val="center"/>
            </w:pPr>
            <w:r>
              <w:rPr>
                <w:rFonts w:ascii="Arial" w:cs="Arial" w:eastAsia="Arial" w:hAnsi="Arial"/>
                <w:color w:val="0F9EA3"/>
                <w:sz w:val="28"/>
                <w:szCs w:val="28"/>
              </w:rPr>
              <w:t xml:space="preserve">☐</w:t>
            </w:r>
          </w:p>
        </w:tc>
      </w:tr>
      <w:tr>
        <w:trPr>
          <w:cantSplit/>
        </w:trPr>
        <w:tc>
          <w:tcPr>
            <w:tcW w:type="dxa" w:w="30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20"/>
            </w:tcMar>
          </w:tcPr>
          <w:p>
            <w:r>
              <w:rPr>
                <w:rFonts w:ascii="Arial" w:cs="Arial" w:eastAsia="Arial" w:hAnsi="Arial"/>
                <w:b/>
                <w:bCs/>
                <w:color w:val="0B6F73"/>
                <w:sz w:val="21"/>
                <w:szCs w:val="21"/>
              </w:rPr>
              <w:t xml:space="preserve">Logo</w:t>
            </w:r>
          </w:p>
        </w:tc>
        <w:tc>
          <w:tcPr>
            <w:tcW w:type="dxa" w:w="5160"/>
            <w:tcBorders>
              <w:top w:val="single" w:color="D5E6E6" w:sz="4"/>
              <w:left w:val="none" w:color="FFFFFF" w:sz="0"/>
              <w:bottom w:val="single" w:color="D5E6E6" w:sz="4"/>
              <w:right w:val="none" w:color="FFFFFF" w:sz="0"/>
            </w:tcBorders>
            <w:tcMar>
              <w:top w:type="dxa" w:w="100"/>
              <w:left w:type="dxa" w:w="200"/>
              <w:bottom w:type="dxa" w:w="100"/>
              <w:right w:type="dxa" w:w="120"/>
            </w:tcMar>
          </w:tcPr>
          <w:p>
            <w:r>
              <w:rPr>
                <w:rFonts w:ascii="Arial" w:cs="Arial" w:eastAsia="Arial" w:hAnsi="Arial"/>
                <w:sz w:val="21"/>
                <w:szCs w:val="21"/>
              </w:rPr>
              <w:t xml:space="preserve">En la mejor calidad disponible, de preferencia con fondo transparente.</w:t>
            </w:r>
          </w:p>
        </w:tc>
        <w:tc>
          <w:tcPr>
            <w:tcW w:type="dxa" w:w="1200"/>
            <w:tcBorders>
              <w:top w:val="single" w:color="D5E6E6" w:sz="4"/>
              <w:left w:val="none" w:color="FFFFFF" w:sz="0"/>
              <w:bottom w:val="single" w:color="D5E6E6" w:sz="4"/>
              <w:right w:val="none" w:color="FFFFFF" w:sz="0"/>
            </w:tcBorders>
            <w:tcMar>
              <w:top w:type="dxa" w:w="100"/>
              <w:left w:type="dxa" w:w="120"/>
              <w:bottom w:type="dxa" w:w="100"/>
              <w:right w:type="dxa" w:w="120"/>
            </w:tcMar>
          </w:tcPr>
          <w:p>
            <w:pPr>
              <w:jc w:val="center"/>
            </w:pPr>
            <w:r>
              <w:rPr>
                <w:rFonts w:ascii="Arial" w:cs="Arial" w:eastAsia="Arial" w:hAnsi="Arial"/>
                <w:color w:val="0F9EA3"/>
                <w:sz w:val="28"/>
                <w:szCs w:val="28"/>
              </w:rPr>
              <w:t xml:space="preserve">☐</w:t>
            </w:r>
          </w:p>
        </w:tc>
      </w:tr>
      <w:tr>
        <w:trPr>
          <w:cantSplit/>
        </w:trPr>
        <w:tc>
          <w:tcPr>
            <w:tcW w:type="dxa" w:w="30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20"/>
            </w:tcMar>
          </w:tcPr>
          <w:p>
            <w:r>
              <w:rPr>
                <w:rFonts w:ascii="Arial" w:cs="Arial" w:eastAsia="Arial" w:hAnsi="Arial"/>
                <w:b/>
                <w:bCs/>
                <w:color w:val="0B6F73"/>
                <w:sz w:val="21"/>
                <w:szCs w:val="21"/>
              </w:rPr>
              <w:t xml:space="preserve">Fotografías</w:t>
            </w:r>
          </w:p>
        </w:tc>
        <w:tc>
          <w:tcPr>
            <w:tcW w:type="dxa" w:w="5160"/>
            <w:tcBorders>
              <w:top w:val="single" w:color="D5E6E6" w:sz="4"/>
              <w:left w:val="none" w:color="FFFFFF" w:sz="0"/>
              <w:bottom w:val="single" w:color="D5E6E6" w:sz="4"/>
              <w:right w:val="none" w:color="FFFFFF" w:sz="0"/>
            </w:tcBorders>
            <w:tcMar>
              <w:top w:type="dxa" w:w="100"/>
              <w:left w:type="dxa" w:w="200"/>
              <w:bottom w:type="dxa" w:w="100"/>
              <w:right w:type="dxa" w:w="120"/>
            </w:tcMar>
          </w:tcPr>
          <w:p>
            <w:r>
              <w:rPr>
                <w:rFonts w:ascii="Arial" w:cs="Arial" w:eastAsia="Arial" w:hAnsi="Arial"/>
                <w:sz w:val="21"/>
                <w:szCs w:val="21"/>
              </w:rPr>
              <w:t xml:space="preserve">Fotos de las actividades con una breve descripción; indicar las que no deben publicarse.</w:t>
            </w:r>
          </w:p>
        </w:tc>
        <w:tc>
          <w:tcPr>
            <w:tcW w:type="dxa" w:w="1200"/>
            <w:tcBorders>
              <w:top w:val="single" w:color="D5E6E6" w:sz="4"/>
              <w:left w:val="none" w:color="FFFFFF" w:sz="0"/>
              <w:bottom w:val="single" w:color="D5E6E6" w:sz="4"/>
              <w:right w:val="none" w:color="FFFFFF" w:sz="0"/>
            </w:tcBorders>
            <w:tcMar>
              <w:top w:type="dxa" w:w="100"/>
              <w:left w:type="dxa" w:w="120"/>
              <w:bottom w:type="dxa" w:w="100"/>
              <w:right w:type="dxa" w:w="120"/>
            </w:tcMar>
          </w:tcPr>
          <w:p>
            <w:pPr>
              <w:jc w:val="center"/>
            </w:pPr>
            <w:r>
              <w:rPr>
                <w:rFonts w:ascii="Arial" w:cs="Arial" w:eastAsia="Arial" w:hAnsi="Arial"/>
                <w:color w:val="0F9EA3"/>
                <w:sz w:val="28"/>
                <w:szCs w:val="28"/>
              </w:rPr>
              <w:t xml:space="preserve">☐</w:t>
            </w:r>
          </w:p>
        </w:tc>
      </w:tr>
      <w:tr>
        <w:trPr>
          <w:cantSplit/>
        </w:trPr>
        <w:tc>
          <w:tcPr>
            <w:tcW w:type="dxa" w:w="30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20"/>
            </w:tcMar>
          </w:tcPr>
          <w:p>
            <w:r>
              <w:rPr>
                <w:rFonts w:ascii="Arial" w:cs="Arial" w:eastAsia="Arial" w:hAnsi="Arial"/>
                <w:b/>
                <w:bCs/>
                <w:color w:val="0B6F73"/>
                <w:sz w:val="21"/>
                <w:szCs w:val="21"/>
              </w:rPr>
              <w:t xml:space="preserve">Ubicación</w:t>
            </w:r>
          </w:p>
        </w:tc>
        <w:tc>
          <w:tcPr>
            <w:tcW w:type="dxa" w:w="5160"/>
            <w:tcBorders>
              <w:top w:val="single" w:color="D5E6E6" w:sz="4"/>
              <w:left w:val="none" w:color="FFFFFF" w:sz="0"/>
              <w:bottom w:val="single" w:color="D5E6E6" w:sz="4"/>
              <w:right w:val="none" w:color="FFFFFF" w:sz="0"/>
            </w:tcBorders>
            <w:tcMar>
              <w:top w:type="dxa" w:w="100"/>
              <w:left w:type="dxa" w:w="200"/>
              <w:bottom w:type="dxa" w:w="100"/>
              <w:right w:type="dxa" w:w="120"/>
            </w:tcMar>
          </w:tcPr>
          <w:p>
            <w:r>
              <w:rPr>
                <w:rFonts w:ascii="Arial" w:cs="Arial" w:eastAsia="Arial" w:hAnsi="Arial"/>
                <w:sz w:val="21"/>
                <w:szCs w:val="21"/>
              </w:rPr>
              <w:t xml:space="preserve">Ubicación de la iglesia en Google Maps.</w:t>
            </w:r>
          </w:p>
        </w:tc>
        <w:tc>
          <w:tcPr>
            <w:tcW w:type="dxa" w:w="1200"/>
            <w:tcBorders>
              <w:top w:val="single" w:color="D5E6E6" w:sz="4"/>
              <w:left w:val="none" w:color="FFFFFF" w:sz="0"/>
              <w:bottom w:val="single" w:color="D5E6E6" w:sz="4"/>
              <w:right w:val="none" w:color="FFFFFF" w:sz="0"/>
            </w:tcBorders>
            <w:tcMar>
              <w:top w:type="dxa" w:w="100"/>
              <w:left w:type="dxa" w:w="120"/>
              <w:bottom w:type="dxa" w:w="100"/>
              <w:right w:type="dxa" w:w="120"/>
            </w:tcMar>
          </w:tcPr>
          <w:p>
            <w:pPr>
              <w:jc w:val="center"/>
            </w:pPr>
            <w:r>
              <w:rPr>
                <w:rFonts w:ascii="Arial" w:cs="Arial" w:eastAsia="Arial" w:hAnsi="Arial"/>
                <w:color w:val="0F9EA3"/>
                <w:sz w:val="28"/>
                <w:szCs w:val="28"/>
              </w:rPr>
              <w:t xml:space="preserve">☐</w:t>
            </w:r>
          </w:p>
        </w:tc>
      </w:tr>
      <w:tr>
        <w:trPr>
          <w:cantSplit/>
        </w:trPr>
        <w:tc>
          <w:tcPr>
            <w:tcW w:type="dxa" w:w="30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20"/>
            </w:tcMar>
          </w:tcPr>
          <w:p>
            <w:r>
              <w:rPr>
                <w:rFonts w:ascii="Arial" w:cs="Arial" w:eastAsia="Arial" w:hAnsi="Arial"/>
                <w:b/>
                <w:bCs/>
                <w:color w:val="0B6F73"/>
                <w:sz w:val="21"/>
                <w:szCs w:val="21"/>
              </w:rPr>
              <w:t xml:space="preserve">Grupo de Facebook</w:t>
            </w:r>
          </w:p>
        </w:tc>
        <w:tc>
          <w:tcPr>
            <w:tcW w:type="dxa" w:w="5160"/>
            <w:tcBorders>
              <w:top w:val="single" w:color="D5E6E6" w:sz="4"/>
              <w:left w:val="none" w:color="FFFFFF" w:sz="0"/>
              <w:bottom w:val="single" w:color="D5E6E6" w:sz="4"/>
              <w:right w:val="none" w:color="FFFFFF" w:sz="0"/>
            </w:tcBorders>
            <w:tcMar>
              <w:top w:type="dxa" w:w="100"/>
              <w:left w:type="dxa" w:w="200"/>
              <w:bottom w:type="dxa" w:w="100"/>
              <w:right w:type="dxa" w:w="120"/>
            </w:tcMar>
          </w:tcPr>
          <w:p>
            <w:r>
              <w:rPr>
                <w:rFonts w:ascii="Arial" w:cs="Arial" w:eastAsia="Arial" w:hAnsi="Arial"/>
                <w:sz w:val="21"/>
                <w:szCs w:val="21"/>
              </w:rPr>
              <w:t xml:space="preserve">Enlace del grupo.</w:t>
            </w:r>
          </w:p>
        </w:tc>
        <w:tc>
          <w:tcPr>
            <w:tcW w:type="dxa" w:w="1200"/>
            <w:tcBorders>
              <w:top w:val="single" w:color="D5E6E6" w:sz="4"/>
              <w:left w:val="none" w:color="FFFFFF" w:sz="0"/>
              <w:bottom w:val="single" w:color="D5E6E6" w:sz="4"/>
              <w:right w:val="none" w:color="FFFFFF" w:sz="0"/>
            </w:tcBorders>
            <w:tcMar>
              <w:top w:type="dxa" w:w="100"/>
              <w:left w:type="dxa" w:w="120"/>
              <w:bottom w:type="dxa" w:w="100"/>
              <w:right w:type="dxa" w:w="120"/>
            </w:tcMar>
          </w:tcPr>
          <w:p>
            <w:pPr>
              <w:jc w:val="center"/>
            </w:pPr>
            <w:r>
              <w:rPr>
                <w:rFonts w:ascii="Arial" w:cs="Arial" w:eastAsia="Arial" w:hAnsi="Arial"/>
                <w:color w:val="0F9EA3"/>
                <w:sz w:val="28"/>
                <w:szCs w:val="28"/>
              </w:rPr>
              <w:t xml:space="preserve">☐</w:t>
            </w:r>
          </w:p>
        </w:tc>
      </w:tr>
      <w:tr>
        <w:trPr>
          <w:cantSplit/>
        </w:trPr>
        <w:tc>
          <w:tcPr>
            <w:tcW w:type="dxa" w:w="30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20"/>
            </w:tcMar>
          </w:tcPr>
          <w:p>
            <w:r>
              <w:rPr>
                <w:rFonts w:ascii="Arial" w:cs="Arial" w:eastAsia="Arial" w:hAnsi="Arial"/>
                <w:b/>
                <w:bCs/>
                <w:color w:val="0B6F73"/>
                <w:sz w:val="21"/>
                <w:szCs w:val="21"/>
              </w:rPr>
              <w:t xml:space="preserve">Nombres de la estructura</w:t>
            </w:r>
          </w:p>
        </w:tc>
        <w:tc>
          <w:tcPr>
            <w:tcW w:type="dxa" w:w="5160"/>
            <w:tcBorders>
              <w:top w:val="single" w:color="D5E6E6" w:sz="4"/>
              <w:left w:val="none" w:color="FFFFFF" w:sz="0"/>
              <w:bottom w:val="single" w:color="D5E6E6" w:sz="4"/>
              <w:right w:val="none" w:color="FFFFFF" w:sz="0"/>
            </w:tcBorders>
            <w:tcMar>
              <w:top w:type="dxa" w:w="100"/>
              <w:left w:type="dxa" w:w="200"/>
              <w:bottom w:type="dxa" w:w="100"/>
              <w:right w:type="dxa" w:w="120"/>
            </w:tcMar>
          </w:tcPr>
          <w:p>
            <w:r>
              <w:rPr>
                <w:rFonts w:ascii="Arial" w:cs="Arial" w:eastAsia="Arial" w:hAnsi="Arial"/>
                <w:sz w:val="21"/>
                <w:szCs w:val="21"/>
              </w:rPr>
              <w:t xml:space="preserve">Confirmar si podemos publicarlos.</w:t>
            </w:r>
          </w:p>
        </w:tc>
        <w:tc>
          <w:tcPr>
            <w:tcW w:type="dxa" w:w="1200"/>
            <w:tcBorders>
              <w:top w:val="single" w:color="D5E6E6" w:sz="4"/>
              <w:left w:val="none" w:color="FFFFFF" w:sz="0"/>
              <w:bottom w:val="single" w:color="D5E6E6" w:sz="4"/>
              <w:right w:val="none" w:color="FFFFFF" w:sz="0"/>
            </w:tcBorders>
            <w:tcMar>
              <w:top w:type="dxa" w:w="100"/>
              <w:left w:type="dxa" w:w="120"/>
              <w:bottom w:type="dxa" w:w="100"/>
              <w:right w:type="dxa" w:w="120"/>
            </w:tcMar>
          </w:tcPr>
          <w:p>
            <w:pPr>
              <w:jc w:val="center"/>
            </w:pPr>
            <w:r>
              <w:rPr>
                <w:rFonts w:ascii="Arial" w:cs="Arial" w:eastAsia="Arial" w:hAnsi="Arial"/>
                <w:color w:val="0F9EA3"/>
                <w:sz w:val="28"/>
                <w:szCs w:val="28"/>
              </w:rPr>
              <w:t xml:space="preserve">☐</w:t>
            </w:r>
          </w:p>
        </w:tc>
      </w:tr>
      <w:tr>
        <w:trPr>
          <w:cantSplit/>
        </w:trPr>
        <w:tc>
          <w:tcPr>
            <w:tcW w:type="dxa" w:w="30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20"/>
            </w:tcMar>
          </w:tcPr>
          <w:p>
            <w:r>
              <w:rPr>
                <w:rFonts w:ascii="Arial" w:cs="Arial" w:eastAsia="Arial" w:hAnsi="Arial"/>
                <w:b/>
                <w:bCs/>
                <w:color w:val="0B6F73"/>
                <w:sz w:val="21"/>
                <w:szCs w:val="21"/>
              </w:rPr>
              <w:t xml:space="preserve">Video de presentación</w:t>
            </w:r>
          </w:p>
        </w:tc>
        <w:tc>
          <w:tcPr>
            <w:tcW w:type="dxa" w:w="5160"/>
            <w:tcBorders>
              <w:top w:val="single" w:color="D5E6E6" w:sz="4"/>
              <w:left w:val="none" w:color="FFFFFF" w:sz="0"/>
              <w:bottom w:val="single" w:color="D5E6E6" w:sz="4"/>
              <w:right w:val="none" w:color="FFFFFF" w:sz="0"/>
            </w:tcBorders>
            <w:tcMar>
              <w:top w:type="dxa" w:w="100"/>
              <w:left w:type="dxa" w:w="200"/>
              <w:bottom w:type="dxa" w:w="100"/>
              <w:right w:type="dxa" w:w="120"/>
            </w:tcMar>
          </w:tcPr>
          <w:p>
            <w:r>
              <w:rPr>
                <w:rFonts w:ascii="Arial" w:cs="Arial" w:eastAsia="Arial" w:hAnsi="Arial"/>
                <w:sz w:val="21"/>
                <w:szCs w:val="21"/>
              </w:rPr>
              <w:t xml:space="preserve">Persona sorda que lo presentará y fecha de grabación.</w:t>
            </w:r>
          </w:p>
        </w:tc>
        <w:tc>
          <w:tcPr>
            <w:tcW w:type="dxa" w:w="1200"/>
            <w:tcBorders>
              <w:top w:val="single" w:color="D5E6E6" w:sz="4"/>
              <w:left w:val="none" w:color="FFFFFF" w:sz="0"/>
              <w:bottom w:val="single" w:color="D5E6E6" w:sz="4"/>
              <w:right w:val="none" w:color="FFFFFF" w:sz="0"/>
            </w:tcBorders>
            <w:tcMar>
              <w:top w:type="dxa" w:w="100"/>
              <w:left w:type="dxa" w:w="120"/>
              <w:bottom w:type="dxa" w:w="100"/>
              <w:right w:type="dxa" w:w="120"/>
            </w:tcMar>
          </w:tcPr>
          <w:p>
            <w:pPr>
              <w:jc w:val="center"/>
            </w:pPr>
            <w:r>
              <w:rPr>
                <w:rFonts w:ascii="Arial" w:cs="Arial" w:eastAsia="Arial" w:hAnsi="Arial"/>
                <w:color w:val="0F9EA3"/>
                <w:sz w:val="28"/>
                <w:szCs w:val="28"/>
              </w:rPr>
              <w:t xml:space="preserve">☐</w:t>
            </w:r>
          </w:p>
        </w:tc>
      </w:tr>
      <w:tr>
        <w:trPr>
          <w:cantSplit/>
        </w:trPr>
        <w:tc>
          <w:tcPr>
            <w:tcW w:type="dxa" w:w="30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20"/>
            </w:tcMar>
          </w:tcPr>
          <w:p>
            <w:r>
              <w:rPr>
                <w:rFonts w:ascii="Arial" w:cs="Arial" w:eastAsia="Arial" w:hAnsi="Arial"/>
                <w:b/>
                <w:bCs/>
                <w:color w:val="0B6F73"/>
                <w:sz w:val="21"/>
                <w:szCs w:val="21"/>
              </w:rPr>
              <w:t xml:space="preserve">Video de uso de la página</w:t>
            </w:r>
          </w:p>
        </w:tc>
        <w:tc>
          <w:tcPr>
            <w:tcW w:type="dxa" w:w="5160"/>
            <w:tcBorders>
              <w:top w:val="single" w:color="D5E6E6" w:sz="4"/>
              <w:left w:val="none" w:color="FFFFFF" w:sz="0"/>
              <w:bottom w:val="single" w:color="D5E6E6" w:sz="4"/>
              <w:right w:val="none" w:color="FFFFFF" w:sz="0"/>
            </w:tcBorders>
            <w:tcMar>
              <w:top w:type="dxa" w:w="100"/>
              <w:left w:type="dxa" w:w="200"/>
              <w:bottom w:type="dxa" w:w="100"/>
              <w:right w:type="dxa" w:w="120"/>
            </w:tcMar>
          </w:tcPr>
          <w:p>
            <w:r>
              <w:rPr>
                <w:rFonts w:ascii="Arial" w:cs="Arial" w:eastAsia="Arial" w:hAnsi="Arial"/>
                <w:sz w:val="21"/>
                <w:szCs w:val="21"/>
              </w:rPr>
              <w:t xml:space="preserve">Fecha de grabación (el equipo prepara el guion).</w:t>
            </w:r>
          </w:p>
        </w:tc>
        <w:tc>
          <w:tcPr>
            <w:tcW w:type="dxa" w:w="1200"/>
            <w:tcBorders>
              <w:top w:val="single" w:color="D5E6E6" w:sz="4"/>
              <w:left w:val="none" w:color="FFFFFF" w:sz="0"/>
              <w:bottom w:val="single" w:color="D5E6E6" w:sz="4"/>
              <w:right w:val="none" w:color="FFFFFF" w:sz="0"/>
            </w:tcBorders>
            <w:tcMar>
              <w:top w:type="dxa" w:w="100"/>
              <w:left w:type="dxa" w:w="120"/>
              <w:bottom w:type="dxa" w:w="100"/>
              <w:right w:type="dxa" w:w="120"/>
            </w:tcMar>
          </w:tcPr>
          <w:p>
            <w:pPr>
              <w:jc w:val="center"/>
            </w:pPr>
            <w:r>
              <w:rPr>
                <w:rFonts w:ascii="Arial" w:cs="Arial" w:eastAsia="Arial" w:hAnsi="Arial"/>
                <w:color w:val="0F9EA3"/>
                <w:sz w:val="28"/>
                <w:szCs w:val="28"/>
              </w:rPr>
              <w:t xml:space="preserve">☐</w:t>
            </w:r>
          </w:p>
        </w:tc>
      </w:tr>
      <w:tr>
        <w:trPr>
          <w:cantSplit/>
        </w:trPr>
        <w:tc>
          <w:tcPr>
            <w:tcW w:type="dxa" w:w="30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20"/>
            </w:tcMar>
          </w:tcPr>
          <w:p>
            <w:r>
              <w:rPr>
                <w:rFonts w:ascii="Arial" w:cs="Arial" w:eastAsia="Arial" w:hAnsi="Arial"/>
                <w:b/>
                <w:bCs/>
                <w:color w:val="0B6F73"/>
                <w:sz w:val="21"/>
                <w:szCs w:val="21"/>
              </w:rPr>
              <w:t xml:space="preserve">Materiales PDF</w:t>
            </w:r>
          </w:p>
        </w:tc>
        <w:tc>
          <w:tcPr>
            <w:tcW w:type="dxa" w:w="5160"/>
            <w:tcBorders>
              <w:top w:val="single" w:color="D5E6E6" w:sz="4"/>
              <w:left w:val="none" w:color="FFFFFF" w:sz="0"/>
              <w:bottom w:val="single" w:color="D5E6E6" w:sz="4"/>
              <w:right w:val="none" w:color="FFFFFF" w:sz="0"/>
            </w:tcBorders>
            <w:tcMar>
              <w:top w:type="dxa" w:w="100"/>
              <w:left w:type="dxa" w:w="200"/>
              <w:bottom w:type="dxa" w:w="100"/>
              <w:right w:type="dxa" w:w="120"/>
            </w:tcMar>
          </w:tcPr>
          <w:p>
            <w:r>
              <w:rPr>
                <w:rFonts w:ascii="Arial" w:cs="Arial" w:eastAsia="Arial" w:hAnsi="Arial"/>
                <w:sz w:val="21"/>
                <w:szCs w:val="21"/>
              </w:rPr>
              <w:t xml:space="preserve">Libros y diccionarios de lengua de señas.</w:t>
            </w:r>
          </w:p>
        </w:tc>
        <w:tc>
          <w:tcPr>
            <w:tcW w:type="dxa" w:w="1200"/>
            <w:tcBorders>
              <w:top w:val="single" w:color="D5E6E6" w:sz="4"/>
              <w:left w:val="none" w:color="FFFFFF" w:sz="0"/>
              <w:bottom w:val="single" w:color="D5E6E6" w:sz="4"/>
              <w:right w:val="none" w:color="FFFFFF" w:sz="0"/>
            </w:tcBorders>
            <w:tcMar>
              <w:top w:type="dxa" w:w="100"/>
              <w:left w:type="dxa" w:w="120"/>
              <w:bottom w:type="dxa" w:w="100"/>
              <w:right w:type="dxa" w:w="120"/>
            </w:tcMar>
          </w:tcPr>
          <w:p>
            <w:pPr>
              <w:jc w:val="center"/>
            </w:pPr>
            <w:r>
              <w:rPr>
                <w:rFonts w:ascii="Arial" w:cs="Arial" w:eastAsia="Arial" w:hAnsi="Arial"/>
                <w:color w:val="0F9EA3"/>
                <w:sz w:val="28"/>
                <w:szCs w:val="28"/>
              </w:rPr>
              <w:t xml:space="preserve">☐</w:t>
            </w:r>
          </w:p>
        </w:tc>
      </w:tr>
      <w:tr>
        <w:trPr>
          <w:cantSplit/>
        </w:trPr>
        <w:tc>
          <w:tcPr>
            <w:tcW w:type="dxa" w:w="3000"/>
            <w:tcBorders>
              <w:top w:val="single" w:color="D5E6E6" w:sz="4"/>
              <w:left w:val="none" w:color="FFFFFF" w:sz="0"/>
              <w:bottom w:val="single" w:color="D5E6E6" w:sz="4"/>
              <w:right w:val="none" w:color="FFFFFF" w:sz="0"/>
            </w:tcBorders>
            <w:shd w:fill="E6F6F6" w:color="auto" w:val="clear"/>
            <w:tcMar>
              <w:top w:type="dxa" w:w="100"/>
              <w:left w:type="dxa" w:w="160"/>
              <w:bottom w:type="dxa" w:w="100"/>
              <w:right w:type="dxa" w:w="120"/>
            </w:tcMar>
          </w:tcPr>
          <w:p>
            <w:r>
              <w:rPr>
                <w:rFonts w:ascii="Arial" w:cs="Arial" w:eastAsia="Arial" w:hAnsi="Arial"/>
                <w:b/>
                <w:bCs/>
                <w:color w:val="0B6F73"/>
                <w:sz w:val="21"/>
                <w:szCs w:val="21"/>
              </w:rPr>
              <w:t xml:space="preserve">Formulario de registro</w:t>
            </w:r>
          </w:p>
        </w:tc>
        <w:tc>
          <w:tcPr>
            <w:tcW w:type="dxa" w:w="5160"/>
            <w:tcBorders>
              <w:top w:val="single" w:color="D5E6E6" w:sz="4"/>
              <w:left w:val="none" w:color="FFFFFF" w:sz="0"/>
              <w:bottom w:val="single" w:color="D5E6E6" w:sz="4"/>
              <w:right w:val="none" w:color="FFFFFF" w:sz="0"/>
            </w:tcBorders>
            <w:tcMar>
              <w:top w:type="dxa" w:w="100"/>
              <w:left w:type="dxa" w:w="200"/>
              <w:bottom w:type="dxa" w:w="100"/>
              <w:right w:type="dxa" w:w="120"/>
            </w:tcMar>
          </w:tcPr>
          <w:p>
            <w:r>
              <w:rPr>
                <w:rFonts w:ascii="Arial" w:cs="Arial" w:eastAsia="Arial" w:hAnsi="Arial"/>
                <w:sz w:val="21"/>
                <w:szCs w:val="21"/>
              </w:rPr>
              <w:t xml:space="preserve">Confirmar los datos que se pedirán.</w:t>
            </w:r>
          </w:p>
        </w:tc>
        <w:tc>
          <w:tcPr>
            <w:tcW w:type="dxa" w:w="1200"/>
            <w:tcBorders>
              <w:top w:val="single" w:color="D5E6E6" w:sz="4"/>
              <w:left w:val="none" w:color="FFFFFF" w:sz="0"/>
              <w:bottom w:val="single" w:color="D5E6E6" w:sz="4"/>
              <w:right w:val="none" w:color="FFFFFF" w:sz="0"/>
            </w:tcBorders>
            <w:tcMar>
              <w:top w:type="dxa" w:w="100"/>
              <w:left w:type="dxa" w:w="120"/>
              <w:bottom w:type="dxa" w:w="100"/>
              <w:right w:type="dxa" w:w="120"/>
            </w:tcMar>
          </w:tcPr>
          <w:p>
            <w:pPr>
              <w:jc w:val="center"/>
            </w:pPr>
            <w:r>
              <w:rPr>
                <w:rFonts w:ascii="Arial" w:cs="Arial" w:eastAsia="Arial" w:hAnsi="Arial"/>
                <w:color w:val="0F9EA3"/>
                <w:sz w:val="28"/>
                <w:szCs w:val="28"/>
              </w:rPr>
              <w:t xml:space="preserve">☐</w:t>
            </w:r>
          </w:p>
        </w:tc>
      </w:tr>
    </w:tbl>
    <w:p>
      <w:pPr>
        <w:keepNext/>
        <w:keepLines/>
        <w:pBdr>
          <w:bottom w:val="single" w:color="0F9EA3" w:sz="12" w:space="4"/>
        </w:pBdr>
        <w:spacing w:after="120" w:before="320"/>
      </w:pPr>
      <w:r>
        <w:rPr>
          <w:rFonts w:ascii="Arial" w:cs="Arial" w:eastAsia="Arial" w:hAnsi="Arial"/>
          <w:b/>
          <w:bCs/>
          <w:color w:val="0B6F73"/>
          <w:sz w:val="26"/>
          <w:szCs w:val="26"/>
        </w:rPr>
        <w:t xml:space="preserve">Referencias</w:t>
      </w:r>
    </w:p>
    <w:p>
      <w:pPr>
        <w:spacing w:after="120" w:line="276"/>
        <w:ind w:left="720" w:hanging="720"/>
      </w:pPr>
      <w:r>
        <w:rPr>
          <w:rFonts w:ascii="Arial" w:cs="Arial" w:eastAsia="Arial" w:hAnsi="Arial"/>
          <w:sz w:val="21"/>
          <w:szCs w:val="21"/>
        </w:rPr>
        <w:t xml:space="preserve">Centro de Normalización Lingüística de la Lengua de Signos Española. (s. f.). 2.3. Cultura sorda. En </w:t>
      </w:r>
      <w:r>
        <w:rPr>
          <w:rFonts w:ascii="Arial" w:cs="Arial" w:eastAsia="Arial" w:hAnsi="Arial"/>
          <w:i/>
          <w:iCs/>
          <w:sz w:val="21"/>
          <w:szCs w:val="21"/>
        </w:rPr>
        <w:t xml:space="preserve">Gramática de la lengua de signos española (GramLSE)</w:t>
      </w:r>
      <w:r>
        <w:rPr>
          <w:rFonts w:ascii="Arial" w:cs="Arial" w:eastAsia="Arial" w:hAnsi="Arial"/>
          <w:sz w:val="21"/>
          <w:szCs w:val="21"/>
        </w:rPr>
        <w:t xml:space="preserve">. Real Patronato sobre Discapacidad. https://cnlse.es/es/recursos/gramlse/indice/contexto-sociohistorico/capitulo-2-la-comunidad-linguistica/2-3-cultura-sorda</w:t>
      </w:r>
    </w:p>
    <w:p>
      <w:pPr>
        <w:spacing w:after="120" w:line="276"/>
        <w:ind w:left="720" w:hanging="720"/>
      </w:pPr>
      <w:r>
        <w:rPr>
          <w:rFonts w:ascii="Arial" w:cs="Arial" w:eastAsia="Arial" w:hAnsi="Arial"/>
          <w:sz w:val="21"/>
          <w:szCs w:val="21"/>
        </w:rPr>
        <w:t xml:space="preserve">Naciones Unidas. (s. f.). </w:t>
      </w:r>
      <w:r>
        <w:rPr>
          <w:rFonts w:ascii="Arial" w:cs="Arial" w:eastAsia="Arial" w:hAnsi="Arial"/>
          <w:i/>
          <w:iCs/>
          <w:sz w:val="21"/>
          <w:szCs w:val="21"/>
        </w:rPr>
        <w:t xml:space="preserve">Día Internacional de las Lenguas de Señas, 23 de septiembre</w:t>
      </w:r>
      <w:r>
        <w:rPr>
          <w:rFonts w:ascii="Arial" w:cs="Arial" w:eastAsia="Arial" w:hAnsi="Arial"/>
          <w:sz w:val="21"/>
          <w:szCs w:val="21"/>
        </w:rPr>
        <w:t xml:space="preserve">. https://www.un.org/es/observances/sign-languages-day</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9A9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20"/>
      </w:pPr>
      <w:rPr>
        <w:color w:val="0F9EA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9b8baae3ac983eebbc40d8ab823ce86d1fd653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2026-09-29T20:29:49.156Z</dcterms:created>
  <dcterms:modified xsi:type="dcterms:W3CDTF">2026-09-29T20:29:49.156Z</dcterms:modified>
</cp:coreProperties>
</file>

<file path=docProps/custom.xml><?xml version="1.0" encoding="utf-8"?>
<Properties xmlns="http://schemas.openxmlformats.org/officeDocument/2006/custom-properties" xmlns:vt="http://schemas.openxmlformats.org/officeDocument/2006/docPropsVTypes"/>
</file>