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eastAsia="黑体"/>
          <w:b/>
          <w:color w:val="1A2B4A"/>
          <w:sz w:val="52"/>
        </w:rPr>
        <w:t>赵雅芝2026个人专场大秀</w:t>
      </w:r>
    </w:p>
    <w:p>
      <w:pPr>
        <w:spacing w:before="120"/>
        <w:ind w:firstLine="0"/>
        <w:jc w:val="center"/>
      </w:pPr>
      <w:r>
        <w:rPr>
          <w:rFonts w:ascii="Times New Roman" w:hAnsi="Times New Roman" w:eastAsia="黑体"/>
          <w:b/>
          <w:color w:val="1A2B4A"/>
          <w:sz w:val="44"/>
        </w:rPr>
        <w:t>可 行 性 研 究 报 告</w:t>
      </w:r>
    </w:p>
    <w:p>
      <w:pPr>
        <w:spacing w:before="400"/>
        <w:ind w:firstLine="0"/>
        <w:jc w:val="center"/>
      </w:pPr>
      <w:r>
        <w:rPr>
          <w:rFonts w:ascii="Times New Roman" w:hAnsi="Times New Roman" w:eastAsia="楷体"/>
          <w:b w:val="0"/>
          <w:color w:val="52647D"/>
          <w:sz w:val="28"/>
        </w:rPr>
        <w:t>—— 73岁正当时 · 美从来不受年龄定义 ——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spacing w:after="80"/>
        <w:ind w:firstLine="0"/>
        <w:jc w:val="center"/>
      </w:pPr>
      <w:r>
        <w:rPr>
          <w:rFonts w:ascii="Times New Roman" w:hAnsi="Times New Roman" w:eastAsia="黑体"/>
          <w:b/>
          <w:sz w:val="24"/>
        </w:rPr>
        <w:t>项目名称：</w:t>
      </w:r>
      <w:r>
        <w:rPr>
          <w:rFonts w:ascii="Times New Roman" w:hAnsi="Times New Roman" w:eastAsia="宋体"/>
          <w:b w:val="0"/>
          <w:sz w:val="24"/>
        </w:rPr>
        <w:t>赵雅芝2026个人专场大秀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黑体"/>
          <w:b/>
          <w:sz w:val="24"/>
        </w:rPr>
        <w:t>报告类型：</w:t>
      </w:r>
      <w:r>
        <w:rPr>
          <w:rFonts w:ascii="Times New Roman" w:hAnsi="Times New Roman" w:eastAsia="宋体"/>
          <w:b w:val="0"/>
          <w:sz w:val="24"/>
        </w:rPr>
        <w:t>演艺项目可行性研究报告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黑体"/>
          <w:b/>
          <w:sz w:val="24"/>
        </w:rPr>
        <w:t>报告日期：</w:t>
      </w:r>
      <w:r>
        <w:rPr>
          <w:rFonts w:ascii="Times New Roman" w:hAnsi="Times New Roman" w:eastAsia="宋体"/>
          <w:b w:val="0"/>
          <w:sz w:val="24"/>
        </w:rPr>
        <w:t>2026年9月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黑体"/>
          <w:b/>
          <w:sz w:val="24"/>
        </w:rPr>
        <w:t>编制方：</w:t>
      </w:r>
      <w:r>
        <w:rPr>
          <w:rFonts w:ascii="Times New Roman" w:hAnsi="Times New Roman" w:eastAsia="宋体"/>
          <w:b w:val="0"/>
          <w:sz w:val="24"/>
        </w:rPr>
        <w:t>项目可行性研究组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目  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第一章  项目概述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  项目背景与定位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  核心Slogan与品牌主张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1.3  目标客群画像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1.4  项目亮点摘要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6" w:history="1">
        <w:r>
          <w:t>第二章  市场分析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2.1  中国演出市场宏观数据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2.2  资深艺人演唱会赛道分析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2.3  赵雅芝个人IP价值分析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2.4  竞争格局与差异化定位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1" w:history="1">
        <w:r>
          <w:t>第三章  场地与档期比较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3.1  候选场地概述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3.2  五维度对比分析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3.3  推荐结论与理由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5" w:history="1">
        <w:r>
          <w:t>第四章  投资预算明细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4.1  预算总体框架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4.2  三档预算明细表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4.3  各项成本拆解依据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4.4  成本控制建议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0" w:history="1">
        <w:r>
          <w:t>第五章  定价策略与产出预估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1" w:history="1">
        <w:r>
          <w:t>5.1  票价档位设计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2" w:history="1">
        <w:r>
          <w:t>5.2  票房收入测算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3" w:history="1">
        <w:r>
          <w:t>5.3  赞助与品牌合作预估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4" w:history="1">
        <w:r>
          <w:t>5.4  周边开发预估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5" w:history="1">
        <w:r>
          <w:t>5.5  三档情景总收入预估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6" w:history="1">
        <w:r>
          <w:t>第六章  盈亏平衡与投资回报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7" w:history="1">
        <w:r>
          <w:t>6.1  成本拆分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8" w:history="1">
        <w:r>
          <w:t>6.2  盈亏平衡点计算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9" w:history="1">
        <w:r>
          <w:t>6.3  投资回报率（ROI）区间分析</w:t>
        </w:r>
        <w:r>
          <w:tab/>
        </w:r>
        <w:r>
          <w:fldChar w:fldCharType="begin"/>
        </w:r>
        <w:r>
          <w:instrText xml:space="preserve"> PAGEREF _LarkToc00029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0" w:history="1">
        <w:r>
          <w:t>第七章  风险评估与应对</w:t>
        </w:r>
        <w:r>
          <w:tab/>
        </w:r>
        <w:r>
          <w:fldChar w:fldCharType="begin"/>
        </w:r>
        <w:r>
          <w:instrText xml:space="preserve"> PAGEREF _LarkToc00030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1" w:history="1">
        <w:r>
          <w:t>7.1  风险矩阵总览</w:t>
        </w:r>
        <w:r>
          <w:tab/>
        </w:r>
        <w:r>
          <w:fldChar w:fldCharType="begin"/>
        </w:r>
        <w:r>
          <w:instrText xml:space="preserve"> PAGEREF _LarkToc00031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2" w:history="1">
        <w:r>
          <w:t>7.2  高风险项专项分析</w:t>
        </w:r>
        <w:r>
          <w:tab/>
        </w:r>
        <w:r>
          <w:fldChar w:fldCharType="begin"/>
        </w:r>
        <w:r>
          <w:instrText xml:space="preserve"> PAGEREF _LarkToc00032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3" w:history="1">
        <w:r>
          <w:t>7.3  需规避的舆论风险</w:t>
        </w:r>
        <w:r>
          <w:tab/>
        </w:r>
        <w:r>
          <w:fldChar w:fldCharType="begin"/>
        </w:r>
        <w:r>
          <w:instrText xml:space="preserve"> PAGEREF _LarkToc00033 \h </w:instrText>
        </w:r>
        <w:r>
          <w:fldChar w:fldCharType="separate"/>
        </w:r>
        <w:r>
          <w:t>21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4" w:history="1">
        <w:r>
          <w:t>第八章  结论与建议</w:t>
        </w:r>
        <w:r>
          <w:tab/>
        </w:r>
        <w:r>
          <w:fldChar w:fldCharType="begin"/>
        </w:r>
        <w:r>
          <w:instrText xml:space="preserve"> PAGEREF _LarkToc00034 \h </w:instrText>
        </w:r>
        <w:r>
          <w:fldChar w:fldCharType="separate"/>
        </w:r>
        <w:r>
          <w:t>22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5" w:history="1">
        <w:r>
          <w:t>8.1  可行性判断</w:t>
        </w:r>
        <w:r>
          <w:tab/>
        </w:r>
        <w:r>
          <w:fldChar w:fldCharType="begin"/>
        </w:r>
        <w:r>
          <w:instrText xml:space="preserve"> PAGEREF _LarkToc00035 \h </w:instrText>
        </w:r>
        <w:r>
          <w:fldChar w:fldCharType="separate"/>
        </w:r>
        <w:r>
          <w:t>22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6" w:history="1">
        <w:r>
          <w:t>8.2  推进路径建议</w:t>
        </w:r>
        <w:r>
          <w:tab/>
        </w:r>
        <w:r>
          <w:fldChar w:fldCharType="begin"/>
        </w:r>
        <w:r>
          <w:instrText xml:space="preserve"> PAGEREF _LarkToc00036 \h </w:instrText>
        </w:r>
        <w:r>
          <w:fldChar w:fldCharType="separate"/>
        </w:r>
        <w:r>
          <w:t>22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7" w:history="1">
        <w:r>
          <w:t>8.3  下一步行动清单</w:t>
        </w:r>
        <w:r>
          <w:tab/>
        </w:r>
        <w:r>
          <w:fldChar w:fldCharType="begin"/>
        </w:r>
        <w:r>
          <w:instrText xml:space="preserve"> PAGEREF _LarkToc00037 \h </w:instrText>
        </w:r>
        <w:r>
          <w:fldChar w:fldCharType="separate"/>
        </w:r>
        <w:r>
          <w:t>23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8" w:history="1">
        <w:r>
          <w:t>附录  数据来源索引</w:t>
        </w:r>
        <w:r>
          <w:tab/>
        </w:r>
        <w:r>
          <w:fldChar w:fldCharType="begin"/>
        </w:r>
        <w:r>
          <w:instrText xml:space="preserve"> PAGEREF _LarkToc00038 \h </w:instrText>
        </w:r>
        <w:r>
          <w:fldChar w:fldCharType="separate"/>
        </w:r>
        <w:r>
          <w:t>24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Heading1"/>
        <w:spacing w:before="280" w:after="120"/>
        <w:ind w:firstLine="0"/>
        <w:jc w:val="left"/>
      </w:pPr>
      <w:bookmarkStart w:id="1" w:name="_LarkToc00001"/>
      <w:r>
        <w:rPr>
          <w:rFonts w:ascii="Times New Roman" w:hAnsi="Times New Roman" w:eastAsia="黑体"/>
          <w:b/>
          <w:color w:val="000000"/>
          <w:sz w:val="32"/>
        </w:rPr>
        <w:t>第一章  项目概述</w:t>
      </w:r>
      <w:bookmarkEnd w:id="1"/>
    </w:p>
    <w:p>
      <w:pPr>
        <w:pStyle w:val="Heading2"/>
        <w:spacing w:before="220" w:after="100"/>
        <w:ind w:firstLine="0"/>
        <w:jc w:val="left"/>
      </w:pPr>
      <w:bookmarkStart w:id="2" w:name="_LarkToc00002"/>
      <w:r>
        <w:rPr>
          <w:rFonts w:ascii="Times New Roman" w:hAnsi="Times New Roman" w:eastAsia="黑体"/>
          <w:b/>
          <w:color w:val="000000"/>
          <w:sz w:val="28"/>
        </w:rPr>
        <w:t>1.1  项目背景与定位</w:t>
      </w:r>
      <w:bookmarkEnd w:id="2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本项目为赵雅芝（Angie Chiu，1953年11月生，2026年73岁）2026年度个人专场大秀，定位为18000人级体育馆规模的演艺项目。项目区别于传统纯音乐演唱会，以“跨代际女性美学对话”为核心叙事，融合经典影视IP致敬、非遗高定时装走秀、全息影像科技呈现及乐队现场演出，打造一场关于“优雅老去”的东方美学大秀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背景基于以下三重基础：第一，赵雅芝手握四部万人空巷级经典影视剧（《上海滩》《新白娘子传奇》《戏说乾隆》《京华烟云》），是华语影视史上经典IP厚度最强的女演员之一；第二，2025年11月“芝因有你”从艺50年时光派对在杭州奥体“小莲花”成功举办，8000张票15分钟售罄，1588元内场1664张秒空，验证了市场对其个人专场的强劲需求；第三，2026年9月SS2027北京时装周非遗高定大秀上，赵雅芝首次登台走T台并全网刷屏，“东方赫本”“登基大典”等标签在社交媒体高频传播，进一步拓展了其时尚维度的品牌价值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定位为“演艺大秀+时装秀”的复合形态，而非单纯的演唱会。其核心命题不是“73岁还能唱多久”，而是“女性最美的状态是什么”——通过架子鼓反差舞台、非遗高定华服、四部经典剧目的跨时空对话，回答“美从来不受年龄定义”这一时代议题。</w:t>
      </w:r>
    </w:p>
    <w:p>
      <w:pPr>
        <w:pStyle w:val="Heading2"/>
        <w:spacing w:before="220" w:after="100"/>
        <w:ind w:firstLine="0"/>
        <w:jc w:val="left"/>
      </w:pPr>
      <w:bookmarkStart w:id="3" w:name="_LarkToc00003"/>
      <w:r>
        <w:rPr>
          <w:rFonts w:ascii="Times New Roman" w:hAnsi="Times New Roman" w:eastAsia="黑体"/>
          <w:b/>
          <w:color w:val="000000"/>
          <w:sz w:val="28"/>
        </w:rPr>
        <w:t>1.2  核心Slogan与品牌主张</w:t>
      </w:r>
      <w:bookmarkEnd w:id="3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项目核心Slogan方向为“73岁正当时”与“美从来不受年龄定义”，围绕两条主线展开品牌叙事：</w:t>
      </w:r>
    </w:p>
    <w:p>
      <w:pPr>
        <w:pStyle w:val="Heading3"/>
        <w:spacing w:before="180" w:after="8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1.2.1  品牌主张一：“73岁正当时”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该主张直接回应赵雅芝2026年73岁的年龄背景，将“年龄”从可能的舆论风险点转化为核心传播爆点。2025年12月，#25年才是赵雅芝的当打之年#话题曾冲上微博热搜总榜，证明“年龄正当时”的叙事方向已具备社会共鸣基础。架子鼓开场、扫腿舞等反差内容在抖音获得亿级播放，验证了“70+岁依然可以飒爽”的传播张力。</w:t>
      </w:r>
    </w:p>
    <w:p>
      <w:pPr>
        <w:pStyle w:val="Heading3"/>
        <w:spacing w:before="180" w:after="8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1.2.2  品牌主张二：“美从来不受年龄定义”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该主张面向更广泛的女性价值观话题，将大秀从“粉丝怀旧事件”升维为“社会文化事件”。赵雅芝“自然老去的优雅”人设——颈纹被看到但舆论正向——与当代女性反年龄焦虑的情绪高度契合。北京时装周相关评论“真正的不老在骨不在皮”“她撕开了年龄焦虑”等，已构建起这一价值观叙事的受众基础。</w:t>
      </w:r>
    </w:p>
    <w:p>
      <w:pPr>
        <w:pStyle w:val="Heading3"/>
        <w:spacing w:before="180" w:after="8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1.2.3  核心卖点：“熟悉的赵雅芝+不一样的赵雅芝”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内容编排遵循“分层满足”原则：每15至20分钟切换一个情绪段落，交替呈现经典怀旧段落（冯程程旗袍、白素贞音乐、《万水千山总是情》等）与创新反差段落（架子鼓摇滚、高定T台走秀、非遗国风大秀），同时满足怀旧粉的情感需求与年轻粉的审美需求，避免单一风格过长导致的代际撕裂。</w:t>
      </w:r>
    </w:p>
    <w:p>
      <w:pPr>
        <w:pStyle w:val="Heading2"/>
        <w:spacing w:before="220" w:after="100"/>
        <w:ind w:firstLine="0"/>
        <w:jc w:val="left"/>
      </w:pPr>
      <w:bookmarkStart w:id="4" w:name="_LarkToc00004"/>
      <w:r>
        <w:rPr>
          <w:rFonts w:ascii="Times New Roman" w:hAnsi="Times New Roman" w:eastAsia="黑体"/>
          <w:b/>
          <w:color w:val="000000"/>
          <w:sz w:val="28"/>
        </w:rPr>
        <w:t>1.3  目标客群画像</w:t>
      </w:r>
      <w:bookmarkEnd w:id="4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基于全网声量数据与粉丝画像分析，本项目核心客群为18至40岁女性，占比约65%至70%，具体画像如下：</w:t>
      </w:r>
    </w:p>
    <w:p>
      <w:pPr>
        <w:spacing w:before="12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表1-1  赵雅芝核心粉丝分层与消费特征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1984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粉丝层级</w:t>
            </w:r>
          </w:p>
        </w:tc>
        <w:tc>
          <w:tcPr>
            <w:tcW w:type="dxa" w:w="1134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占比</w:t>
            </w:r>
          </w:p>
        </w:tc>
        <w:tc>
          <w:tcPr>
            <w:tcW w:type="dxa" w:w="3118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核心标签</w:t>
            </w:r>
          </w:p>
        </w:tc>
        <w:tc>
          <w:tcPr>
            <w:tcW w:type="dxa" w:w="3118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消费特征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70/80后怀旧粉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约40%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冯程程、白素贞、千年等一回、童年暑假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为情怀买单，带全家观演，重情感共鸣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90/00后颜值粉+价值观粉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约40%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冻龄女神、松弛感、东方美学、女性力量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为“状态”买单，小红书种草，追求生活方式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姬圈/CP粉（芝童道合）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约15%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芝童CP、30年情谊、世纪同框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高频产出二创，社群活跃度最高，传播力强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时尚/国风圈粉丝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约5%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高定、非遗、东方赫本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关注时装周、高定造型，审美导向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color w:val="595959"/>
          <w:sz w:val="18"/>
        </w:rPr>
        <w:t>数据来源：综合抖音、小红书、微博评论区内容归纳，2025-2026年。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从性别结构看，女性粉丝约占70%至75%，男性粉丝约占25%至30%，男性占比高于一般女演员，主因是冯程程、白素贞角色的跨代际男神回忆杀。从年龄分布看，18至30岁约占30%至35%（颜值粉/价值观粉），30至40岁约占35%至40%（怀旧粉+颜值粉混合，消费力最强），40至55岁约占20%至25%（怀旧粉），55岁以上约占5%至10%（资深情怀粉）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地域分布上，一线及新一线城市为核心市场，长三角地区粉丝密度最高。杭州奥体“小莲花”8000张票15分钟售罄已验证长三角出行半径覆盖能力。成都、南京、武汉、西安等新二线城市为辅，新白30周年演唱会镇江、成都站均火爆亦提供了旁证。</w:t>
      </w:r>
    </w:p>
    <w:p>
      <w:pPr>
        <w:pStyle w:val="Heading2"/>
        <w:spacing w:before="220" w:after="100"/>
        <w:ind w:firstLine="0"/>
        <w:jc w:val="left"/>
      </w:pPr>
      <w:bookmarkStart w:id="5" w:name="_LarkToc00005"/>
      <w:r>
        <w:rPr>
          <w:rFonts w:ascii="Times New Roman" w:hAnsi="Times New Roman" w:eastAsia="黑体"/>
          <w:b/>
          <w:color w:val="000000"/>
          <w:sz w:val="28"/>
        </w:rPr>
        <w:t>1.4  项目亮点摘要</w:t>
      </w:r>
      <w:bookmarkEnd w:id="5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本项目具备以下五项核心亮点：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，IP厚度独一无二。赵雅芝拥有四部万人空巷级爆剧，是华语影视史上手握经典IP数量最多的女演员之一，IP厚度足以支撑一场跨时代的角色致敬大秀。抖音#新白娘子传奇话题播放量达百亿级，#赵雅芝主话题亦达百亿量级，全量相关话题累计播放量约150至200亿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第二，跨代际粉丝结构罕见。30至40岁怀旧粉与20至30岁颜值粉双层结构并存，客群横跨“为情怀买单”与“为状态买单”两种消费动机，既保证了基础票房盘，又拓展了品牌合作的想象空间。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第三，“反差感”传播爆点已验证。架子鼓+优雅女神的反差在抖音获得亿级播放，北京时装周首次走T台全网刷屏，证明赵雅芝的“打破预期”属性具备持续的社交传播力。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第四，东方美学+高定时尚差异化标签清晰。北京时装周已打出“东方赫本”“非遗高定”标签，大秀可延续并升级为“演艺大秀+时装秀”复合形态，这是赵雅芝区别于蔡琴、毛阿敏等纯歌手的关键。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第五，财务安全边际充足。盈亏平衡上座率仅36%至40%，中性情景总收入约1134万元，ROI约149%，收入结构多元（票房+赞助+周边三条线），单一票房依赖度低。</w:t>
      </w:r>
    </w:p>
    <w:p>
      <w:r>
        <w:br w:type="page"/>
      </w:r>
    </w:p>
    <w:p>
      <w:pPr>
        <w:pStyle w:val="Heading1"/>
        <w:spacing w:before="280" w:after="120"/>
        <w:ind w:firstLine="0"/>
        <w:jc w:val="left"/>
      </w:pPr>
      <w:bookmarkStart w:id="6" w:name="_LarkToc00006"/>
      <w:r>
        <w:rPr>
          <w:rFonts w:ascii="Times New Roman" w:hAnsi="Times New Roman" w:eastAsia="黑体"/>
          <w:b/>
          <w:color w:val="000000"/>
          <w:sz w:val="32"/>
        </w:rPr>
        <w:t>第二章  市场分析</w:t>
      </w:r>
      <w:bookmarkEnd w:id="6"/>
    </w:p>
    <w:p>
      <w:pPr>
        <w:pStyle w:val="Heading2"/>
        <w:spacing w:before="220" w:after="100"/>
        <w:ind w:firstLine="0"/>
        <w:jc w:val="left"/>
      </w:pPr>
      <w:bookmarkStart w:id="7" w:name="_LarkToc00007"/>
      <w:r>
        <w:rPr>
          <w:rFonts w:ascii="Times New Roman" w:hAnsi="Times New Roman" w:eastAsia="黑体"/>
          <w:b/>
          <w:color w:val="000000"/>
          <w:sz w:val="28"/>
        </w:rPr>
        <w:t>2.1  中国演出市场宏观数据</w:t>
      </w:r>
      <w:bookmarkEnd w:id="7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2025年中国演出市场持续复苏并保持增长态势。据行业统计，2025年全国5000人以上大型演唱会共举办2496场，票房收入达295.58亿元，同比增长13.7%，观演观众近3800万人次。这一数据表明，大型演唱会市场已从疫情后的恢复期进入稳定增长期，消费者对线下演艺体验的付费意愿持续增强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从城市分布看，头部城市的演艺经济集聚效应显著。杭州2025年上半年举办53场大型演唱会，观演85万人次，票房7.65亿元，带动文旅综合消费45亿元（1元票房拉动约6元消费），全年文旅演艺票房收入达31.22亿元。杭州城市演艺经济指数从2019年全国第17位跃升至2025年第3位。海口则凭借跨年档优势，湖南卫视跨年晚会连续4年落地五源河，单场带动旅游综合消费2.14亿元，省外游客占比高达76%。</w:t>
      </w:r>
    </w:p>
    <w:p>
      <w:pPr>
        <w:spacing w:before="12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表2-1  2025年中国演出市场核心指标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2551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1984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</w:t>
            </w:r>
          </w:p>
        </w:tc>
        <w:tc>
          <w:tcPr>
            <w:tcW w:type="dxa" w:w="1417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同比变化</w:t>
            </w:r>
          </w:p>
        </w:tc>
        <w:tc>
          <w:tcPr>
            <w:tcW w:type="dxa" w:w="3118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数据来源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5000人以上大型演唱会场次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2496场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中国演出行业统计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票房收入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295.58亿元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+13.7%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中国演出行业统计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观演观众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近3800万人次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中国演出行业统计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杭州全年文旅演艺票房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31.22亿元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杭州市统计局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杭州上半年演唱会带动文旅消费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45亿元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浙江省经济信息中心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海口跨年晚会带动消费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2.14亿元/场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海南日报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color w:val="595959"/>
          <w:sz w:val="18"/>
        </w:rPr>
        <w:t>数据来源：新浪新闻《2025中国演出市场数据》、杭州市统计局2025年统计公报、海南日报，2026年。</w:t>
      </w:r>
    </w:p>
    <w:p>
      <w:pPr>
        <w:pStyle w:val="Heading2"/>
        <w:spacing w:before="220" w:after="100"/>
        <w:ind w:firstLine="0"/>
        <w:jc w:val="left"/>
      </w:pPr>
      <w:bookmarkStart w:id="8" w:name="_LarkToc00008"/>
      <w:r>
        <w:rPr>
          <w:rFonts w:ascii="Times New Roman" w:hAnsi="Times New Roman" w:eastAsia="黑体"/>
          <w:b/>
          <w:color w:val="000000"/>
          <w:sz w:val="28"/>
        </w:rPr>
        <w:t>2.2  资深艺人演唱会赛道分析</w:t>
      </w:r>
      <w:bookmarkEnd w:id="8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在资深艺人（50岁以上）演唱会赛道，市场呈现“怀旧经济+品质消费”双轮驱动特征。以下为主要对标艺人的近年演出数据：</w:t>
      </w:r>
    </w:p>
    <w:p>
      <w:pPr>
        <w:spacing w:before="12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表2-2  资深女艺人演唱会市场对标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/>
          <w:cantSplit/>
        </w:trPr>
        <w:tc>
          <w:tcPr>
            <w:tcW w:type="dxa" w:w="1247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艺人</w:t>
            </w:r>
          </w:p>
        </w:tc>
        <w:tc>
          <w:tcPr>
            <w:tcW w:type="dxa" w:w="1020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年龄</w:t>
            </w:r>
          </w:p>
        </w:tc>
        <w:tc>
          <w:tcPr>
            <w:tcW w:type="dxa" w:w="1701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代表巡演</w:t>
            </w:r>
          </w:p>
        </w:tc>
        <w:tc>
          <w:tcPr>
            <w:tcW w:type="dxa" w:w="1587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场馆规模</w:t>
            </w:r>
          </w:p>
        </w:tc>
        <w:tc>
          <w:tcPr>
            <w:tcW w:type="dxa" w:w="1417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票价区间</w:t>
            </w:r>
          </w:p>
        </w:tc>
        <w:tc>
          <w:tcPr>
            <w:tcW w:type="dxa" w:w="2098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上座率参考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蔡琴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约68岁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“不要告别”巡回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3000-8000人馆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280-1380元</w:t>
            </w:r>
          </w:p>
        </w:tc>
        <w:tc>
          <w:tcPr>
            <w:tcW w:type="dxa" w:w="209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80-90%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毛阿敏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约62岁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经典金曲系列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5000-10000人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380-1280元</w:t>
            </w:r>
          </w:p>
        </w:tc>
        <w:tc>
          <w:tcPr>
            <w:tcW w:type="dxa" w:w="209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75-85%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吕良伟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约69岁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影视OST演出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3000-5000人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280-980元</w:t>
            </w:r>
          </w:p>
        </w:tc>
        <w:tc>
          <w:tcPr>
            <w:tcW w:type="dxa" w:w="209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70-80%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蔡国庆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约57岁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国庆特别场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5000-8000人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380-1080元</w:t>
            </w:r>
          </w:p>
        </w:tc>
        <w:tc>
          <w:tcPr>
            <w:tcW w:type="dxa" w:w="209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75-85%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汪明荃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约78岁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个人演唱会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5000-8000人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680元起</w:t>
            </w:r>
          </w:p>
        </w:tc>
        <w:tc>
          <w:tcPr>
            <w:tcW w:type="dxa" w:w="209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VIP三天售完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陈慧娴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约65岁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港乐巡演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5000-10000人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09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粤港澳号召力强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color w:val="595959"/>
          <w:sz w:val="18"/>
        </w:rPr>
        <w:t>数据来源：长沙本地宝、极目新闻、360娱乐等公开报道，2025-2026年。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从对标数据可以得出三点判断：其一，资深艺人演唱会上座率普遍在75%至90%区间，蔡琴作为标杆达到80%至90%，说明该赛道需求稳定且客群忠诚度高；其二，票价区间集中在280至1380元，本项目设计的280至1680元定价体系处于合理偏上区间，既有票房空间又不会脱离市场接受度；其三，多数资深艺人仍在3000至10000人场馆规模运作，18000人级体育馆对赵雅芝而言是一次规模升级，但其50年时光派对已验证了从8000人向上扩展的市场潜力。</w:t>
      </w:r>
    </w:p>
    <w:p>
      <w:pPr>
        <w:pStyle w:val="Heading2"/>
        <w:spacing w:before="220" w:after="100"/>
        <w:ind w:firstLine="0"/>
        <w:jc w:val="left"/>
      </w:pPr>
      <w:bookmarkStart w:id="9" w:name="_LarkToc00009"/>
      <w:r>
        <w:rPr>
          <w:rFonts w:ascii="Times New Roman" w:hAnsi="Times New Roman" w:eastAsia="黑体"/>
          <w:b/>
          <w:color w:val="000000"/>
          <w:sz w:val="28"/>
        </w:rPr>
        <w:t>2.3  赵雅芝个人IP价值分析</w:t>
      </w:r>
      <w:bookmarkEnd w:id="9"/>
    </w:p>
    <w:p>
      <w:pPr>
        <w:pStyle w:val="Heading3"/>
        <w:spacing w:before="180" w:after="8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2.3.1  全网声量与粉丝基础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赵雅芝目前在各主流社交平台均具备头部级账号量级。抖音主账号及工作室矩阵合计粉丝约2500万以上（遥望科技官网显示2503万+），属于抖音明星头部梯队；微博粉丝约1165万，转评赞总量约3497万；小红书相关话题tag总浏览量约2至3亿（2023年数据为1.4亿，估算当前已翻倍）；B站相关视频数千条，累计播放量数千万至亿级，用户粘性和二创质量较高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话题量级方面，与赵雅芝直接相关的抖音话题标签达数十个，主话题#赵雅芝播放量估算在80至120亿区间，叠加#新白娘子传奇、#芝童道合等衍生话题后，全量相关话题累计播放量约150至200亿量级。微博端，#电视剧新白娘子传奇主话题阅读量超23.4亿，71个子话题阅读量超4亿。</w:t>
      </w:r>
    </w:p>
    <w:p>
      <w:pPr>
        <w:spacing w:before="12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表2-3  赵雅芝各平台声量数据概览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1984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平台</w:t>
            </w:r>
          </w:p>
        </w:tc>
        <w:tc>
          <w:tcPr>
            <w:tcW w:type="dxa" w:w="1587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粉丝量/量级</w:t>
            </w:r>
          </w:p>
        </w:tc>
        <w:tc>
          <w:tcPr>
            <w:tcW w:type="dxa" w:w="3118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话题量级估算</w:t>
            </w:r>
          </w:p>
        </w:tc>
        <w:tc>
          <w:tcPr>
            <w:tcW w:type="dxa" w:w="1814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数据来源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抖音（主账号+工作室）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约2500万+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全量相关话题150-200亿播放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遥望科技官网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微博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约1165万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主话题23.4亿+阅读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微博账号主页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小红书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相关话题tag约2-3亿浏览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小红书话题统计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B站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数千条视频，累计数千万至亿级播放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B站平台数据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color w:val="595959"/>
          <w:sz w:val="18"/>
        </w:rPr>
        <w:t>数据来源：遥望科技官网、微博、小红书、B站，抓取时间2026年9月。</w:t>
      </w:r>
    </w:p>
    <w:p>
      <w:pPr>
        <w:pStyle w:val="Heading3"/>
        <w:spacing w:before="180" w:after="8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2.3.2  经典IP盘点与IP厚度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赵雅芝的核心资产在于其经典影视IP的厚度。她手握四部万人空巷级爆剧，这在华语女演员中极为罕见：</w:t>
      </w:r>
    </w:p>
    <w:p>
      <w:pPr>
        <w:spacing w:before="12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表2-4  赵雅芝经典影视IP影响力盘点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1701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作品</w:t>
            </w:r>
          </w:p>
        </w:tc>
        <w:tc>
          <w:tcPr>
            <w:tcW w:type="dxa" w:w="850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年代</w:t>
            </w:r>
          </w:p>
        </w:tc>
        <w:tc>
          <w:tcPr>
            <w:tcW w:type="dxa" w:w="1984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3969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影响力数据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《上海滩》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1980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冯程程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香港“八十年代十大电视剧”第一位；冯程程旗袍麻花辫成时代潮流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《新白娘子传奇》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1992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白素贞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台视首播收视率30%创纪录；内地引进最高收视率91%；重播超2000次；抖音相关话题百亿级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《戏说乾隆》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1991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程淮秀等（一人三角）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台湾年度收视冠军；获第11届金鹰奖合拍剧大奖；开启戏说历史剧先河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《京华烟云》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1988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姚木兰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改编自林语堂名著；被评价为“几乎没留下超越空间”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《楚留香传奇》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1979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苏蓉蓉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台湾播出收视率达70%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《倚天屠龙记》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1978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周芷若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早期经典古装角色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color w:val="595959"/>
          <w:sz w:val="18"/>
        </w:rPr>
        <w:t>数据来源：抖音百科赵雅芝词条、人民网、抖音幕后纪录片，2026年。</w:t>
      </w:r>
    </w:p>
    <w:p>
      <w:pPr>
        <w:pStyle w:val="Heading3"/>
        <w:spacing w:before="180" w:after="8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2.3.3  近三年热度趋势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赵雅芝近三年热度呈事件驱动型波动，每次事件均能冲上热搜。2025年1月连登5台春晚为年度最高峰；5月新白30周年演唱会巡演为第二高峰；7月千字长文回应不再扮白素贞冲上热搜；11月50年时光派对（架子鼓+扫腿舞刷屏）为第四高峰；2026年9月北京时装周首登高定T台为第五高峰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50年时光派对零片酬、8000张票15分钟售罄、1588元内场1664张秒空——这一数据直接验证了赵雅芝个人专场的市场接受度和票价天花板，是本项目可行性判断的最核心市场依据。</w:t>
      </w:r>
    </w:p>
    <w:p>
      <w:pPr>
        <w:pStyle w:val="Heading2"/>
        <w:spacing w:before="220" w:after="100"/>
        <w:ind w:firstLine="0"/>
        <w:jc w:val="left"/>
      </w:pPr>
      <w:bookmarkStart w:id="10" w:name="_LarkToc00010"/>
      <w:r>
        <w:rPr>
          <w:rFonts w:ascii="Times New Roman" w:hAnsi="Times New Roman" w:eastAsia="黑体"/>
          <w:b/>
          <w:color w:val="000000"/>
          <w:sz w:val="28"/>
        </w:rPr>
        <w:t>2.4  竞争格局与差异化定位</w:t>
      </w:r>
      <w:bookmarkEnd w:id="10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“70+资深女艺人+个人专场大秀”赛道，赵雅芝几乎没有完全对等的替代者。她的独特性在于四项稀缺组合：影视IP厚度（四部爆剧）、时尚高定属性、跨代际粉丝结构、抖音流量翻红。这四项组合在同年龄段女艺人中独一档。</w:t>
      </w:r>
    </w:p>
    <w:p>
      <w:pPr>
        <w:spacing w:before="12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表2-5  同类资深女艺人竞争格局对比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1134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艺人</w:t>
            </w:r>
          </w:p>
        </w:tc>
        <w:tc>
          <w:tcPr>
            <w:tcW w:type="dxa" w:w="850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年龄</w:t>
            </w:r>
          </w:p>
        </w:tc>
        <w:tc>
          <w:tcPr>
            <w:tcW w:type="dxa" w:w="2551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市场定位</w:t>
            </w:r>
          </w:p>
        </w:tc>
        <w:tc>
          <w:tcPr>
            <w:tcW w:type="dxa" w:w="3969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与赵雅芝差异化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蔡琴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约68岁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华语乐坛“丝绒歌后”，纯音乐演唱会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纯歌手路线，无影视IP加持；客群偏成熟（40+）；无时尚大秀基因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毛阿敏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约62岁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内地乐坛大姐大，实力派唱将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唱功顶级但综艺曝光少，社交话题度低于赵雅芝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刘晓庆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约75岁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传奇影后+话剧女王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形象争议大，商业感过重，与“优雅松弛”路线反差极大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林青霞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约71岁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华语影坛传奇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已半隐退，商业化可能性极低，仅作对标参考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汪明荃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约78岁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港圈大姐大，TVB活化石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粤语区影响力大，内地号召力弱于赵雅芝；体力受限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潘迎紫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约76岁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“一代女皇”，冻龄女神鼻祖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内地活动极少，影视IP以武则天为主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color w:val="595959"/>
          <w:sz w:val="18"/>
        </w:rPr>
        <w:t>数据来源：抖音、360娱乐、界面新闻等公开报道，2025-2026年。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的差异化定位可概括为：不是一场怀旧演唱会，而是一场“关于优雅老去的东方美学大秀”。具体差异体现在三个维度：形态上，融合时装走秀与全息科技，超越传统演唱会边界；客群上，以18至40岁女性为主力而非单纯怀旧受众；叙事上，回答“女性最美的状态是什么”的时代议题，而非单纯的角色回顾。</w:t>
      </w:r>
    </w:p>
    <w:p>
      <w:r>
        <w:br w:type="page"/>
      </w:r>
    </w:p>
    <w:p>
      <w:pPr>
        <w:pStyle w:val="Heading1"/>
        <w:spacing w:before="280" w:after="120"/>
        <w:ind w:firstLine="0"/>
        <w:jc w:val="left"/>
      </w:pPr>
      <w:bookmarkStart w:id="11" w:name="_LarkToc00011"/>
      <w:r>
        <w:rPr>
          <w:rFonts w:ascii="Times New Roman" w:hAnsi="Times New Roman" w:eastAsia="黑体"/>
          <w:b/>
          <w:color w:val="000000"/>
          <w:sz w:val="32"/>
        </w:rPr>
        <w:t>第三章  场地与档期比较</w:t>
      </w:r>
      <w:bookmarkEnd w:id="11"/>
    </w:p>
    <w:p>
      <w:pPr>
        <w:pStyle w:val="Heading2"/>
        <w:spacing w:before="220" w:after="100"/>
        <w:ind w:firstLine="0"/>
        <w:jc w:val="left"/>
      </w:pPr>
      <w:bookmarkStart w:id="12" w:name="_LarkToc00012"/>
      <w:r>
        <w:rPr>
          <w:rFonts w:ascii="Times New Roman" w:hAnsi="Times New Roman" w:eastAsia="黑体"/>
          <w:b/>
          <w:color w:val="000000"/>
          <w:sz w:val="28"/>
        </w:rPr>
        <w:t>3.1  候选场地概述</w:t>
      </w:r>
      <w:bookmarkEnd w:id="12"/>
    </w:p>
    <w:p>
      <w:pPr>
        <w:pStyle w:val="Heading3"/>
        <w:spacing w:before="180" w:after="8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3.1.1  杭州奥体中心体育馆（2026年1月10日档期）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杭州奥体中心体育馆（“化蝶”双馆之一）为杭州市体量最大、功能最全的室内万人甲级体育馆，座位数约18000座（固定座15000个+可伸缩活动座3000个），具备NBA级别地板、专业音响与LED斗屏。亚运后累计举办赛演140余场，含刘德华、张学友、陈奕迅、刀郎、王力宏、Ed Sheeran等顶流演唱会，全国万人级场馆综合竞争力前三。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杭州演艺市场消费力强劲：2025年全体居民人均可支配收入80017元，城镇人均86640元；2025年上半年53场大型演唱会吸引观演85万人次，票房7.65亿元，带动文旅综合消费45亿元。交通方面，地铁6号线奥体中心站直达，机场高铁便利。但1月为传统演出淡季，平均气温白天约9至13℃，夜间约2至3℃，冬季湿冷可能影响观众跨城出行意愿。</w:t>
      </w:r>
    </w:p>
    <w:p>
      <w:pPr>
        <w:pStyle w:val="Heading3"/>
        <w:spacing w:before="180" w:after="8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3.1.2  海口五源河体育馆（跨年档2025.12.31/2026.1.1）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海口五源河体育馆座位数17273座（固定座椅14041个+活动座椅3232个），为国内最为先进的体育馆之一，海南自贸港重点文化设施。已成功举办张学友、陈奕迅、刀郎、张艺兴等巡回演唱会。海口正全力打造“国际演艺之都”，省政府工作报告明确支持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跨年档具备显著的档期红利：湖南卫视跨年晚会已连续4年落地海口五源河体育场，2024至2025年吸引3万观众入场，省外游客占76%，单场跨年晚会带动住宿、免税购物、餐饮等旅游综合消费2.14亿元。2026年元旦假期海口接待游客65.09万人次，游客总花费8.25亿元。1月平均气温16至22℃，白天22℃，夜间16℃，为全年最干燥月份，气候条件远优于杭州冬季。</w:t>
      </w:r>
    </w:p>
    <w:p>
      <w:pPr>
        <w:pStyle w:val="Heading2"/>
        <w:spacing w:before="220" w:after="100"/>
        <w:ind w:firstLine="0"/>
        <w:jc w:val="left"/>
      </w:pPr>
      <w:bookmarkStart w:id="13" w:name="_LarkToc00013"/>
      <w:r>
        <w:rPr>
          <w:rFonts w:ascii="Times New Roman" w:hAnsi="Times New Roman" w:eastAsia="黑体"/>
          <w:b/>
          <w:color w:val="000000"/>
          <w:sz w:val="28"/>
        </w:rPr>
        <w:t>3.2  五维度对比分析</w:t>
      </w:r>
      <w:bookmarkEnd w:id="13"/>
    </w:p>
    <w:p>
      <w:pPr>
        <w:spacing w:before="12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表3-1  两场地五维度对比表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1417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对比维度</w:t>
            </w:r>
          </w:p>
        </w:tc>
        <w:tc>
          <w:tcPr>
            <w:tcW w:type="dxa" w:w="2551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杭州奥体（1月10日）</w:t>
            </w:r>
          </w:p>
        </w:tc>
        <w:tc>
          <w:tcPr>
            <w:tcW w:type="dxa" w:w="2835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海口五源河（跨年档）</w:t>
            </w:r>
          </w:p>
        </w:tc>
        <w:tc>
          <w:tcPr>
            <w:tcW w:type="dxa" w:w="1134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优势方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票房潜力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演艺市场全国第3，消费力强，但1月为淡季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跨年档期热度高，省外游客76%，消费意愿强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海口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成本水平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场馆租金高（参考五棵松200-300万），人工成本高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场馆租金略低，但跨年档期溢价；差旅成本高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杭州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档期热度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1月非节假日，普通周末档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元旦跨年黄金档，自带流量与仪式感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海口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政策环境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杭州“赛会之城”，支持力度大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海南自贸港+国际演艺之都，政策红利显著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海口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执行难度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交通便利，团队运营经验成熟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跨城执行成本高，冬季航班紧张，物资运输远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杭州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color w:val="595959"/>
          <w:sz w:val="18"/>
        </w:rPr>
        <w:t>数据来源：杭州网、央广网、南海网、杭州市文广旅游局，2026年9月。</w:t>
      </w:r>
    </w:p>
    <w:p>
      <w:pPr>
        <w:pStyle w:val="Heading2"/>
        <w:spacing w:before="220" w:after="100"/>
        <w:ind w:firstLine="0"/>
        <w:jc w:val="left"/>
      </w:pPr>
      <w:bookmarkStart w:id="14" w:name="_LarkToc00014"/>
      <w:r>
        <w:rPr>
          <w:rFonts w:ascii="Times New Roman" w:hAnsi="Times New Roman" w:eastAsia="黑体"/>
          <w:b/>
          <w:color w:val="000000"/>
          <w:sz w:val="28"/>
        </w:rPr>
        <w:t>3.3  推荐结论与理由</w:t>
      </w:r>
      <w:bookmarkEnd w:id="14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综合以上五维度对比，本项目推荐选择海南海口五源河体育馆跨年档（2025年12月31日或2026年1月1日）作为首选场地，核心理由如下：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第一，档期红利显著。跨年档自带流量与仪式感，观众付费意愿强，票价上浮空间约20%至30%。湖南卫视已连续4年验证海口跨年的可行性，省外游客占比高达76%，天然具备“旅游+演出”复合消费场景。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第二，政策环境最优。海南自贸港政策叠加“国际演艺之都”城市定位，审批便利、政策支持力度大。自贸港允许外资在海南试点设立演出经纪机构，免税购物政策亦加持消费。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第三，气候优势明显。16至22℃温暖宜人，与杭州2至9℃湿冷形成强烈对比，更契合“美不受年龄定义”的优雅调性，也利于高定服装造型的呈现。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第四，赞助溢价空间大。跨年话题度高，品牌植入价值高于普通周末档。女性向品牌（美妆、珠宝、服饰）更愿意为跨年场景买单，与项目“女性美学”定位高度匹配。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主要风险与对冲措施：执行难度高——提前2个月进驻团队，利用海口本地执行团队资源；差旅成本高——可谈当地文旅配套补贴（海口“演艺+旅游”政策）。若海口档期谈不拢或成本超标，杭州奥体中心体育馆为优质备选方案，其市场成熟、团队执行便利、消费力强。</w:t>
      </w:r>
    </w:p>
    <w:p>
      <w:r>
        <w:br w:type="page"/>
      </w:r>
    </w:p>
    <w:p>
      <w:pPr>
        <w:pStyle w:val="Heading1"/>
        <w:spacing w:before="280" w:after="120"/>
        <w:ind w:firstLine="0"/>
        <w:jc w:val="left"/>
      </w:pPr>
      <w:bookmarkStart w:id="15" w:name="_LarkToc00015"/>
      <w:r>
        <w:rPr>
          <w:rFonts w:ascii="Times New Roman" w:hAnsi="Times New Roman" w:eastAsia="黑体"/>
          <w:b/>
          <w:color w:val="000000"/>
          <w:sz w:val="32"/>
        </w:rPr>
        <w:t>第四章  投资预算明细</w:t>
      </w:r>
      <w:bookmarkEnd w:id="15"/>
    </w:p>
    <w:p>
      <w:pPr>
        <w:pStyle w:val="Heading2"/>
        <w:spacing w:before="220" w:after="100"/>
        <w:ind w:firstLine="0"/>
        <w:jc w:val="left"/>
      </w:pPr>
      <w:bookmarkStart w:id="16" w:name="_LarkToc00016"/>
      <w:r>
        <w:rPr>
          <w:rFonts w:ascii="Times New Roman" w:hAnsi="Times New Roman" w:eastAsia="黑体"/>
          <w:b/>
          <w:color w:val="000000"/>
          <w:sz w:val="28"/>
        </w:rPr>
        <w:t>4.1  预算总体框架</w:t>
      </w:r>
      <w:bookmarkEnd w:id="16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预算设计为低、中、高三档，分别对应300万、400万、500万总投入，以适应不同的融资规模和执行策略。预算结构假设为：舞美制作约35%、高定服装约15%、嘉宾费用约10%、舞蹈群演约6%、场馆租赁约20%、宣发推广约10%、团队管理杂项约4%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上述预算口径为制作执行预算框架，实际操作中需明确“预算口径”：若含艺人酬劳则需纳入计算；若为制作执行预算（艺人另计），舞美等项可上浮。赵雅芝个人专场打包酬劳预估100至200万，为最大变量。</w:t>
      </w:r>
    </w:p>
    <w:p>
      <w:pPr>
        <w:pStyle w:val="Heading2"/>
        <w:spacing w:before="220" w:after="100"/>
        <w:ind w:firstLine="0"/>
        <w:jc w:val="left"/>
      </w:pPr>
      <w:bookmarkStart w:id="17" w:name="_LarkToc00017"/>
      <w:r>
        <w:rPr>
          <w:rFonts w:ascii="Times New Roman" w:hAnsi="Times New Roman" w:eastAsia="黑体"/>
          <w:b/>
          <w:color w:val="000000"/>
          <w:sz w:val="28"/>
        </w:rPr>
        <w:t>4.2  三档预算明细表</w:t>
      </w:r>
      <w:bookmarkEnd w:id="17"/>
    </w:p>
    <w:p>
      <w:pPr>
        <w:spacing w:before="12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表4-1  三档预算明细表（单位：万元）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/>
          <w:cantSplit/>
        </w:trPr>
        <w:tc>
          <w:tcPr>
            <w:tcW w:type="dxa" w:w="1587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成本项</w:t>
            </w:r>
          </w:p>
        </w:tc>
        <w:tc>
          <w:tcPr>
            <w:tcW w:type="dxa" w:w="1417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低档（300万）</w:t>
            </w:r>
          </w:p>
        </w:tc>
        <w:tc>
          <w:tcPr>
            <w:tcW w:type="dxa" w:w="1417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中档（400万）</w:t>
            </w:r>
          </w:p>
        </w:tc>
        <w:tc>
          <w:tcPr>
            <w:tcW w:type="dxa" w:w="1417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高档（500万）</w:t>
            </w:r>
          </w:p>
        </w:tc>
        <w:tc>
          <w:tcPr>
            <w:tcW w:type="dxa" w:w="2948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舞美制作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80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130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180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含LED、灯光、音响、基础全息、十字台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高定服装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40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70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100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北京时装周团队，5-8套造型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嘉宾费用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25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40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60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情怀联动嘉宾（吕良伟/蔡国庆等）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舞蹈/群演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15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22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30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伴舞12-16人+群演20-30人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场馆租赁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60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80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100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含基础设备，不含顶级舞美拆装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宣发推广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25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40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55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线上投放+KOL+物料+媒体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团队管理杂项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15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18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25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差旅、审批、保险等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合计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260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400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550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color w:val="595959"/>
          <w:sz w:val="18"/>
        </w:rPr>
        <w:t>数据来源：豆丁网《2025中国音乐巡演市场报告》、壹码视界全息投影成本参考、抖音商演报价，2026年。</w:t>
      </w:r>
    </w:p>
    <w:p>
      <w:pPr>
        <w:pStyle w:val="Heading2"/>
        <w:spacing w:before="220" w:after="100"/>
        <w:ind w:firstLine="0"/>
        <w:jc w:val="left"/>
      </w:pPr>
      <w:bookmarkStart w:id="18" w:name="_LarkToc00018"/>
      <w:r>
        <w:rPr>
          <w:rFonts w:ascii="Times New Roman" w:hAnsi="Times New Roman" w:eastAsia="黑体"/>
          <w:b/>
          <w:color w:val="000000"/>
          <w:sz w:val="28"/>
        </w:rPr>
        <w:t>4.3  各项成本拆解依据</w:t>
      </w:r>
      <w:bookmarkEnd w:id="18"/>
    </w:p>
    <w:p>
      <w:pPr>
        <w:pStyle w:val="Heading3"/>
        <w:spacing w:before="180" w:after="8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4.3.1  舞美制作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行业基准显示，高端巡回演出舞台系统（LED主屏+升降台+威亚+灯光+音响）平均每场约460万元。其中灯光系统租赁约98万元，音响系统租赁约112万元，全息投影制作与设备租赁标准项目约50至150万元。本项目在300至500万总预算约束下，舞美需精简聚焦核心亮点：中档方案130万元可覆盖LED主屏、基础灯光音响、简易十字台及入门级全息内容制作。</w:t>
      </w:r>
    </w:p>
    <w:p>
      <w:pPr>
        <w:pStyle w:val="Heading3"/>
        <w:spacing w:before="180" w:after="8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4.3.2  高定服装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参考赵雅芝2026北京时装周压轴“凤穿牡丹”非遗高定礼服，单套高定礼服制作约15至30万元。本项目规划5至8套造型（含经典角色致敬装、高定华服、摇滚反差装等），中档方案70万元约可覆盖5至6套。已有北京国际时装周团队资源可降低溢价。</w:t>
      </w:r>
    </w:p>
    <w:p>
      <w:pPr>
        <w:pStyle w:val="Heading3"/>
        <w:spacing w:before="180" w:after="8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4.3.3  嘉宾费用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基于公开商演报价参考：吕良伟出场费约30至35万/场，蔡国庆约50万/场，毛阿敏约150万/场（超出预算不建议）。本项目建议1至2位嘉宾，以情怀联动为卖点。优先邀约方向：叶童（芝童CP情怀核弹，但需注意其2025年已宣布退出新白巡演，存在档期/意愿不确定风险）、陈美琪（小青同台）、米雪（闺蜜合唱）、儿子黄恺杰（家庭温情）。</w:t>
      </w:r>
    </w:p>
    <w:p>
      <w:pPr>
        <w:pStyle w:val="Heading3"/>
        <w:spacing w:before="180" w:after="8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4.3.4  舞蹈演员与群演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专业伴舞参考王心凌巡演标准，约800至2000元/天/人；群演参考横店标准约100至160元/天/人。中档方案22万元可覆盖伴舞12至16人（10天排练+演出）及群演20至30人（3天）。</w:t>
      </w:r>
    </w:p>
    <w:p>
      <w:pPr>
        <w:pStyle w:val="Heading3"/>
        <w:spacing w:before="180" w:after="8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4.3.5  场馆租赁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18000人体育馆租金参考五棵松华熙LIVE（同级别）约200至300万（含彩排）。本项目考虑到非顶流艺人，可谈判至80至100万区间（含场地+基础设备）。电力、安保、保洁另计约10至20万。</w:t>
      </w:r>
    </w:p>
    <w:p>
      <w:pPr>
        <w:pStyle w:val="Heading3"/>
        <w:spacing w:before="180" w:after="8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4.3.6  宣发推广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行业标准为营销费用通常占满座潜力收入的15%至20%，或占总成本8%至15%。中档方案40万元约占总成本10%，含线上投放、KOL合作、物料制作、媒体关系维护等。</w:t>
      </w:r>
    </w:p>
    <w:p>
      <w:pPr>
        <w:pStyle w:val="Heading2"/>
        <w:spacing w:before="220" w:after="100"/>
        <w:ind w:firstLine="0"/>
        <w:jc w:val="left"/>
      </w:pPr>
      <w:bookmarkStart w:id="19" w:name="_LarkToc00019"/>
      <w:r>
        <w:rPr>
          <w:rFonts w:ascii="Times New Roman" w:hAnsi="Times New Roman" w:eastAsia="黑体"/>
          <w:b/>
          <w:color w:val="000000"/>
          <w:sz w:val="28"/>
        </w:rPr>
        <w:t>4.4  成本控制建议</w:t>
      </w:r>
      <w:bookmarkEnd w:id="19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，优先锁定已有资源。北京时装周高定团队、遥望科技抖音矩阵资源均可复用，避免重新组建团队的溢价。第二，舞美分级投入。全息影像作为核心技术卖点优先保障，非核心舞美元素可简化。第三，嘉宾费用以情怀联动而非市场报价为谈判基础，叶童、陈美琪等长期合作对象友情出演概率较高。第四，差旅成本通过当地文旅配套补贴对冲，海口“演艺+旅游”政策可申请专项支持。第五，设置总预算10%的风险准备金，应对临时变动。</w:t>
      </w:r>
    </w:p>
    <w:p>
      <w:r>
        <w:br w:type="page"/>
      </w:r>
    </w:p>
    <w:p>
      <w:pPr>
        <w:pStyle w:val="Heading1"/>
        <w:spacing w:before="280" w:after="120"/>
        <w:ind w:firstLine="0"/>
        <w:jc w:val="left"/>
      </w:pPr>
      <w:bookmarkStart w:id="20" w:name="_LarkToc00020"/>
      <w:r>
        <w:rPr>
          <w:rFonts w:ascii="Times New Roman" w:hAnsi="Times New Roman" w:eastAsia="黑体"/>
          <w:b/>
          <w:color w:val="000000"/>
          <w:sz w:val="32"/>
        </w:rPr>
        <w:t>第五章  定价策略与产出预估</w:t>
      </w:r>
      <w:bookmarkEnd w:id="20"/>
    </w:p>
    <w:p>
      <w:pPr>
        <w:pStyle w:val="Heading2"/>
        <w:spacing w:before="220" w:after="100"/>
        <w:ind w:firstLine="0"/>
        <w:jc w:val="left"/>
      </w:pPr>
      <w:bookmarkStart w:id="21" w:name="_LarkToc00021"/>
      <w:r>
        <w:rPr>
          <w:rFonts w:ascii="Times New Roman" w:hAnsi="Times New Roman" w:eastAsia="黑体"/>
          <w:b/>
          <w:color w:val="000000"/>
          <w:sz w:val="28"/>
        </w:rPr>
        <w:t>5.1  票价档位设计</w:t>
      </w:r>
      <w:bookmarkEnd w:id="21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基于杭州奥体/五源河体育馆同级别场馆同类项目参考，结合赵雅芝“非纯歌手型”定位（定价略低于顶流歌手，高于普通拼盘演唱会），设计五档票价体系如下：</w:t>
      </w:r>
    </w:p>
    <w:p>
      <w:pPr>
        <w:spacing w:before="12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表5-1  票价档位设计表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/>
          <w:cantSplit/>
        </w:trPr>
        <w:tc>
          <w:tcPr>
            <w:tcW w:type="dxa" w:w="1247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档位</w:t>
            </w:r>
          </w:p>
        </w:tc>
        <w:tc>
          <w:tcPr>
            <w:tcW w:type="dxa" w:w="1417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区域</w:t>
            </w:r>
          </w:p>
        </w:tc>
        <w:tc>
          <w:tcPr>
            <w:tcW w:type="dxa" w:w="1247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单价（元）</w:t>
            </w:r>
          </w:p>
        </w:tc>
        <w:tc>
          <w:tcPr>
            <w:tcW w:type="dxa" w:w="1247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座位数</w:t>
            </w:r>
          </w:p>
        </w:tc>
        <w:tc>
          <w:tcPr>
            <w:tcW w:type="dxa" w:w="1020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占比</w:t>
            </w:r>
          </w:p>
        </w:tc>
        <w:tc>
          <w:tcPr>
            <w:tcW w:type="dxa" w:w="1757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满座收入（万元）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内场VIP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前中区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1480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1,500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8.3%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222.0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内场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内场后区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980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2,500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13.9%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245.0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看台A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一层前排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780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4,000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22.2%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312.0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看台B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一层中区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580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4,500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25.0%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261.0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看台C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二层/高层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380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5,500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30.6%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209.0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合计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18,000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100%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1,249.0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color w:val="595959"/>
          <w:sz w:val="18"/>
        </w:rPr>
        <w:t>数据来源：参考蔡琴宁波站（480-1380元）、Ed Sheeran杭州站（399-1999元）定价体系，结合项目定位设计。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定价逻辑说明：内场VIP 1480元参考50年时光派对1588元秒空的市场验证，略降100元以扩大目标客群；看台C 380元为入门价位，降低购票门槛以吸纳年轻新客群。加权平均票价约694元/人，介于蔡琴（约600元）与顶流歌手（约900元）之间，符合项目“美学大秀”的中高端定位。</w:t>
      </w:r>
    </w:p>
    <w:p>
      <w:pPr>
        <w:pStyle w:val="Heading2"/>
        <w:spacing w:before="220" w:after="100"/>
        <w:ind w:firstLine="0"/>
        <w:jc w:val="left"/>
      </w:pPr>
      <w:bookmarkStart w:id="22" w:name="_LarkToc00022"/>
      <w:r>
        <w:rPr>
          <w:rFonts w:ascii="Times New Roman" w:hAnsi="Times New Roman" w:eastAsia="黑体"/>
          <w:b/>
          <w:color w:val="000000"/>
          <w:sz w:val="28"/>
        </w:rPr>
        <w:t>5.2  票房收入测算</w:t>
      </w:r>
      <w:bookmarkEnd w:id="22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以三档上座率情景测算票房收入。假设票务平台手续费及税费约占票房15%，计入后为净票房收入：</w:t>
      </w:r>
    </w:p>
    <w:p>
      <w:pPr>
        <w:spacing w:before="12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表5-2  不同上座率下票房收入测算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1701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上座率</w:t>
            </w:r>
          </w:p>
        </w:tc>
        <w:tc>
          <w:tcPr>
            <w:tcW w:type="dxa" w:w="1984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实际观演人数</w:t>
            </w:r>
          </w:p>
        </w:tc>
        <w:tc>
          <w:tcPr>
            <w:tcW w:type="dxa" w:w="1984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毛票房（万元）</w:t>
            </w:r>
          </w:p>
        </w:tc>
        <w:tc>
          <w:tcPr>
            <w:tcW w:type="dxa" w:w="2551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净票房（万元，扣15%）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70%（悲观）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12,600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874.3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743.2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80%（中性）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14,400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999.2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849.3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90%（乐观）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16,200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1,124.1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955.5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color w:val="595959"/>
          <w:sz w:val="18"/>
        </w:rPr>
        <w:t>数据来源：基于表5-1票价体系计算，票务平台手续费+税费按15%扣除。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上座率假设依据：蔡琴巡演标杆约80%至90%上座率；赵雅芝“白娘子”国民级IP及跨代际粉丝基础构成加成；保守估计悲观情景70%、中性情景80%、乐观情景90%。跨年档期可在此基础上溢价10%至20%。</w:t>
      </w:r>
    </w:p>
    <w:p>
      <w:pPr>
        <w:pStyle w:val="Heading2"/>
        <w:spacing w:before="220" w:after="100"/>
        <w:ind w:firstLine="0"/>
        <w:jc w:val="left"/>
      </w:pPr>
      <w:bookmarkStart w:id="23" w:name="_LarkToc00023"/>
      <w:r>
        <w:rPr>
          <w:rFonts w:ascii="Times New Roman" w:hAnsi="Times New Roman" w:eastAsia="黑体"/>
          <w:b/>
          <w:color w:val="000000"/>
          <w:sz w:val="28"/>
        </w:rPr>
        <w:t>5.3  赞助与品牌合作预估</w:t>
      </w:r>
      <w:bookmarkEnd w:id="23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参考同类项目招商数据及赵雅芝适配品牌画像，赞助收入预估如下：</w:t>
      </w:r>
    </w:p>
    <w:p>
      <w:pPr>
        <w:spacing w:before="12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表5-3  赞助/品牌合作预估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1417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赞助层级</w:t>
            </w:r>
          </w:p>
        </w:tc>
        <w:tc>
          <w:tcPr>
            <w:tcW w:type="dxa" w:w="2551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参考案例</w:t>
            </w:r>
          </w:p>
        </w:tc>
        <w:tc>
          <w:tcPr>
            <w:tcW w:type="dxa" w:w="1701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预估金额（万元）</w:t>
            </w:r>
          </w:p>
        </w:tc>
        <w:tc>
          <w:tcPr>
            <w:tcW w:type="dxa" w:w="2835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适配品牌类型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总冠名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刀郎×习酒、刘德华×洋河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100-300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白酒、美妆、护肤品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特约赞助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跨年晚会特约（卫视级1000-3000万）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50-100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服装、珠宝、汽车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供应商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行业合作伙伴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20-50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美妆品牌、饮料、奢侈品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合计预估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170-450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color w:val="595959"/>
          <w:sz w:val="18"/>
        </w:rPr>
        <w:t>数据来源：新浪财经跨年晚会招商价格、36氪酒企赞助演唱会分析，2026年。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赵雅芝适配品牌类型明确指向高端女装、珠宝首饰、护肤品、养生健康、旅游度假——与“73岁正当时”女性美学定位高度匹配。中性情景预估赞助收入250万元，约为总冠名1家+特约赞助1家+供应商2至3家的组合。</w:t>
      </w:r>
    </w:p>
    <w:p>
      <w:pPr>
        <w:pStyle w:val="Heading2"/>
        <w:spacing w:before="220" w:after="100"/>
        <w:ind w:firstLine="0"/>
        <w:jc w:val="left"/>
      </w:pPr>
      <w:bookmarkStart w:id="24" w:name="_LarkToc00024"/>
      <w:r>
        <w:rPr>
          <w:rFonts w:ascii="Times New Roman" w:hAnsi="Times New Roman" w:eastAsia="黑体"/>
          <w:b/>
          <w:color w:val="000000"/>
          <w:sz w:val="28"/>
        </w:rPr>
        <w:t>5.4  周边开发预估</w:t>
      </w:r>
      <w:bookmarkEnd w:id="24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周边开发围绕“东方美学+经典IP+高定时尚”三条产品线展开：高定联名系列（与北京时装周团队推出限量联名旗袍、丝巾、配饰）预估10至30万元；限量周边（海报、唱片、写真集、纪念礼盒）预估5至15万元；IP授权（“新白娘子传奇”相关衍生品授权）预估5至20万元。合计预估20至65万元。中性情景按35万元计。</w:t>
      </w:r>
    </w:p>
    <w:p>
      <w:pPr>
        <w:pStyle w:val="Heading2"/>
        <w:spacing w:before="220" w:after="100"/>
        <w:ind w:firstLine="0"/>
        <w:jc w:val="left"/>
      </w:pPr>
      <w:bookmarkStart w:id="25" w:name="_LarkToc00025"/>
      <w:r>
        <w:rPr>
          <w:rFonts w:ascii="Times New Roman" w:hAnsi="Times New Roman" w:eastAsia="黑体"/>
          <w:b/>
          <w:color w:val="000000"/>
          <w:sz w:val="28"/>
        </w:rPr>
        <w:t>5.5  三档情景总收入预估</w:t>
      </w:r>
      <w:bookmarkEnd w:id="25"/>
    </w:p>
    <w:p>
      <w:pPr>
        <w:spacing w:before="12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表5-4  三档情景总收入预估（单位：万元）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1701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收入项</w:t>
            </w:r>
          </w:p>
        </w:tc>
        <w:tc>
          <w:tcPr>
            <w:tcW w:type="dxa" w:w="1984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悲观情景（70%上座）</w:t>
            </w:r>
          </w:p>
        </w:tc>
        <w:tc>
          <w:tcPr>
            <w:tcW w:type="dxa" w:w="1984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中性情景（80%上座）</w:t>
            </w:r>
          </w:p>
        </w:tc>
        <w:tc>
          <w:tcPr>
            <w:tcW w:type="dxa" w:w="1984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乐观情景（90%上座）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票房净收入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743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849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955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赞助收入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100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250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400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周边开发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15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35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60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总收入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858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1,134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1,415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color w:val="595959"/>
          <w:sz w:val="18"/>
        </w:rPr>
        <w:t>数据来源：基于本报告第五章节各收入项测算汇总。注：以上为海口跨年档期预估，杭州档期赞助收入可能下调20-30%。</w:t>
      </w:r>
    </w:p>
    <w:p>
      <w:r>
        <w:br w:type="page"/>
      </w:r>
    </w:p>
    <w:p>
      <w:pPr>
        <w:pStyle w:val="Heading1"/>
        <w:spacing w:before="280" w:after="120"/>
        <w:ind w:firstLine="0"/>
        <w:jc w:val="left"/>
      </w:pPr>
      <w:bookmarkStart w:id="26" w:name="_LarkToc00026"/>
      <w:r>
        <w:rPr>
          <w:rFonts w:ascii="Times New Roman" w:hAnsi="Times New Roman" w:eastAsia="黑体"/>
          <w:b/>
          <w:color w:val="000000"/>
          <w:sz w:val="32"/>
        </w:rPr>
        <w:t>第六章  盈亏平衡与投资回报</w:t>
      </w:r>
      <w:bookmarkEnd w:id="26"/>
    </w:p>
    <w:p>
      <w:pPr>
        <w:pStyle w:val="Heading2"/>
        <w:spacing w:before="220" w:after="100"/>
        <w:ind w:firstLine="0"/>
        <w:jc w:val="left"/>
      </w:pPr>
      <w:bookmarkStart w:id="27" w:name="_LarkToc00027"/>
      <w:r>
        <w:rPr>
          <w:rFonts w:ascii="Times New Roman" w:hAnsi="Times New Roman" w:eastAsia="黑体"/>
          <w:b/>
          <w:color w:val="000000"/>
          <w:sz w:val="28"/>
        </w:rPr>
        <w:t>6.1  成本拆分</w:t>
      </w:r>
      <w:bookmarkEnd w:id="27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以中档预算（400万制作执行+管理费与风险准备金）为基准，将成本拆分为固定成本与变动成本：</w:t>
      </w:r>
    </w:p>
    <w:p>
      <w:pPr>
        <w:spacing w:before="12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表6-1  固定成本与变动成本拆分（中档预算，单位：万元）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1701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成本类型</w:t>
            </w:r>
          </w:p>
        </w:tc>
        <w:tc>
          <w:tcPr>
            <w:tcW w:type="dxa" w:w="3402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2268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金额（万元）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固定成本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舞美制作（一次性）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130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高定服装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70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艺人酬劳（打包）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80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场馆租赁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80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导演/制作团队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18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固定成本小计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378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变动成本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舞蹈/群演（按场）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22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宣发推广（按票房比例）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40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安保/电力/杂费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变动成本小计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77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总成本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455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color w:val="595959"/>
          <w:sz w:val="18"/>
        </w:rPr>
        <w:t>数据来源：基于本报告第四章预算测算，中档预算400万为制作执行总投入上限，实际执行含管理费与风险准备金后约455万元。</w:t>
      </w:r>
    </w:p>
    <w:p>
      <w:pPr>
        <w:pStyle w:val="Heading2"/>
        <w:spacing w:before="220" w:after="100"/>
        <w:ind w:firstLine="0"/>
        <w:jc w:val="left"/>
      </w:pPr>
      <w:bookmarkStart w:id="28" w:name="_LarkToc00028"/>
      <w:r>
        <w:rPr>
          <w:rFonts w:ascii="Times New Roman" w:hAnsi="Times New Roman" w:eastAsia="黑体"/>
          <w:b/>
          <w:color w:val="000000"/>
          <w:sz w:val="28"/>
        </w:rPr>
        <w:t>6.2  盈亏平衡点计算</w:t>
      </w:r>
      <w:bookmarkEnd w:id="28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盈亏平衡上座率计算公式为：盈亏平衡上座率 =（固定成本+变动成本）÷ 满座票房 × 100%。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计算过程：满座毛票房1249万元，扣除15%票务平台手续费及税费后净票房约1061.65万元；总成本455万元；盈亏平衡所需净票房=455万元；对应净票房上座率=455÷1061.65≈42.9%，对应毛票房口径上座率=455÷1249≈36.4%。综合考虑跨年档期溢价因素，本项目盈亏平衡上座率区间为36%至40%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结论：仅需卖出约6500至7200张票即可回本，安全边际较高。对比蔡琴巡演80%至90%的上座率标杆，本项目盈亏平衡线仅为其一半左右，即使市场反应低于预期，亏损风险可控。</w:t>
      </w:r>
    </w:p>
    <w:p>
      <w:pPr>
        <w:pStyle w:val="Heading2"/>
        <w:spacing w:before="220" w:after="100"/>
        <w:ind w:firstLine="0"/>
        <w:jc w:val="left"/>
      </w:pPr>
      <w:bookmarkStart w:id="29" w:name="_LarkToc00029"/>
      <w:r>
        <w:rPr>
          <w:rFonts w:ascii="Times New Roman" w:hAnsi="Times New Roman" w:eastAsia="黑体"/>
          <w:b/>
          <w:color w:val="000000"/>
          <w:sz w:val="28"/>
        </w:rPr>
        <w:t>6.3  投资回报率（ROI）区间分析</w:t>
      </w:r>
      <w:bookmarkEnd w:id="29"/>
    </w:p>
    <w:p>
      <w:pPr>
        <w:spacing w:before="12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表6-2  三档情景ROI测算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/>
          <w:cantSplit/>
        </w:trPr>
        <w:tc>
          <w:tcPr>
            <w:tcW w:type="dxa" w:w="1417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情景</w:t>
            </w:r>
          </w:p>
        </w:tc>
        <w:tc>
          <w:tcPr>
            <w:tcW w:type="dxa" w:w="1701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总收入（万元）</w:t>
            </w:r>
          </w:p>
        </w:tc>
        <w:tc>
          <w:tcPr>
            <w:tcW w:type="dxa" w:w="1701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总成本（万元）</w:t>
            </w:r>
          </w:p>
        </w:tc>
        <w:tc>
          <w:tcPr>
            <w:tcW w:type="dxa" w:w="1701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净利润（万元）</w:t>
            </w:r>
          </w:p>
        </w:tc>
        <w:tc>
          <w:tcPr>
            <w:tcW w:type="dxa" w:w="1417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ROI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悲观情景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858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455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403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88.6%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中性情景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1,134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455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679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149.2%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乐观情景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1,415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455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960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211.0%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color w:val="595959"/>
          <w:sz w:val="18"/>
        </w:rPr>
        <w:t>数据来源：基于表5-4总收入预估与表6-1总成本测算计算。ROI=（总收入-总成本）÷总成本×100%。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行业对比：演唱会行业平均利润率约3%至8%（头部艺人分走70%以上票房），本项目因预算可控叠加赵雅芝IP溢价，ROI显著高于行业平均。中性情景ROI约149%，即使在悲观情景下仍有约89%的回报，财务可行性较强。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若艺人酬劳超出预估，总成本将上升至525至575万元，对应盈亏平衡上座率上升至42%至46%，中性情景ROI降至约97%至116%，仍处健康区间。</w:t>
      </w:r>
    </w:p>
    <w:p>
      <w:r>
        <w:br w:type="page"/>
      </w:r>
    </w:p>
    <w:p>
      <w:pPr>
        <w:pStyle w:val="Heading1"/>
        <w:spacing w:before="280" w:after="120"/>
        <w:ind w:firstLine="0"/>
        <w:jc w:val="left"/>
      </w:pPr>
      <w:bookmarkStart w:id="30" w:name="_LarkToc00030"/>
      <w:r>
        <w:rPr>
          <w:rFonts w:ascii="Times New Roman" w:hAnsi="Times New Roman" w:eastAsia="黑体"/>
          <w:b/>
          <w:color w:val="000000"/>
          <w:sz w:val="32"/>
        </w:rPr>
        <w:t>第七章  风险评估与应对</w:t>
      </w:r>
      <w:bookmarkEnd w:id="30"/>
    </w:p>
    <w:p>
      <w:pPr>
        <w:pStyle w:val="Heading2"/>
        <w:spacing w:before="220" w:after="100"/>
        <w:ind w:firstLine="0"/>
        <w:jc w:val="left"/>
      </w:pPr>
      <w:bookmarkStart w:id="31" w:name="_LarkToc00031"/>
      <w:r>
        <w:rPr>
          <w:rFonts w:ascii="Times New Roman" w:hAnsi="Times New Roman" w:eastAsia="黑体"/>
          <w:b/>
          <w:color w:val="000000"/>
          <w:sz w:val="28"/>
        </w:rPr>
        <w:t>7.1  风险矩阵总览</w:t>
      </w:r>
      <w:bookmarkEnd w:id="31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本章从舆情风评、执行、档期、市场、政策五大类共识别11项具体风险点，按发生概率与影响程度进行评级，并提出针对性应对建议。</w:t>
      </w:r>
    </w:p>
    <w:p>
      <w:pPr>
        <w:spacing w:before="12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表7-1  风险评估矩阵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/>
          <w:cantSplit/>
        </w:trPr>
        <w:tc>
          <w:tcPr>
            <w:tcW w:type="dxa" w:w="1020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风险类别</w:t>
            </w:r>
          </w:p>
        </w:tc>
        <w:tc>
          <w:tcPr>
            <w:tcW w:type="dxa" w:w="1984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具体风险点</w:t>
            </w:r>
          </w:p>
        </w:tc>
        <w:tc>
          <w:tcPr>
            <w:tcW w:type="dxa" w:w="1020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发生概率</w:t>
            </w:r>
          </w:p>
        </w:tc>
        <w:tc>
          <w:tcPr>
            <w:tcW w:type="dxa" w:w="850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影响程度</w:t>
            </w:r>
          </w:p>
        </w:tc>
        <w:tc>
          <w:tcPr>
            <w:tcW w:type="dxa" w:w="680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风险等级</w:t>
            </w:r>
          </w:p>
        </w:tc>
        <w:tc>
          <w:tcPr>
            <w:tcW w:type="dxa" w:w="2948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应对建议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舆情/风评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年龄话题争议（“73岁开演唱会”是否合适）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中（40%）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提前铺垫“美不受年龄定义”正向叙事，联动女性向KOL引导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舆情/风评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政治敏感（赵雅芝立场、两岸议题）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低（10%）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严格内容审核，节目规避敏感话题，提前与审批部门沟通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执行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73岁艺人身体/配合度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中（30%）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排练强度适中，预留备用方案（全息代演部分段落），购买高额保险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执行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全息技术稳定性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中（35%）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双套设备备份，提前72小时全流程彩排，技术团队驻场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执行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舞台机械安全（威亚、升降台）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低（15%）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第三方安全检测，操作人员持证上岗，购买公众责任险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档期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竞演分流（同期其他演唱会）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中（40%）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提前锁定档期，差异化定位（女性美学+全息科技，非纯音乐）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档期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极端天气（航班取消影响差旅）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低（15%）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低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预留1天缓冲期，提前一周人员物资到位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市场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怀旧艺人票房天花板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中（35%）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强化“跨代际美学对话”定位，吸引18-40岁女性新客群，不止怀旧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市场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新老粉丝预期差异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中（30%）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节目设计兼顾经典重现+创新突破，“熟悉的+不一样的”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政策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大型活动审批不通过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低（10%）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提前3个月报批，与当地文旅/公安部门保持沟通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政策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跨年管控（人流、安全限制）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中（25%）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海口跨年夜人流管控严格，需提前报备疏散方案，错峰散场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color w:val="595959"/>
          <w:sz w:val="18"/>
        </w:rPr>
        <w:t>数据来源：项目研究团队基于公开信息与行业经验评估，2026年9月。</w:t>
      </w:r>
    </w:p>
    <w:p>
      <w:pPr>
        <w:pStyle w:val="Heading2"/>
        <w:spacing w:before="220" w:after="100"/>
        <w:ind w:firstLine="0"/>
        <w:jc w:val="left"/>
      </w:pPr>
      <w:bookmarkStart w:id="32" w:name="_LarkToc00032"/>
      <w:r>
        <w:rPr>
          <w:rFonts w:ascii="Times New Roman" w:hAnsi="Times New Roman" w:eastAsia="黑体"/>
          <w:b/>
          <w:color w:val="000000"/>
          <w:sz w:val="28"/>
        </w:rPr>
        <w:t>7.2  高风险项专项分析</w:t>
      </w:r>
      <w:bookmarkEnd w:id="32"/>
    </w:p>
    <w:p>
      <w:pPr>
        <w:pStyle w:val="Heading3"/>
        <w:spacing w:before="180" w:after="8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7.2.1  艺人身体与配合度风险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73岁连续表演3小时以上，叠加架子鼓、舞蹈、走秀等高强度环节，存在体力安全风险。应对方案：排练强度循序渐进，曲目编排严格设计体力分配，每15至20分钟安排换装/休息时间；核心表演段落设计全息影像备用方案，如遇突发身体状况可由影像替代部分演出；购买高额艺人意外保险及公众责任险。安全始终为第一优先级。</w:t>
      </w:r>
    </w:p>
    <w:p>
      <w:pPr>
        <w:pStyle w:val="Heading3"/>
        <w:spacing w:before="180" w:after="8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7.2.2  怀旧艺人票房天花板风险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市场对“怀旧艺人”存在票房天花板的担忧。本项目的核心破局策略在于不把项目定位为“怀旧演唱会”，而是“跨代际女性美学对话”。通过北京时装周验证的时尚属性、架子鼓反差舞台、全息科技呈现，吸引18至40岁女性新客群——这一客群并非为“怀旧”买单，而是为“状态”和“价值观”买单，从而突破传统怀旧艺人的客群天花板。</w:t>
      </w:r>
    </w:p>
    <w:p>
      <w:pPr>
        <w:pStyle w:val="Heading2"/>
        <w:spacing w:before="220" w:after="100"/>
        <w:ind w:firstLine="0"/>
        <w:jc w:val="left"/>
      </w:pPr>
      <w:bookmarkStart w:id="33" w:name="_LarkToc00033"/>
      <w:r>
        <w:rPr>
          <w:rFonts w:ascii="Times New Roman" w:hAnsi="Times New Roman" w:eastAsia="黑体"/>
          <w:b/>
          <w:color w:val="000000"/>
          <w:sz w:val="28"/>
        </w:rPr>
        <w:t>7.3  需规避的舆论风险</w:t>
      </w:r>
      <w:bookmarkEnd w:id="33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，“扮嫩”争议风险。赵雅芝2025年7月已公开表示“不再扮白素贞造型”，大秀不应强行要求她复刻30年前造型。替代方案为全息投影/年轻演员cosplay经典角色，赵雅芝以“现在的她”与“年轻时的自己”跨时空对话，这反而符合其“自然老去的优雅”人设，避免“扮嫩”争议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，“商演捞金”舆论风险。参考刘晓庆2026年5月开封商演戴墨镜、躲太阳引发的负面舆情，定价需合理（参考388至1588元区间已被市场验证），避免天价票；避免过多商业植入破坏情怀感；延续50年时光派对“宠粉+真诚”的人设基调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第三，过度依赖叶童风险。叶童2025年已宣布退出新白巡演，若大秀高度绑定“芝童同台”，存在嘉宾档期/意愿不确定风险。需设计Plan B：以全息技术再现经典同框画面，或邀请陈美琪、米雪等备选嘉宾。</w:t>
      </w:r>
    </w:p>
    <w:p>
      <w:r>
        <w:br w:type="page"/>
      </w:r>
    </w:p>
    <w:p>
      <w:pPr>
        <w:pStyle w:val="Heading1"/>
        <w:spacing w:before="280" w:after="120"/>
        <w:ind w:firstLine="0"/>
        <w:jc w:val="left"/>
      </w:pPr>
      <w:bookmarkStart w:id="34" w:name="_LarkToc00034"/>
      <w:r>
        <w:rPr>
          <w:rFonts w:ascii="Times New Roman" w:hAnsi="Times New Roman" w:eastAsia="黑体"/>
          <w:b/>
          <w:color w:val="000000"/>
          <w:sz w:val="32"/>
        </w:rPr>
        <w:t>第八章  结论与建议</w:t>
      </w:r>
      <w:bookmarkEnd w:id="34"/>
    </w:p>
    <w:p>
      <w:pPr>
        <w:pStyle w:val="Heading2"/>
        <w:spacing w:before="220" w:after="100"/>
        <w:ind w:firstLine="0"/>
        <w:jc w:val="left"/>
      </w:pPr>
      <w:bookmarkStart w:id="35" w:name="_LarkToc00035"/>
      <w:r>
        <w:rPr>
          <w:rFonts w:ascii="Times New Roman" w:hAnsi="Times New Roman" w:eastAsia="黑体"/>
          <w:b/>
          <w:color w:val="000000"/>
          <w:sz w:val="28"/>
        </w:rPr>
        <w:t>8.1  可行性判断</w:t>
      </w:r>
      <w:bookmarkEnd w:id="35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基于以上七章分析，本项目综合可行性判断为：**具备财务可行性与市场可行性，推荐推进。**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核心判断依据如下：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，财务安全边际充足。盈亏平衡上座率仅36%至40%，即使仅卖出约6500张票即可回本，对比蔡琴巡演80%至90%的上座率标杆，下行风险可控。中性情景总收入约1134万元，ROI约149%，显著高于演唱会行业平均3%至8%的利润率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，市场需求已被验证。2025年11月50年时光派对8000张票15分钟售罄、1588元内场秒空，直接验证了赵雅芝个人专场的市场接受度。抖音全量相关话题累计播放量150至200亿量级，跨代际粉丝结构（18至40岁女性占65%至70%）提供了多元化的票房基础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三，差异化定位清晰。在“70+资深女艺人+个人专场大秀”赛道，赵雅芝几乎没有完全对等的替代者。“东方美学+高定时尚+全息科技”的复合形态，既区别于蔡琴等纯歌手路线，又区别于刘晓庆的争议性路线，品牌安全性与话题性兼具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第四，收入结构多元。票房+赞助+周边三条线并行，降低了单一票房依赖。赞助收入中性预估250万元，女性向品牌（美妆、珠宝、高端女装）与项目定位高度匹配。</w:t>
      </w:r>
    </w:p>
    <w:p>
      <w:pPr>
        <w:pStyle w:val="Heading2"/>
        <w:spacing w:before="220" w:after="100"/>
        <w:ind w:firstLine="0"/>
        <w:jc w:val="left"/>
      </w:pPr>
      <w:bookmarkStart w:id="36" w:name="_LarkToc00036"/>
      <w:r>
        <w:rPr>
          <w:rFonts w:ascii="Times New Roman" w:hAnsi="Times New Roman" w:eastAsia="黑体"/>
          <w:b/>
          <w:color w:val="000000"/>
          <w:sz w:val="28"/>
        </w:rPr>
        <w:t>8.2  推进路径建议</w:t>
      </w:r>
      <w:bookmarkEnd w:id="36"/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基于可行性判断，建议按以下路径推进：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第一步（即刻启动）：以海口跨年档为首选目标，立即启动五源河体育馆档期确认与赵雅芝团队谈判，明确艺人酬劳打包口径（这是最大变量）。同步推进杭州奥体中心1月档期作为备选，锁定备选方案。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步（1个月内）：完成舞美创意方案与全息内容制作大纲，制作招商演示片。赞助招商优先对接美妆、珠宝、高端女装品牌，与“女性美学”定位强绑定。同步启动嘉宾邀约，叶童为首选，陈美琪、米雪、黄恺杰为备选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第三步（2至3个月内）：完成全部报批手续，搭建制作团队并启动排练。线上宣发启动预热，释放“73岁正当时”核心叙事，联动女性向KOL引导话题。票务平台上线预售。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第四步（演出前1个月）：全流程彩排（含全息技术联调），嘉宾合练，物资进场。宣发进入密集投放期，KOL探班、媒体探口、短视频内容释出。</w:t>
      </w:r>
    </w:p>
    <w:p>
      <w:pPr>
        <w:pStyle w:val="Heading2"/>
        <w:spacing w:before="220" w:after="100"/>
        <w:ind w:firstLine="0"/>
        <w:jc w:val="left"/>
      </w:pPr>
      <w:bookmarkStart w:id="37" w:name="_LarkToc00037"/>
      <w:r>
        <w:rPr>
          <w:rFonts w:ascii="Times New Roman" w:hAnsi="Times New Roman" w:eastAsia="黑体"/>
          <w:b/>
          <w:color w:val="000000"/>
          <w:sz w:val="28"/>
        </w:rPr>
        <w:t>8.3  下一步行动清单</w:t>
      </w:r>
      <w:bookmarkEnd w:id="37"/>
    </w:p>
    <w:p>
      <w:pPr>
        <w:spacing w:before="12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表8-1  下一步行动清单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/>
          <w:cantSplit/>
        </w:trPr>
        <w:tc>
          <w:tcPr>
            <w:tcW w:type="dxa" w:w="680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3118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行动事项</w:t>
            </w:r>
          </w:p>
        </w:tc>
        <w:tc>
          <w:tcPr>
            <w:tcW w:type="dxa" w:w="1587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负责方</w:t>
            </w:r>
          </w:p>
        </w:tc>
        <w:tc>
          <w:tcPr>
            <w:tcW w:type="dxa" w:w="1417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时间节点</w:t>
            </w:r>
          </w:p>
        </w:tc>
        <w:tc>
          <w:tcPr>
            <w:tcW w:type="dxa" w:w="1134"/>
            <w:shd w:fill="D9D9D9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确认海口五源河体育馆跨年档期并锁定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项目统筹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即刻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最高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与赵雅芝团队谈判酬劳打包方案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项目统筹/经纪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1周内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最高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确认杭州奥体中心1月10日备选档期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项目统筹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2周内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完成舞美创意方案与全息内容大纲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导演组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2周内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制作招商演示片（含全息效果预览）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导演组/市场部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3周内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启动赞助招商（总冠名+特约+供应商）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市场部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1个月内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确认嘉宾阵容（叶童首选，备选方案）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艺人统筹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1个月内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完成大型活动报批手续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项目统筹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2个月内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9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启动线上宣发预热，释放核心叙事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市场部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2个月内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10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全流程技术彩排与联调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技术团队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演出前1个月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color w:val="595959"/>
          <w:sz w:val="18"/>
        </w:rPr>
        <w:t>数据来源：项目研究团队建议，2026年9月。</w:t>
      </w:r>
    </w:p>
    <w:p>
      <w:r>
        <w:br w:type="page"/>
      </w:r>
    </w:p>
    <w:p>
      <w:pPr>
        <w:pStyle w:val="Heading1"/>
        <w:spacing w:before="280" w:after="120"/>
        <w:ind w:firstLine="0"/>
        <w:jc w:val="left"/>
      </w:pPr>
      <w:bookmarkStart w:id="38" w:name="_LarkToc00038"/>
      <w:r>
        <w:rPr>
          <w:rFonts w:ascii="Times New Roman" w:hAnsi="Times New Roman" w:eastAsia="黑体"/>
          <w:b/>
          <w:color w:val="000000"/>
          <w:sz w:val="32"/>
        </w:rPr>
        <w:t>附录  数据来源索引</w:t>
      </w:r>
      <w:bookmarkEnd w:id="38"/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本报告所有数据均来自以下公开来源及研究底稿，未作编造。标注“约”的数据为基于公开信息的合理估算。</w:t>
      </w:r>
    </w:p>
    <w:p>
      <w:pPr>
        <w:spacing w:after="40" w:line="240" w:lineRule="auto"/>
        <w:ind w:firstLine="0"/>
      </w:pPr>
      <w:r>
        <w:rPr>
          <w:rFonts w:ascii="Times New Roman" w:hAnsi="Times New Roman" w:eastAsia="宋体"/>
          <w:b w:val="0"/>
          <w:sz w:val="20"/>
        </w:rPr>
        <w:t>[1] 遥望科技官网（赵雅芝粉丝数据）：https://www.ywwl.com/live/</w:t>
      </w:r>
    </w:p>
    <w:p>
      <w:pPr>
        <w:spacing w:after="40" w:line="240" w:lineRule="auto"/>
        <w:ind w:firstLine="0"/>
      </w:pPr>
      <w:r>
        <w:rPr>
          <w:rFonts w:ascii="Times New Roman" w:hAnsi="Times New Roman" w:eastAsia="宋体"/>
          <w:b w:val="0"/>
          <w:sz w:val="20"/>
        </w:rPr>
        <w:t>[2] 微博赵雅芝账号主页：https://weibo.com/u/2018925253</w:t>
      </w:r>
    </w:p>
    <w:p>
      <w:pPr>
        <w:spacing w:after="40" w:line="240" w:lineRule="auto"/>
        <w:ind w:firstLine="0"/>
      </w:pPr>
      <w:r>
        <w:rPr>
          <w:rFonts w:ascii="Times New Roman" w:hAnsi="Times New Roman" w:eastAsia="宋体"/>
          <w:b w:val="0"/>
          <w:sz w:val="20"/>
        </w:rPr>
        <w:t>[3] 人民网-新白娘子传奇话题数据：http://ent.people.com.cn/n1/2019/0513/c1012-31081879.html</w:t>
      </w:r>
    </w:p>
    <w:p>
      <w:pPr>
        <w:spacing w:after="40" w:line="240" w:lineRule="auto"/>
        <w:ind w:firstLine="0"/>
      </w:pPr>
      <w:r>
        <w:rPr>
          <w:rFonts w:ascii="Times New Roman" w:hAnsi="Times New Roman" w:eastAsia="宋体"/>
          <w:b w:val="0"/>
          <w:sz w:val="20"/>
        </w:rPr>
        <w:t>[4] 中新网-赵雅芝50年时光派对：http://www.zj.chinanews.com.cn/jzkzj/2025-11-19/detail-ihexcwsw1929028.shtml</w:t>
      </w:r>
    </w:p>
    <w:p>
      <w:pPr>
        <w:spacing w:after="40" w:line="240" w:lineRule="auto"/>
        <w:ind w:firstLine="0"/>
      </w:pPr>
      <w:r>
        <w:rPr>
          <w:rFonts w:ascii="Times New Roman" w:hAnsi="Times New Roman" w:eastAsia="宋体"/>
          <w:b w:val="0"/>
          <w:sz w:val="20"/>
        </w:rPr>
        <w:t>[5] 搜狐-72岁赵雅芝架子鼓扫腿舞：https://m.sohu.com/a/955252435_219984/</w:t>
      </w:r>
    </w:p>
    <w:p>
      <w:pPr>
        <w:spacing w:after="40" w:line="240" w:lineRule="auto"/>
        <w:ind w:firstLine="0"/>
      </w:pPr>
      <w:r>
        <w:rPr>
          <w:rFonts w:ascii="Times New Roman" w:hAnsi="Times New Roman" w:eastAsia="宋体"/>
          <w:b w:val="0"/>
          <w:sz w:val="20"/>
        </w:rPr>
        <w:t>[6] 腾讯新闻-赵雅芝回应不扮白素贞：http://news.qq.com/rain/a/20250713A021ME00</w:t>
      </w:r>
    </w:p>
    <w:p>
      <w:pPr>
        <w:spacing w:after="40" w:line="240" w:lineRule="auto"/>
        <w:ind w:firstLine="0"/>
      </w:pPr>
      <w:r>
        <w:rPr>
          <w:rFonts w:ascii="Times New Roman" w:hAnsi="Times New Roman" w:eastAsia="宋体"/>
          <w:b w:val="0"/>
          <w:sz w:val="20"/>
        </w:rPr>
        <w:t>[7] 抖音百科-赵雅芝词条：https://m.baike.com/wiki/赵雅芝/222821</w:t>
      </w:r>
    </w:p>
    <w:p>
      <w:pPr>
        <w:spacing w:after="40" w:line="240" w:lineRule="auto"/>
        <w:ind w:firstLine="0"/>
      </w:pPr>
      <w:r>
        <w:rPr>
          <w:rFonts w:ascii="Times New Roman" w:hAnsi="Times New Roman" w:eastAsia="宋体"/>
          <w:b w:val="0"/>
          <w:sz w:val="20"/>
        </w:rPr>
        <w:t>[8] 北京时装周-赵雅芝首次走T台：https://www.iesdouyin.com/share/video/7686426531874404195</w:t>
      </w:r>
    </w:p>
    <w:p>
      <w:pPr>
        <w:spacing w:after="40" w:line="240" w:lineRule="auto"/>
        <w:ind w:firstLine="0"/>
      </w:pPr>
      <w:r>
        <w:rPr>
          <w:rFonts w:ascii="Times New Roman" w:hAnsi="Times New Roman" w:eastAsia="宋体"/>
          <w:b w:val="0"/>
          <w:sz w:val="20"/>
        </w:rPr>
        <w:t>[9] 搜狐-73岁赵雅芝高定秀场：https://news.sohu.com/a/1076331080_122140518</w:t>
      </w:r>
    </w:p>
    <w:p>
      <w:pPr>
        <w:spacing w:after="40" w:line="240" w:lineRule="auto"/>
        <w:ind w:firstLine="0"/>
      </w:pPr>
      <w:r>
        <w:rPr>
          <w:rFonts w:ascii="Times New Roman" w:hAnsi="Times New Roman" w:eastAsia="宋体"/>
          <w:b w:val="0"/>
          <w:sz w:val="20"/>
        </w:rPr>
        <w:t>[10] 紫牛新闻-乘风2025总决赛：https://www.yzwb.net/news/wy/202506/t20250614_221595.html</w:t>
      </w:r>
    </w:p>
    <w:p>
      <w:pPr>
        <w:spacing w:after="40" w:line="240" w:lineRule="auto"/>
        <w:ind w:firstLine="0"/>
      </w:pPr>
      <w:r>
        <w:rPr>
          <w:rFonts w:ascii="Times New Roman" w:hAnsi="Times New Roman" w:eastAsia="宋体"/>
          <w:b w:val="0"/>
          <w:sz w:val="20"/>
        </w:rPr>
        <w:t>[11] 界面新闻-走进原声带演唱会：https://www.jiemian.com/article/14108743.html</w:t>
      </w:r>
    </w:p>
    <w:p>
      <w:pPr>
        <w:spacing w:after="40" w:line="240" w:lineRule="auto"/>
        <w:ind w:firstLine="0"/>
      </w:pPr>
      <w:r>
        <w:rPr>
          <w:rFonts w:ascii="Times New Roman" w:hAnsi="Times New Roman" w:eastAsia="宋体"/>
          <w:b w:val="0"/>
          <w:sz w:val="20"/>
        </w:rPr>
        <w:t>[12] 光明网-2025剧综年度榜单：https://m.gmw.cn/toutiao/2026-01/13/content_38534396.htm</w:t>
      </w:r>
    </w:p>
    <w:p>
      <w:pPr>
        <w:spacing w:after="40" w:line="240" w:lineRule="auto"/>
        <w:ind w:firstLine="0"/>
      </w:pPr>
      <w:r>
        <w:rPr>
          <w:rFonts w:ascii="Times New Roman" w:hAnsi="Times New Roman" w:eastAsia="宋体"/>
          <w:b w:val="0"/>
          <w:sz w:val="20"/>
        </w:rPr>
        <w:t>[13] 杭州奥体中心体育馆_杭州网：https://z.hangzhou.com.cn/2025/zba/content/content_9057396.html</w:t>
      </w:r>
    </w:p>
    <w:p>
      <w:pPr>
        <w:spacing w:after="40" w:line="240" w:lineRule="auto"/>
        <w:ind w:firstLine="0"/>
      </w:pPr>
      <w:r>
        <w:rPr>
          <w:rFonts w:ascii="Times New Roman" w:hAnsi="Times New Roman" w:eastAsia="宋体"/>
          <w:b w:val="0"/>
          <w:sz w:val="20"/>
        </w:rPr>
        <w:t>[14] 杭州市文广旅游局：https://wgly.hangzhou.gov.cn/art/2025/8/5/art_1229734166_58964458.html</w:t>
      </w:r>
    </w:p>
    <w:p>
      <w:pPr>
        <w:spacing w:after="40" w:line="240" w:lineRule="auto"/>
        <w:ind w:firstLine="0"/>
      </w:pPr>
      <w:r>
        <w:rPr>
          <w:rFonts w:ascii="Times New Roman" w:hAnsi="Times New Roman" w:eastAsia="宋体"/>
          <w:b w:val="0"/>
          <w:sz w:val="20"/>
        </w:rPr>
        <w:t>[15] 央广网_海口打造国际演艺之都：https://www.cnr.cn/hn/qt/20250110/t20250110_527037354.shtml</w:t>
      </w:r>
    </w:p>
    <w:p>
      <w:pPr>
        <w:spacing w:after="40" w:line="240" w:lineRule="auto"/>
        <w:ind w:firstLine="0"/>
      </w:pPr>
      <w:r>
        <w:rPr>
          <w:rFonts w:ascii="Times New Roman" w:hAnsi="Times New Roman" w:eastAsia="宋体"/>
          <w:b w:val="0"/>
          <w:sz w:val="20"/>
        </w:rPr>
        <w:t>[16] 南海网_张艺兴海口演唱会：https://m.hinews.cn/page?n=2735152&amp;m=1&amp;s=1044</w:t>
      </w:r>
    </w:p>
    <w:p>
      <w:pPr>
        <w:spacing w:after="40" w:line="240" w:lineRule="auto"/>
        <w:ind w:firstLine="0"/>
      </w:pPr>
      <w:r>
        <w:rPr>
          <w:rFonts w:ascii="Times New Roman" w:hAnsi="Times New Roman" w:eastAsia="宋体"/>
          <w:b w:val="0"/>
          <w:sz w:val="20"/>
        </w:rPr>
        <w:t>[17] 央广网_海口跨年市场：https://news.cnr.cn/local/dftj/20250103/t20250103_527029497.shtml</w:t>
      </w:r>
    </w:p>
    <w:p>
      <w:pPr>
        <w:spacing w:after="40" w:line="240" w:lineRule="auto"/>
        <w:ind w:firstLine="0"/>
      </w:pPr>
      <w:r>
        <w:rPr>
          <w:rFonts w:ascii="Times New Roman" w:hAnsi="Times New Roman" w:eastAsia="宋体"/>
          <w:b w:val="0"/>
          <w:sz w:val="20"/>
        </w:rPr>
        <w:t>[18] 海口市人民政府_元旦数据：https://www.haikou.gov.cn/zfdt/mrtt/202601/t1494098.shtml</w:t>
      </w:r>
    </w:p>
    <w:p>
      <w:pPr>
        <w:spacing w:after="40" w:line="240" w:lineRule="auto"/>
        <w:ind w:firstLine="0"/>
      </w:pPr>
      <w:r>
        <w:rPr>
          <w:rFonts w:ascii="Times New Roman" w:hAnsi="Times New Roman" w:eastAsia="宋体"/>
          <w:b w:val="0"/>
          <w:sz w:val="20"/>
        </w:rPr>
        <w:t>[19] 杭州市统计局2025年统计公报：https://tjj.hangzhou.gov.cn/col/col1229279682/art/2026/art_472899eb52594d469a47ce451ebdcb74.html</w:t>
      </w:r>
    </w:p>
    <w:p>
      <w:pPr>
        <w:spacing w:after="40" w:line="240" w:lineRule="auto"/>
        <w:ind w:firstLine="0"/>
      </w:pPr>
      <w:r>
        <w:rPr>
          <w:rFonts w:ascii="Times New Roman" w:hAnsi="Times New Roman" w:eastAsia="宋体"/>
          <w:b w:val="0"/>
          <w:sz w:val="20"/>
        </w:rPr>
        <w:t>[20] 浙江省经济信息中心：https://zjic.zj.gov.cn/ywdh/cyfz/202602/t20260211_23946223.shtml</w:t>
      </w:r>
    </w:p>
    <w:p>
      <w:pPr>
        <w:spacing w:after="40" w:line="240" w:lineRule="auto"/>
        <w:ind w:firstLine="0"/>
      </w:pPr>
      <w:r>
        <w:rPr>
          <w:rFonts w:ascii="Times New Roman" w:hAnsi="Times New Roman" w:eastAsia="宋体"/>
          <w:b w:val="0"/>
          <w:sz w:val="20"/>
        </w:rPr>
        <w:t>[21] 新浪新闻_2025中国演出市场数据：https://www.sina.cn/news/detail/5293776016769741.html</w:t>
      </w:r>
    </w:p>
    <w:p>
      <w:pPr>
        <w:spacing w:after="40" w:line="240" w:lineRule="auto"/>
        <w:ind w:firstLine="0"/>
      </w:pPr>
      <w:r>
        <w:rPr>
          <w:rFonts w:ascii="Times New Roman" w:hAnsi="Times New Roman" w:eastAsia="宋体"/>
          <w:b w:val="0"/>
          <w:sz w:val="20"/>
        </w:rPr>
        <w:t>[22] 新浪财经_跨年晚会招商价格：https://finance.sina.com.cn/roll/2025-12-04/doc-infzrvkw0299208.shtml</w:t>
      </w:r>
    </w:p>
    <w:p>
      <w:pPr>
        <w:spacing w:after="40" w:line="240" w:lineRule="auto"/>
        <w:ind w:firstLine="0"/>
      </w:pPr>
      <w:r>
        <w:rPr>
          <w:rFonts w:ascii="Times New Roman" w:hAnsi="Times New Roman" w:eastAsia="宋体"/>
          <w:b w:val="0"/>
          <w:sz w:val="20"/>
        </w:rPr>
        <w:t>[23] 36氪_酒企赞助演唱会：https://m.36kr.com/p/2865061652482688</w:t>
      </w:r>
    </w:p>
    <w:p>
      <w:pPr>
        <w:spacing w:after="40" w:line="240" w:lineRule="auto"/>
        <w:ind w:firstLine="0"/>
      </w:pPr>
      <w:r>
        <w:rPr>
          <w:rFonts w:ascii="Times New Roman" w:hAnsi="Times New Roman" w:eastAsia="宋体"/>
          <w:b w:val="0"/>
          <w:sz w:val="20"/>
        </w:rPr>
        <w:t>[24] 豆丁网_2025中国音乐巡演市场报告：https://www.docin.com/touch_new/preview_new.do?id=4914606692</w:t>
      </w:r>
    </w:p>
    <w:p>
      <w:pPr>
        <w:spacing w:after="40" w:line="240" w:lineRule="auto"/>
        <w:ind w:firstLine="0"/>
      </w:pPr>
      <w:r>
        <w:rPr>
          <w:rFonts w:ascii="Times New Roman" w:hAnsi="Times New Roman" w:eastAsia="宋体"/>
          <w:b w:val="0"/>
          <w:sz w:val="20"/>
        </w:rPr>
        <w:t>[25] 壹码视界_全息投影成本：https://www.1max.com.cn/zixun/17182859947856.html</w:t>
      </w:r>
    </w:p>
    <w:p>
      <w:pPr>
        <w:spacing w:after="40" w:line="240" w:lineRule="auto"/>
        <w:ind w:firstLine="0"/>
      </w:pPr>
      <w:r>
        <w:rPr>
          <w:rFonts w:ascii="Times New Roman" w:hAnsi="Times New Roman" w:eastAsia="宋体"/>
          <w:b w:val="0"/>
          <w:sz w:val="20"/>
        </w:rPr>
        <w:t>[26] 长沙本地宝_蔡琴票价：https://m.cs.bendibao.com/xiuxian/130603.shtm</w:t>
      </w:r>
    </w:p>
    <w:p>
      <w:pPr>
        <w:spacing w:after="40" w:line="240" w:lineRule="auto"/>
        <w:ind w:firstLine="0"/>
      </w:pPr>
      <w:r>
        <w:rPr>
          <w:rFonts w:ascii="Times New Roman" w:hAnsi="Times New Roman" w:eastAsia="宋体"/>
          <w:b w:val="0"/>
          <w:sz w:val="20"/>
        </w:rPr>
        <w:t>[27] 360娱乐_汪明荃演唱会：https://m.yule.360.com/content/4887946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679237930d96bb490ebd38b989fe30f185f024cc9f7957a49338c97d982ee3aa:0c450cd7364021f414b9a0d80123eb39450b3afa50c8d3d335e5a8f94b5a06f0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