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SimHei" w:hAnsi="SimHei" w:eastAsia="黑体"/>
          <w:b/>
          <w:sz w:val="32"/>
        </w:rPr>
        <w:t>薄名利以养德，敏于事以求真</w:t>
      </w:r>
    </w:p>
    <w:p>
      <w:pPr>
        <w:spacing w:before="0" w:after="240"/>
        <w:jc w:val="center"/>
      </w:pPr>
      <w:r>
        <w:rPr>
          <w:rFonts w:ascii="SimHei" w:hAnsi="SimHei" w:eastAsia="黑体"/>
          <w:b/>
          <w:sz w:val="28"/>
        </w:rPr>
        <w:t>——从老孔养生思想谈科研人员的道德自觉</w:t>
      </w:r>
    </w:p>
    <w:p>
      <w:pPr>
        <w:spacing w:after="240"/>
        <w:ind w:firstLine="420"/>
        <w:jc w:val="left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自然辩证法；学术不端；道德自觉；老子养生观；孔子仁学</w:t>
      </w:r>
    </w:p>
    <w:p>
      <w:pPr>
        <w:spacing w:before="240" w:after="120"/>
        <w:jc w:val="left"/>
      </w:pPr>
      <w:r>
        <w:rPr>
          <w:rFonts w:ascii="SimHei" w:hAnsi="SimHei" w:eastAsia="黑体"/>
          <w:b/>
          <w:sz w:val="28"/>
        </w:rPr>
        <w:t>一、问题的提出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近年来，论文造假、数据篡改、抄袭剽窃等学术不端事件在全球范围内频繁发生。从韩国黄禹锡干细胞造假，到国内“汉芯一号”骗局，再到高校论文撤稿事件频发，科技界的诚信危机已不容忽视。Retraction Watch 数据库统计显示，全球被撤回的学术论文数量逐年攀升，其中相当比例源于人为造假[6]。这一现象的深层根源，在于科研人员在个人名利前途与道德养生之间发生了严重失衡。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自然辩证法作为科学技术的哲学反思，不仅关注科技发展的客观规律，更关注科研主体的精神世界与价值取向[4]。重读老子“善摄生者先除六害”与孔子“仁者寿”的养生思想，结合当代自然辩证法的自然观、科技观与科技方法论，对于反思科研人员的道德自觉、提升其生活品质，具有深刻的现实意义。</w:t>
      </w:r>
    </w:p>
    <w:p>
      <w:pPr>
        <w:spacing w:before="240" w:after="120"/>
        <w:jc w:val="left"/>
      </w:pPr>
      <w:r>
        <w:rPr>
          <w:rFonts w:ascii="SimHei" w:hAnsi="SimHei" w:eastAsia="黑体"/>
          <w:b/>
          <w:sz w:val="28"/>
        </w:rPr>
        <w:t>二、老孔养生思想的核心要义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老子在《摄生论》中言：“且夫善摄生者，要当先除六害，然后可以保性命，延驻百年。”所谓六害，即“一者薄名利，二者禁声色，三者廉货财，四者损滋味，五者除佞妄，六者去妒忌”[1]。其中“薄名利”列居六害之首，足见老子认为名利之累乃养生之最大障碍。若名利不除，纵然“心希妙理，口念真经”，亦“不能补其短促”。这一思想揭示了一个朴素真理：养生之本在于养心，而养心之要在于淡泊。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孔子的养生观则与“仁”紧密相连。《论语·雍也》曰：“知者乐水，仁者乐山；知者动，仁者静；知者乐，仁者寿。”[2] 仁者之所以寿，在于其内心宽厚平和，能够“恭、宽、信、敏、惠”五德兼备。《论语·述而》记载孔子自况：“饭疏食饮水，曲肱而枕之，乐亦在其中矣……发愤忘食，乐以忘忧，不知老之将至云尔。”这种安贫乐道、专注于学的精神状态，恰是当代部分科研人员所缺失的境界。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老孔养生思想虽分属道、儒两家，却殊途同归地指向同一核心命题：真正的健康长寿不在于物质的丰盈，而在于德性的涵养。过度追求外在的奉养，结果往往是“损于其本而妄求其末”；唯有养心、养德，方能真正延年益寿。</w:t>
      </w:r>
    </w:p>
    <w:p>
      <w:pPr>
        <w:spacing w:before="240" w:after="120"/>
        <w:jc w:val="left"/>
      </w:pPr>
      <w:r>
        <w:rPr>
          <w:rFonts w:ascii="SimHei" w:hAnsi="SimHei" w:eastAsia="黑体"/>
          <w:b/>
          <w:sz w:val="28"/>
        </w:rPr>
        <w:t>三、自然辩证法视域下的科技伦理审视</w:t>
      </w:r>
    </w:p>
    <w:p>
      <w:pPr>
        <w:spacing w:before="120" w:after="60"/>
        <w:ind w:firstLine="420"/>
        <w:jc w:val="left"/>
      </w:pPr>
      <w:r>
        <w:rPr>
          <w:rFonts w:ascii="SimHei" w:hAnsi="SimHei" w:eastAsia="黑体"/>
          <w:b/>
          <w:sz w:val="24"/>
        </w:rPr>
        <w:t>（一）自然观的启示：人与自然的和谐共生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马克思主义自然辩证法认为，自然界并非被动的客体，而是与人类相互作用、相互生成的有机整体。恩格斯在《自然辩证法》中警示道：“我们不要过分陶醉于我们对自然界的胜利。对于每一次这样的胜利，自然界都对我们进行报复。”[3] 这一警示与老子“道法自然”的思想遥相呼应。科研人员作为认识自然、改造自然的主体，其价值取向直接影响科技发展的方向。若科研活动被名利驱使，就会偏离“求真”的本性，导致数据造假、论文灌水，乃至研发出违背自然规律的伪成果。这种对客观规律的违背，本质上是对自然的背叛，最终也会反噬科研人员自身。</w:t>
      </w:r>
    </w:p>
    <w:p>
      <w:pPr>
        <w:spacing w:before="120" w:after="60"/>
        <w:ind w:firstLine="420"/>
        <w:jc w:val="left"/>
      </w:pPr>
      <w:r>
        <w:rPr>
          <w:rFonts w:ascii="SimHei" w:hAnsi="SimHei" w:eastAsia="黑体"/>
          <w:b/>
          <w:sz w:val="24"/>
        </w:rPr>
        <w:t>（二）科技观的反思：双刃剑下的价值抉择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科技是一把双刃剑，既可造福人类，亦可贻害无穷。自然辩证法的科技观强调，科技的善恶不取决于技术本身，而取决于使用技术的人[7]。爱因斯坦曾言：“关心人本身和人的命运，必须始终成为一切技术努力的主要目标。”[5] 当今学术不端问题的根源，正在于部分科研人员将科技异化为获取名利的工具，丧失了“为天地立心，为生民立命”的初心。老子所说的“损滋味”“廉货财”，并非要求科研人员清苦度日，而是警示其勿为物欲所役。当科研被简化为论文数量、影响因子、项目经费的单一角逐时，科技的人文价值便被消解殆尽。</w:t>
      </w:r>
    </w:p>
    <w:p>
      <w:pPr>
        <w:spacing w:before="120" w:after="60"/>
        <w:ind w:firstLine="420"/>
        <w:jc w:val="left"/>
      </w:pPr>
      <w:r>
        <w:rPr>
          <w:rFonts w:ascii="SimHei" w:hAnsi="SimHei" w:eastAsia="黑体"/>
          <w:b/>
          <w:sz w:val="24"/>
        </w:rPr>
        <w:t>（三）科技方法论的要求：求真务实的治学精神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自然辩证法的科技方法论强调归纳与演绎、分析与综合、历史与逻辑的辩证统一，其根本在于“实事求是”。然而，学术不端行为恰恰违背了这一基本原则。无论是数据捏造、图片篡改，还是同行评议舞弊，本质上都是用主观臆造取代客观规律，用短期利益置换长期真理。孔子曰：“食无求饱，居无求安，敏于事而慎于言。”[2] 这正是科研方法论的古典表达——在治学态度上敏锐严谨，在生活欲望上知足节制。“敏则有功”，专注与勤勉方能催生真知；“慎于言”则提醒科研人员对未经验证的结论保持审慎，不可为博眼球而妄下断言。</w:t>
      </w:r>
    </w:p>
    <w:p>
      <w:pPr>
        <w:spacing w:before="240" w:after="120"/>
        <w:jc w:val="left"/>
      </w:pPr>
      <w:r>
        <w:rPr>
          <w:rFonts w:ascii="SimHei" w:hAnsi="SimHei" w:eastAsia="黑体"/>
          <w:b/>
          <w:sz w:val="28"/>
        </w:rPr>
        <w:t>四、科研人员道德自觉的实现路径</w:t>
      </w:r>
    </w:p>
    <w:p>
      <w:pPr>
        <w:spacing w:before="120" w:after="60"/>
        <w:ind w:firstLine="420"/>
        <w:jc w:val="left"/>
      </w:pPr>
      <w:r>
        <w:rPr>
          <w:rFonts w:ascii="SimHei" w:hAnsi="SimHei" w:eastAsia="黑体"/>
          <w:b/>
          <w:sz w:val="24"/>
        </w:rPr>
        <w:t>（一）薄名利：树立淡泊明志的价值观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老子“薄名利”的智慧，对当代科研人员具有直接的警醒意义。所谓“薄”，并非否定名利的存在，而是不为名利所累。诸葛亮“非淡泊无以明志，非宁静无以致远”，与老子之意一脉相承。科研人员当将名利视作研究的副产品，而非追求的目标。当心无旁骛地专注于科学问题本身时，真正的成就反而水到渠成。屠呦呦数十年潜心于青蒿素研究，钟扬十六载守望雪域高原采集种子，他们的事迹证明：唯有薄名利，才能成大器。</w:t>
      </w:r>
    </w:p>
    <w:p>
      <w:pPr>
        <w:spacing w:before="120" w:after="60"/>
        <w:ind w:firstLine="420"/>
        <w:jc w:val="left"/>
      </w:pPr>
      <w:r>
        <w:rPr>
          <w:rFonts w:ascii="SimHei" w:hAnsi="SimHei" w:eastAsia="黑体"/>
          <w:b/>
          <w:sz w:val="24"/>
        </w:rPr>
        <w:t>（二）去妒忌：构建合作共赢的科研生态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老子“六害”中的“除佞妄”“去妒忌”，揭示了科研团队内部的伦理要求。学术不端的另一重土壤，是同行之间的恶性竞争与相互倾轧。剽窃他人成果、阻挠同行发表、滥用同行评议权力等行为，皆源于妒忌之心[6]。孔子“宽则得众”“信则人任焉”的教诲，启示我们以宽厚之心对待同行，以信任之态合作创新，方能形成良性学术共同体。</w:t>
      </w:r>
    </w:p>
    <w:p>
      <w:pPr>
        <w:spacing w:before="120" w:after="60"/>
        <w:ind w:firstLine="420"/>
        <w:jc w:val="left"/>
      </w:pPr>
      <w:r>
        <w:rPr>
          <w:rFonts w:ascii="SimHei" w:hAnsi="SimHei" w:eastAsia="黑体"/>
          <w:b/>
          <w:sz w:val="24"/>
        </w:rPr>
        <w:t>（三）仁者寿：以德性涵养支撑科研生涯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科研是一项长跑而非短跑。许多科研人员英年早逝、心力交瘁，固然有工作强度的因素，但更深层的原因在于心态失衡。孔子“仁者乐山，仁者静，仁者寿”的洞见，揭示了道德境界与身心健康的内在统一[2]。心怀仁爱、安于求道的科研人员，更能在漫长学术道路上保持身心平衡，实现可持续创造。现代心身医学也表明：长期处于焦虑、嫉妒、急功近利状态下的个体，免疫功能显著下降，慢性病发病率明显升高。可见，养德即养生，立德即立命。</w:t>
      </w:r>
    </w:p>
    <w:p>
      <w:pPr>
        <w:spacing w:before="120" w:after="60"/>
        <w:ind w:firstLine="420"/>
        <w:jc w:val="left"/>
      </w:pPr>
      <w:r>
        <w:rPr>
          <w:rFonts w:ascii="SimHei" w:hAnsi="SimHei" w:eastAsia="黑体"/>
          <w:b/>
          <w:sz w:val="24"/>
        </w:rPr>
        <w:t>（四）制度与自觉：他律与自律的双重保障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当然，仅靠道德自觉不足以根除学术不端，还需建立健全的科研诚信制度。一是完善学术评价体系，破除“唯论文”“唯帽子”的导向，回归科研本真价值；二是强化学术伦理教育，将自然辩证法的科技伦理纳入研究生必修课程；三是建立学术不端的严厉惩戒机制，使违规者付出代价。制度是底线，自觉是高线，二者结合方能形成清朗的科研环境[7]。</w:t>
      </w:r>
    </w:p>
    <w:p>
      <w:pPr>
        <w:spacing w:before="240" w:after="120"/>
        <w:jc w:val="left"/>
      </w:pPr>
      <w:r>
        <w:rPr>
          <w:rFonts w:ascii="SimHei" w:hAnsi="SimHei" w:eastAsia="黑体"/>
          <w:b/>
          <w:sz w:val="28"/>
        </w:rPr>
        <w:t>五、结语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老子曰：“五色令人目盲，五音令人耳聋，五味令人口爽。”过度的名利追逐，最终损害的是科研人员自身的道德生命与学术生命。孔子“发愤忘食，乐以忘忧，不知老之将至”的境界，则展示了一种以学问为乐、以道德为本的理想人格。在自然辩证法的视域下，科技的进步与个人的修养从来不是对立的两极，而是辩证统一的整体。科研人员唯有“薄名利”以养其德，“敏于事”以求其真，“乐山水”以养其心，方能在个人前途与道德养生之间实现真正的平衡。这不仅是个人生活品质的提升，更是科技事业行稳致远的根本保障。当每一位科研人员都能以淡泊之心做学问、以仁厚之心待同行、以敬畏之心对自然，中国科技强国之梦才能真正照进现实。</w:t>
      </w:r>
    </w:p>
    <w:p>
      <w:pPr>
        <w:spacing w:before="240" w:after="120"/>
        <w:jc w:val="left"/>
      </w:pPr>
      <w:r>
        <w:rPr>
          <w:rFonts w:ascii="SimHei" w:hAnsi="SimHei" w:eastAsia="黑体"/>
          <w:b/>
          <w:sz w:val="28"/>
        </w:rPr>
        <w:t>参考文献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sz w:val="24"/>
        </w:rPr>
        <w:t>[1] 老子. 道德经[M]. 陈鼓应, 注译. 北京: 中华书局, 2009.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sz w:val="24"/>
        </w:rPr>
        <w:t>[2] 杨伯峻. 论语译注[M]. 北京: 中华书局, 2017.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sz w:val="24"/>
        </w:rPr>
        <w:t>[3] 恩格斯. 自然辩证法[M]. 中共中央马克思恩格斯列宁斯大林著作编译局, 译. 北京: 人民出版社, 2018.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sz w:val="24"/>
        </w:rPr>
        <w:t>[4] 郭贵春. 自然辩证法概论[M]. 北京: 高等教育出版社, 2019.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sz w:val="24"/>
        </w:rPr>
        <w:t>[5] 爱因斯坦. 爱因斯坦文集: 第三卷[M]. 许良英, 等编译. 北京: 商务印书馆, 2010.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sz w:val="24"/>
        </w:rPr>
        <w:t>[6] 樊春良. 学术不端行为的特点、原因与治理[J]. 科学与社会, 2020, 10(3): 22-35.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sz w:val="24"/>
        </w:rPr>
        <w:t>[7] 王前. 中国科技伦理史纲[M]. 北京: 人民出版社, 2006.</w:t>
      </w:r>
    </w:p>
    <w:sectPr w:rsidR="00FC693F" w:rsidRPr="0006063C" w:rsidSect="00034616">
      <w:mirrorMargins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