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PsycArticles),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program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were computed and pooled using random-effects models, risk of bias was assessed with RoB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asymmetric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format in its own right.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r w:rsidR="008A0D89">
        <w:rPr>
          <w:rFonts w:hint="eastAsia"/>
        </w:rPr>
        <w:t>Raksilp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Furukawa et al. (2021) offered one of the most detailed operationalizations of internet-delivered CBT components for depression. Using an individual participant data component network meta-analysis, they decomposed iCBT packages into 17 components. For the purpose of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rPr>
          <w:rFonts w:hint="eastAsia"/>
        </w:rPr>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00B0844E" w14:textId="77777777" w:rsidR="00855297" w:rsidRDefault="00855297" w:rsidP="002863D9">
      <w:pPr>
        <w:spacing w:after="120" w:line="360" w:lineRule="auto"/>
        <w:ind w:firstLine="360"/>
        <w:jc w:val="both"/>
      </w:pPr>
      <w:r w:rsidRPr="00855297">
        <w:rPr>
          <w:rFonts w:eastAsia="Times New Roman"/>
        </w:rPr>
        <w:t>The search strategy was constructed from four concept blocks combined with the Boolean AND operator: (1) adolescent population, (2) depression, (3) cognitive behavioral therapy, and (4) unguided self-help and related delivery formats. Within each block, MeSH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No restrictions were placed on publication status. Grey literature, including doctoral dissertations and preprints, was retained at the search stage in order to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Studies were eligible for inclusion when they satisfied all of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relaxation techniques, interpersonal skills traing</w:t>
      </w:r>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r w:rsidR="00C127A3" w:rsidRPr="00C127A3">
        <w:t>non‐judgemental</w:t>
      </w:r>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Data were extracted into a standardized workbook of three linked sheets. Study_Info held study-level characteristics, Outcome_Data held effect-size inputs at each timepoint, and RoB_2.0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rPr>
          <w:rFonts w:hint="eastAsia"/>
        </w:rPr>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Ostinelli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65622C3B" w14:textId="355410FF" w:rsidR="00F77A5E" w:rsidRDefault="00F77A5E" w:rsidP="00F77A5E">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639535E6" w14:textId="6523F827" w:rsidR="00B7476E" w:rsidRPr="00F77A5E" w:rsidRDefault="00B7476E" w:rsidP="00F77A5E">
      <w:pPr>
        <w:spacing w:after="120" w:line="360" w:lineRule="auto"/>
        <w:ind w:firstLine="360"/>
        <w:jc w:val="both"/>
      </w:pPr>
    </w:p>
    <w:p w14:paraId="4E65B59C" w14:textId="77777777" w:rsidR="00F77A5E" w:rsidRPr="00F77A5E" w:rsidRDefault="00F77A5E" w:rsidP="000E3F8B">
      <w:pPr>
        <w:spacing w:after="120" w:line="360" w:lineRule="auto"/>
        <w:ind w:firstLine="360"/>
        <w:jc w:val="both"/>
      </w:pP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DD32E38" w14:textId="2E7691D8" w:rsidR="00D01F5C" w:rsidRPr="00D01F5C" w:rsidRDefault="00F50362" w:rsidP="00D01F5C">
      <w:pPr>
        <w:spacing w:after="120" w:line="360" w:lineRule="auto"/>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oMath>
      </m:oMathPara>
    </w:p>
    <w:p w14:paraId="5F8A4499" w14:textId="56768A2E" w:rsidR="00F50362" w:rsidRPr="00F50362" w:rsidRDefault="00F50362" w:rsidP="00D01F5C">
      <w:pPr>
        <w:spacing w:after="120" w:line="360" w:lineRule="auto"/>
        <w:jc w:val="both"/>
      </w:pPr>
      <m:oMathPara>
        <m:oMath>
          <m:r>
            <w:rPr>
              <w:rFonts w:ascii="Cambria Math" w:hAnsi="Cambria Math"/>
            </w:rPr>
            <m:t>df=n-2</m:t>
          </m:r>
        </m:oMath>
      </m:oMathPara>
    </w:p>
    <w:p w14:paraId="4EC3C47F" w14:textId="4756147A" w:rsidR="00D01F5C" w:rsidRPr="00D01F5C" w:rsidRDefault="00D01F5C" w:rsidP="009A6242">
      <w:pPr>
        <w:spacing w:after="120" w:line="360" w:lineRule="auto"/>
        <w:ind w:firstLine="360"/>
        <w:jc w:val="both"/>
      </w:pPr>
      <m:oMathPara>
        <m:oMath>
          <m:r>
            <w:rPr>
              <w:rFonts w:ascii="Cambria Math" w:hAnsi="Cambria Math"/>
            </w:rPr>
            <w:lastRenderedPageBreak/>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38793131" w14:textId="77777777" w:rsidR="009A6242" w:rsidRDefault="009A6242" w:rsidP="009A6242">
      <w:pPr>
        <w:spacing w:after="120" w:line="360" w:lineRule="auto"/>
        <w:jc w:val="both"/>
      </w:pPr>
    </w:p>
    <w:p w14:paraId="07E94A9F" w14:textId="7E97C129" w:rsidR="008074FA" w:rsidRPr="008A37BE" w:rsidRDefault="009A6242" w:rsidP="00BA62EF">
      <w:pPr>
        <w:spacing w:after="120" w:line="360" w:lineRule="auto"/>
        <w:jc w:val="both"/>
        <w:rPr>
          <w:b/>
          <w:bCs/>
        </w:rPr>
      </w:pPr>
      <w:r w:rsidRPr="008A37BE">
        <w:rPr>
          <w:rFonts w:hint="eastAsia"/>
          <w:b/>
          <w:bCs/>
        </w:rPr>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2433A734" w14:textId="778B0186" w:rsidR="008074FA" w:rsidRPr="008074FA" w:rsidRDefault="00D01F5C" w:rsidP="008074FA">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7088276E" w14:textId="77777777" w:rsidR="00E12D72" w:rsidRDefault="00E12D72" w:rsidP="00BA62EF">
      <w:pPr>
        <w:spacing w:after="120" w:line="360" w:lineRule="auto"/>
        <w:jc w:val="both"/>
      </w:pPr>
    </w:p>
    <w:p w14:paraId="00ADFA9F" w14:textId="5F908692" w:rsidR="00E12D72" w:rsidRPr="008074FA" w:rsidRDefault="00000000" w:rsidP="00A13C38">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1D5CE1F" w14:textId="77777777" w:rsidR="008074FA" w:rsidRPr="008074FA" w:rsidRDefault="008074FA" w:rsidP="00A13C38">
      <w:pPr>
        <w:spacing w:after="120" w:line="360" w:lineRule="auto"/>
        <w:jc w:val="center"/>
      </w:pPr>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r w:rsidR="00DE5BAE" w:rsidRPr="00DE5BAE">
        <w:rPr>
          <w:i/>
          <w:iCs/>
          <w:sz w:val="20"/>
          <w:szCs w:val="20"/>
        </w:rPr>
        <w:t>df</w:t>
      </w:r>
      <w:r w:rsidR="00DE5BAE" w:rsidRPr="00DE5BAE">
        <w:rPr>
          <w:sz w:val="20"/>
          <w:szCs w:val="20"/>
        </w:rPr>
        <w:t xml:space="preserve">) = small-sample correction factor. </w:t>
      </w:r>
      <w:r w:rsidR="00DE5BAE" w:rsidRPr="00DE5BAE">
        <w:rPr>
          <w:i/>
          <w:iCs/>
          <w:sz w:val="20"/>
          <w:szCs w:val="20"/>
        </w:rPr>
        <w:t>df</w:t>
      </w:r>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55CA2EF0" w14:textId="230BEEDA" w:rsidR="006962D6" w:rsidRPr="00D01F5C" w:rsidRDefault="009A6242" w:rsidP="00D01F5C">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6CBAEAB4" w14:textId="77777777" w:rsidR="000F48E3" w:rsidRPr="000F48E3" w:rsidRDefault="000F48E3" w:rsidP="000F48E3">
      <w:pPr>
        <w:spacing w:after="120" w:line="360" w:lineRule="auto"/>
        <w:jc w:val="both"/>
      </w:pPr>
    </w:p>
    <w:p w14:paraId="15AA023A" w14:textId="54B11A14" w:rsidR="008074FA" w:rsidRPr="008074FA"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529A36B4" w14:textId="77777777" w:rsidR="00706A30" w:rsidRPr="00706A30" w:rsidRDefault="00706A30" w:rsidP="009A6242">
      <w:pPr>
        <w:spacing w:after="120" w:line="360" w:lineRule="auto"/>
        <w:rPr>
          <w:b/>
          <w:bCs/>
        </w:rPr>
      </w:pPr>
    </w:p>
    <w:p w14:paraId="31142BE0" w14:textId="05D30B76" w:rsidR="008074FA" w:rsidRPr="001619F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4109F72E" w14:textId="77777777" w:rsidR="006962D6" w:rsidRPr="006962D6" w:rsidRDefault="006962D6" w:rsidP="009A6242">
      <w:pPr>
        <w:spacing w:after="120" w:line="360" w:lineRule="auto"/>
        <w:rPr>
          <w:b/>
          <w:bCs/>
        </w:rPr>
      </w:pPr>
    </w:p>
    <w:p w14:paraId="6CB9525A" w14:textId="07A94942"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e>
          </m:rad>
        </m:oMath>
      </m:oMathPara>
    </w:p>
    <w:p w14:paraId="7E37DD72" w14:textId="77777777" w:rsidR="008074FA" w:rsidRPr="008074FA" w:rsidRDefault="008074FA" w:rsidP="009A6242">
      <w:pPr>
        <w:spacing w:after="120" w:line="360" w:lineRule="auto"/>
        <w:rPr>
          <w:b/>
          <w:bCs/>
        </w:rPr>
      </w:pPr>
    </w:p>
    <w:p w14:paraId="46A11838" w14:textId="239E812C"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7613B770" w14:textId="77777777" w:rsidR="008074FA" w:rsidRPr="008074FA" w:rsidRDefault="008074FA" w:rsidP="009A6242">
      <w:pPr>
        <w:spacing w:after="120" w:line="360" w:lineRule="auto"/>
        <w:rPr>
          <w:b/>
          <w:bCs/>
        </w:rPr>
      </w:pPr>
    </w:p>
    <w:p w14:paraId="2234223E" w14:textId="3EC61CCA" w:rsidR="00E35841" w:rsidRPr="00E35841" w:rsidRDefault="00E35841" w:rsidP="009A6242">
      <w:pPr>
        <w:spacing w:after="120" w:line="360" w:lineRule="auto"/>
      </w:pPr>
      <m:oMathPara>
        <m:oMath>
          <m:r>
            <m:rPr>
              <m:sty m:val="p"/>
            </m:rPr>
            <w:rPr>
              <w:rFonts w:ascii="Cambria Math" w:hAnsi="Cambria Math"/>
            </w:rPr>
            <w:lastRenderedPageBreak/>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5E2A8A57" w14:textId="77777777" w:rsidR="008074FA" w:rsidRPr="008074FA" w:rsidRDefault="008074FA" w:rsidP="009A6242">
      <w:pPr>
        <w:spacing w:after="120" w:line="360" w:lineRule="auto"/>
      </w:pPr>
    </w:p>
    <w:p w14:paraId="329DF962" w14:textId="1B35836F"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Symbols are as defined for Type A, with the following additions. Δx̄ₑₓₚ and Δx̄</w:t>
      </w:r>
      <w:r w:rsidRPr="0024335A">
        <w:rPr>
          <w:rFonts w:ascii="Cambria Math" w:hAnsi="Cambria Math" w:cs="Cambria Math"/>
          <w:sz w:val="20"/>
          <w:szCs w:val="20"/>
        </w:rPr>
        <w:t>𝒸</w:t>
      </w:r>
      <w:r w:rsidRPr="0024335A">
        <w:rPr>
          <w:sz w:val="20"/>
          <w:szCs w:val="20"/>
        </w:rPr>
        <w:t>ₜᵣₗ = mean change scores of the two groups. SD_Δexp and SD_Δctrl = standard deviations of the change scores. SE_Δexp and SE_Δctrl = standard errors of the change scores. CI_upper and CI_lower = upper and lower limits of the 95% confidence interval of the change score.</w:t>
      </w:r>
    </w:p>
    <w:p w14:paraId="1BD43925" w14:textId="77777777" w:rsidR="0024335A" w:rsidRPr="0024335A" w:rsidRDefault="0024335A" w:rsidP="0024335A">
      <w:pPr>
        <w:spacing w:after="120"/>
        <w:rPr>
          <w:i/>
          <w:iCs/>
          <w:sz w:val="20"/>
          <w:szCs w:val="20"/>
        </w:rPr>
      </w:pPr>
    </w:p>
    <w:p w14:paraId="68AFD1B2" w14:textId="7C143943" w:rsidR="00290F5C"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519FB593" w14:textId="77777777" w:rsidR="007A7CCF" w:rsidRPr="00984EEF" w:rsidRDefault="007A7CCF" w:rsidP="00984EEF">
      <w:pPr>
        <w:spacing w:after="120" w:line="360" w:lineRule="auto"/>
        <w:rPr>
          <w:b/>
          <w:bCs/>
        </w:rPr>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16C5EE1C" w14:textId="794A7A74" w:rsidR="007A7CCF" w:rsidRPr="000C2CFF" w:rsidRDefault="00000000" w:rsidP="009A6242">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p>
    <w:p w14:paraId="7AB546FE" w14:textId="77777777" w:rsidR="00B72CF8" w:rsidRDefault="00B72CF8" w:rsidP="000C2CFF">
      <w:pPr>
        <w:spacing w:after="120"/>
        <w:rPr>
          <w:i/>
          <w:iCs/>
        </w:rPr>
      </w:pPr>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are the upper and lower limits of the reported 95% confidence interval. The standard error was derived from the confidence interval width assuming a normal-based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Pr>
        <w:rPr>
          <w:rFonts w:hint="eastAsia"/>
        </w:rPr>
      </w:pPr>
    </w:p>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r w:rsidRPr="00B423C5">
        <w:rPr>
          <w:i/>
          <w:iCs/>
        </w:rPr>
        <w:t>i</w:t>
      </w:r>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5F08E8"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6F456E"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rPr>
          <w:rFonts w:hint="eastAsia"/>
        </w:rPr>
      </w:pPr>
      <w:r w:rsidRPr="00010C8C">
        <w:lastRenderedPageBreak/>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5F08E8" w:rsidP="00010C8C">
      <w:pPr>
        <w:spacing w:after="120" w:line="360" w:lineRule="auto"/>
        <w:ind w:firstLine="360"/>
        <w:jc w:val="both"/>
        <w:rPr>
          <w:rFonts w:hint="eastAsia"/>
        </w:rPr>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07ED0F7D" w14:textId="24328273" w:rsidR="002B48EF" w:rsidRPr="002B48EF" w:rsidRDefault="002B48EF" w:rsidP="002B48EF">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75E189C3" w14:textId="77777777" w:rsidR="002B48EF" w:rsidRPr="002B48EF" w:rsidRDefault="002B48EF" w:rsidP="002B48EF">
      <w:pPr>
        <w:spacing w:after="120" w:line="360" w:lineRule="auto"/>
        <w:ind w:firstLine="360"/>
        <w:jc w:val="both"/>
        <w:rPr>
          <w:rFonts w:hint="eastAsia"/>
        </w:rPr>
      </w:pPr>
    </w:p>
    <w:p w14:paraId="264D402E" w14:textId="634909BB" w:rsidR="002B48EF" w:rsidRDefault="002B48EF" w:rsidP="002B48EF">
      <w:pPr>
        <w:spacing w:after="120" w:line="360" w:lineRule="auto"/>
        <w:ind w:firstLine="360"/>
        <w:jc w:val="both"/>
        <w:rPr>
          <w:rFonts w:hint="eastAsia"/>
        </w:rPr>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5B5B784A" w14:textId="77777777" w:rsidR="007868BA" w:rsidRPr="007868BA" w:rsidRDefault="007868BA" w:rsidP="007868BA">
      <w:pPr>
        <w:spacing w:after="120" w:line="360" w:lineRule="auto"/>
        <w:ind w:firstLine="360"/>
        <w:jc w:val="both"/>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4"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4"/>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m:oMath>
      </m:oMathPara>
    </w:p>
    <w:p w14:paraId="4CAB88D3" w14:textId="77777777" w:rsidR="007868BA" w:rsidRPr="007868BA" w:rsidRDefault="007868BA" w:rsidP="000C0538">
      <w:pPr>
        <w:spacing w:after="120"/>
        <w:jc w:val="both"/>
      </w:pPr>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7868BA" w:rsidRDefault="000C0538" w:rsidP="000C0538">
      <w:pPr>
        <w:spacing w:after="120"/>
        <w:jc w:val="both"/>
      </w:pPr>
      <w:r w:rsidRPr="00092C7B">
        <w:rPr>
          <w:i/>
          <w:iCs/>
        </w:rPr>
        <w:t>Note.</w:t>
      </w:r>
      <w:r w:rsidRPr="00092C7B">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oMath>
      <w:r w:rsidRPr="00092C7B">
        <w:t xml:space="preserve"> = weight assigned to study</w:t>
      </w:r>
      <w:r w:rsidR="004B7C40">
        <w:rPr>
          <w:rFonts w:hint="eastAsia"/>
        </w:rPr>
        <w:t xml:space="preserve"> </w:t>
      </w:r>
      <w:r w:rsidR="004B7C40" w:rsidRPr="004B7C40">
        <w:rPr>
          <w:rFonts w:hint="eastAsia"/>
          <w:i/>
          <w:iCs/>
        </w:rPr>
        <w:t>i</w:t>
      </w:r>
      <w:r w:rsidR="004B7C40">
        <w:rPr>
          <w:rFonts w:hint="eastAsia"/>
        </w:rPr>
        <w:t xml:space="preserve"> in random effect model.</w:t>
      </w:r>
      <w:r w:rsidRPr="00092C7B">
        <w:t xml:space="preserve"> </w:t>
      </w:r>
      <w:r w:rsidRPr="00092C7B">
        <w:rPr>
          <w:i/>
          <w:iCs/>
        </w:rPr>
        <w:t>yᵢ</w:t>
      </w:r>
      <w:r w:rsidRPr="00092C7B">
        <w:t xml:space="preserve"> = Hedges' </w:t>
      </w:r>
      <w:r w:rsidRPr="00092C7B">
        <w:rPr>
          <w:i/>
          <w:iCs/>
        </w:rPr>
        <w:t>g</w:t>
      </w:r>
      <w:r w:rsidRPr="00092C7B">
        <w:t xml:space="preserve"> of study </w:t>
      </w:r>
      <w:r w:rsidRPr="00092C7B">
        <w:rPr>
          <w:i/>
          <w:iCs/>
        </w:rPr>
        <w:t>i</w:t>
      </w:r>
      <w:r w:rsidRPr="00092C7B">
        <w:t xml:space="preserve">. </w:t>
      </w:r>
      <w:r w:rsidRPr="00092C7B">
        <w:rPr>
          <w:i/>
          <w:iCs/>
        </w:rPr>
        <w:t>vᵢ</w:t>
      </w:r>
      <w:r w:rsidRPr="00092C7B">
        <w:t xml:space="preserve"> = within-study sampling variance of study </w:t>
      </w:r>
      <w:r w:rsidRPr="00092C7B">
        <w:rPr>
          <w:i/>
          <w:iCs/>
        </w:rPr>
        <w:t>i</w:t>
      </w:r>
      <w:r w:rsidRPr="00092C7B">
        <w:t xml:space="preserve">. </w:t>
      </w:r>
      <w:r w:rsidRPr="00092C7B">
        <w:rPr>
          <w:i/>
          <w:iCs/>
        </w:rPr>
        <w:t>τ</w:t>
      </w:r>
      <w:r w:rsidRPr="00092C7B">
        <w:t xml:space="preserve">² = between-study variance. </w:t>
      </w:r>
      <w:r w:rsidRPr="00092C7B">
        <w:rPr>
          <w:i/>
          <w:iCs/>
        </w:rPr>
        <w:t>k</w:t>
      </w:r>
      <w:r w:rsidRPr="00092C7B">
        <w:t xml:space="preserve"> = number of studies.</w:t>
      </w:r>
    </w:p>
    <w:p w14:paraId="24258E8E" w14:textId="77777777" w:rsidR="000C0538" w:rsidRDefault="000C0538" w:rsidP="000C0538">
      <w:pPr>
        <w:spacing w:after="120" w:line="360" w:lineRule="auto"/>
        <w:jc w:val="both"/>
        <w:rPr>
          <w:rFonts w:hint="eastAsia"/>
        </w:rPr>
      </w:pPr>
    </w:p>
    <w:p w14:paraId="54D7A5D4" w14:textId="04073915" w:rsidR="00241FE4" w:rsidRDefault="00092C7B">
      <w:pPr>
        <w:spacing w:after="120" w:line="360" w:lineRule="auto"/>
        <w:ind w:firstLine="360"/>
        <w:jc w:val="both"/>
      </w:pPr>
      <w:r w:rsidRPr="00092C7B">
        <w:t xml:space="preserve">Between-study variance </w:t>
      </w:r>
      <w:bookmarkStart w:id="25" w:name="OLE_LINK83"/>
      <w:r w:rsidRPr="00092C7B">
        <w:rPr>
          <w:i/>
          <w:iCs/>
        </w:rPr>
        <w:t>τ</w:t>
      </w:r>
      <w:r w:rsidRPr="00092C7B">
        <w:t>²</w:t>
      </w:r>
      <w:bookmarkEnd w:id="25"/>
      <w:r w:rsidRPr="00092C7B">
        <w:t xml:space="preserve"> was estimated with the restricted maximum-likelihood (REML) estimator</w:t>
      </w:r>
      <w:r w:rsidR="003C65B9">
        <w:rPr>
          <w:rFonts w:hint="eastAsia"/>
        </w:rPr>
        <w:t xml:space="preserve"> (</w:t>
      </w:r>
      <w:r w:rsidR="003C65B9" w:rsidRPr="003C65B9">
        <w:t>Viechtbauer</w:t>
      </w:r>
      <w:r w:rsidR="003C65B9">
        <w:rPr>
          <w:rFonts w:hint="eastAsia"/>
        </w:rPr>
        <w:t>, 2005)</w:t>
      </w:r>
      <w:r w:rsidRPr="00092C7B">
        <w:t xml:space="preserve">. Because the number of included studies was small, the confidence interval of each pooled estimate was calculated with the Hartung-Knapp adjustment, which reduces the risk of false-positive findings when few studies are available (IntHout et al., 2014; Langan et al., 2019). </w:t>
      </w:r>
    </w:p>
    <w:p w14:paraId="50D9FE3D" w14:textId="77777777" w:rsidR="00926386" w:rsidRDefault="00926386" w:rsidP="00926386">
      <w:pPr>
        <w:spacing w:after="120" w:line="360" w:lineRule="auto"/>
        <w:ind w:firstLine="360"/>
        <w:jc w:val="both"/>
      </w:pPr>
      <w:bookmarkStart w:id="26" w:name="OLE_LINK80"/>
      <w:r w:rsidRPr="0089294E">
        <w:t>Standardized mean differences are commonly interpreted using Cohen's (1988) conventional benchmarks. These benchmarks, however, were not derived for any specific clinical context. In the treatment of depression, even an effect as small as SMD</w:t>
      </w:r>
      <w:r w:rsidRPr="001228FD">
        <w:rPr>
          <w:vertAlign w:val="subscript"/>
        </w:rPr>
        <w:t>between</w:t>
      </w:r>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lastRenderedPageBreak/>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Cohen (1988) values are the conventional benchmarks. Nordahl-Hansen et al. (2024) values are the empirically derived 25th, 50th, and 75th percentile thresholds for the children and adolescents subgroup.</w:t>
      </w:r>
    </w:p>
    <w:bookmarkEnd w:id="26"/>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rFonts w:hint="eastAsia"/>
          <w:b/>
          <w:bCs/>
        </w:rPr>
      </w:pPr>
      <w:r w:rsidRPr="000C0538">
        <w:rPr>
          <w:rFonts w:hint="eastAsia"/>
          <w:b/>
          <w:bCs/>
        </w:rPr>
        <w:t>Heterogeneity</w:t>
      </w:r>
    </w:p>
    <w:p w14:paraId="44903B02" w14:textId="04982096" w:rsidR="0096433D" w:rsidRDefault="00645D7F" w:rsidP="00645D7F">
      <w:pPr>
        <w:spacing w:after="120" w:line="360" w:lineRule="auto"/>
        <w:ind w:firstLine="360"/>
        <w:jc w:val="both"/>
        <w:rPr>
          <w:rFonts w:hint="eastAsia"/>
        </w:rPr>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3109C31B" w14:textId="77777777" w:rsidR="007868BA" w:rsidRPr="007868BA" w:rsidRDefault="007868BA" w:rsidP="0096433D">
      <w:pPr>
        <w:spacing w:after="120" w:line="360" w:lineRule="auto"/>
        <w:jc w:val="both"/>
      </w:pPr>
      <m:oMathPara>
        <m:oMath>
          <m:r>
            <w:rPr>
              <w:rFonts w:ascii="Cambria Math" w:hAnsi="Cambria Math"/>
              <w:sz w:val="24"/>
              <w:szCs w:val="24"/>
            </w:rPr>
            <m:t>Q=</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i/>
                          <w:sz w:val="24"/>
                          <w:szCs w:val="24"/>
                        </w:rPr>
                      </m:ctrlPr>
                    </m:dPr>
                    <m:e>
                      <m:acc>
                        <m:accPr>
                          <m:ctrlPr>
                            <w:rPr>
                              <w:rFonts w:ascii="Cambria Math" w:hAnsi="Cambria Math"/>
                              <w:sz w:val="24"/>
                              <w:szCs w:val="24"/>
                            </w:rPr>
                          </m:ctrlPr>
                        </m:accPr>
                        <m:e>
                          <m:sSub>
                            <m:sSubPr>
                              <m:ctrlPr>
                                <w:rPr>
                                  <w:rFonts w:ascii="Cambria Math" w:hAnsi="Cambria Math"/>
                                  <w:i/>
                                  <w:sz w:val="24"/>
                                  <w:szCs w:val="24"/>
                                </w:rPr>
                              </m:ctrlPr>
                            </m:sSubPr>
                            <m:e>
                              <m:r>
                                <m:rPr>
                                  <m:sty m:val="p"/>
                                </m:rPr>
                                <w:rPr>
                                  <w:rFonts w:ascii="Cambria Math" w:hAnsi="Cambria Math"/>
                                  <w:sz w:val="24"/>
                                  <w:szCs w:val="24"/>
                                </w:rPr>
                                <m:t>θ</m:t>
                              </m:r>
                              <m:ctrlPr>
                                <w:rPr>
                                  <w:rFonts w:ascii="Cambria Math" w:hAnsi="Cambria Math"/>
                                  <w:sz w:val="24"/>
                                  <w:szCs w:val="24"/>
                                </w:rPr>
                              </m:ctrlPr>
                            </m:e>
                            <m:sub>
                              <m:r>
                                <w:rPr>
                                  <w:rFonts w:ascii="Cambria Math" w:hAnsi="Cambria Math"/>
                                  <w:sz w:val="24"/>
                                  <w:szCs w:val="24"/>
                                </w:rPr>
                                <m:t>i</m:t>
                              </m:r>
                            </m:sub>
                          </m:sSub>
                        </m:e>
                      </m:acc>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rFonts w:hint="eastAsia"/>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rFonts w:hint="eastAsia"/>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(IntHout et al., 2016).</w:t>
      </w:r>
    </w:p>
    <w:p w14:paraId="58EF3024" w14:textId="6B16BD60" w:rsidR="007868BA" w:rsidRPr="007868BA" w:rsidRDefault="007868BA"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0C9AA5B5" w14:textId="6A444A9C" w:rsidR="00261750" w:rsidRPr="007868BA" w:rsidRDefault="00261750" w:rsidP="007868BA">
      <w:pPr>
        <w:spacing w:after="120" w:line="360" w:lineRule="auto"/>
        <w:ind w:firstLine="360"/>
        <w:jc w:val="both"/>
        <w:rPr>
          <w:rFonts w:ascii="Cambria Math" w:hAnsi="Cambria Math" w:hint="eastAsia"/>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232A4269" w14:textId="77777777" w:rsidR="00092C7B" w:rsidRPr="00092C7B" w:rsidRDefault="00092C7B" w:rsidP="00092C7B">
      <w:pPr>
        <w:spacing w:after="120"/>
        <w:jc w:val="both"/>
        <w:rPr>
          <w:rFonts w:hint="eastAsia"/>
        </w:rPr>
      </w:pPr>
    </w:p>
    <w:p w14:paraId="51FBAB3E" w14:textId="2E28AB4F" w:rsidR="000C3784" w:rsidRDefault="00D450DC">
      <w:pPr>
        <w:pStyle w:val="3"/>
      </w:pPr>
      <w:r>
        <w:t>3.</w:t>
      </w:r>
      <w:r w:rsidR="00CB4E77">
        <w:rPr>
          <w:rFonts w:eastAsiaTheme="minorEastAsia" w:hint="eastAsia"/>
        </w:rPr>
        <w:t>7.</w:t>
      </w:r>
      <w:r>
        <w:t>3. Subgroup and Sensitivity Analyses</w:t>
      </w:r>
    </w:p>
    <w:p w14:paraId="74342BE3" w14:textId="7B0785AE"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Baseline severity was grouped </w:t>
      </w:r>
      <w:r w:rsidRPr="00396FAE">
        <w:lastRenderedPageBreak/>
        <w:t>according to the four-level classification defined in Section 3.</w:t>
      </w:r>
      <w:r w:rsidR="007370A4">
        <w:rPr>
          <w:rFonts w:hint="eastAsia"/>
        </w:rPr>
        <w:t>5</w:t>
      </w:r>
      <w:r w:rsidRPr="00396FAE">
        <w:t xml:space="preserve">, derived from each study's reported baseline mean and the corresponding clinical cutoff in Table </w:t>
      </w:r>
      <w:r w:rsidR="007370A4">
        <w:rPr>
          <w:rFonts w:hint="eastAsia"/>
        </w:rPr>
        <w:t>3</w:t>
      </w:r>
      <w:r w:rsidRPr="00396FAE">
        <w:t>. Baseline severity categories containing fewer than three studies were treated descriptively rather than subjected to formal between-subgroup comparison.</w:t>
      </w:r>
    </w:p>
    <w:p w14:paraId="1A7BB479" w14:textId="6685EAD3" w:rsidR="00CB5677" w:rsidRDefault="00CB5677" w:rsidP="00B32913">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criterion. </w:t>
      </w:r>
      <w:r w:rsidR="004C5D59" w:rsidRPr="00CB5677">
        <w:t>Behavioral</w:t>
      </w:r>
      <w:r w:rsidRPr="00CB5677">
        <w:t xml:space="preserve">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w:t>
      </w:r>
      <w:r w:rsidRPr="00396FAE">
        <w:lastRenderedPageBreak/>
        <w:t>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3B03CEB3" w14:textId="0C4E78D9" w:rsidR="005F5C4C" w:rsidRDefault="00396FAE" w:rsidP="005F5C4C">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B8D81B2" w14:textId="77777777" w:rsidR="005F5C4C" w:rsidRDefault="005F5C4C" w:rsidP="005F5C4C">
      <w:pPr>
        <w:spacing w:after="120" w:line="360" w:lineRule="auto"/>
        <w:ind w:firstLine="360"/>
        <w:jc w:val="both"/>
        <w:rPr>
          <w:rFonts w:hint="eastAsia"/>
        </w:rPr>
      </w:pPr>
    </w:p>
    <w:p w14:paraId="4BAFBD99" w14:textId="397ECC56" w:rsidR="005F5C4C" w:rsidRPr="005F5C4C" w:rsidRDefault="005F5C4C" w:rsidP="005F5C4C">
      <w:pPr>
        <w:spacing w:after="120" w:line="360" w:lineRule="auto"/>
        <w:jc w:val="both"/>
        <w:rPr>
          <w:rFonts w:hint="eastAsia"/>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rFonts w:hint="eastAsia"/>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assessment-only</w:t>
            </w:r>
            <w:r w:rsidR="00330FF4">
              <w:rPr>
                <w:rFonts w:hint="eastAsia"/>
                <w:sz w:val="21"/>
              </w:rPr>
              <w:t>;</w:t>
            </w:r>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pPr>
              <w:rPr>
                <w:rFonts w:hint="eastAsia"/>
              </w:rPr>
            </w:pPr>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xml:space="preserve">, since it </w:t>
            </w:r>
            <w:r w:rsidR="0069414E">
              <w:rPr>
                <w:rFonts w:hint="eastAsia"/>
                <w:sz w:val="21"/>
              </w:rPr>
              <w:t>contained</w:t>
            </w:r>
            <w:r w:rsidR="0069414E">
              <w:rPr>
                <w:rFonts w:hint="eastAsia"/>
                <w:sz w:val="21"/>
              </w:rPr>
              <w:t xml:space="preserve"> in all of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mean-centred before analysis.</w:t>
            </w:r>
          </w:p>
        </w:tc>
      </w:tr>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Pr="005F5C4C" w:rsidRDefault="005F5C4C" w:rsidP="005F5C4C">
      <w:pPr>
        <w:spacing w:after="120" w:line="360" w:lineRule="auto"/>
        <w:jc w:val="both"/>
        <w:rPr>
          <w:rFonts w:hint="eastAsia"/>
        </w:rPr>
      </w:pPr>
    </w:p>
    <w:p w14:paraId="312AC656" w14:textId="77777777" w:rsidR="000C3784" w:rsidRDefault="00D450DC">
      <w:pPr>
        <w:pStyle w:val="3"/>
      </w:pPr>
      <w:bookmarkStart w:id="27" w:name="OLE_LINK3"/>
      <w:r>
        <w:t>3.7.4. Publication Bias</w:t>
      </w:r>
    </w:p>
    <w:bookmarkEnd w:id="2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Publication bias was evaluated graphically through inspection of a contour-enhanced funnel plot (Peters 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rPr>
          <w:rFonts w:hint="eastAsia"/>
        </w:rPr>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28"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29"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29"/>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(Makarushka,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30" w:name="OLE_LINK38"/>
      <w:r w:rsidRPr="00DB0C1E">
        <w:t>2,073 participants</w:t>
      </w:r>
      <w:bookmarkEnd w:id="30"/>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w:t>
      </w:r>
      <w:r w:rsidRPr="00DB0C1E">
        <w:lastRenderedPageBreak/>
        <w:t>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r>
              <w:rPr>
                <w:rFonts w:eastAsia="Times New Roman"/>
                <w:sz w:val="16"/>
                <w:szCs w:val="16"/>
              </w:rPr>
              <w:t>Biblio</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r>
              <w:rPr>
                <w:rFonts w:eastAsia="Times New Roman"/>
                <w:sz w:val="16"/>
                <w:szCs w:val="16"/>
              </w:rPr>
              <w:t>cr+ba+pe+hw+rp+ist</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Alternative education programmes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CDRS-R ≥ 30; able to use the programme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r>
              <w:rPr>
                <w:rFonts w:eastAsia="Times New Roman"/>
                <w:sz w:val="16"/>
                <w:szCs w:val="16"/>
              </w:rPr>
              <w:t>cr+ba+pe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r>
              <w:rPr>
                <w:rFonts w:eastAsia="Times New Roman"/>
                <w:sz w:val="16"/>
                <w:szCs w:val="16"/>
              </w:rPr>
              <w:t>Makarushka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30 sessions / 6 weeks; ~1 mini-lesson/day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r>
              <w:rPr>
                <w:rFonts w:eastAsia="Times New Roman"/>
                <w:sz w:val="16"/>
                <w:szCs w:val="16"/>
              </w:rPr>
              <w:t>cr+ba+pe+hw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r>
              <w:rPr>
                <w:rFonts w:eastAsia="Times New Roman"/>
                <w:sz w:val="16"/>
                <w:szCs w:val="16"/>
              </w:rPr>
              <w:t>WeClick</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r>
              <w:rPr>
                <w:rFonts w:eastAsia="Times New Roman"/>
                <w:sz w:val="16"/>
                <w:szCs w:val="16"/>
              </w:rPr>
              <w:t>cr+ps+ist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r>
              <w:rPr>
                <w:rFonts w:eastAsia="Times New Roman"/>
                <w:sz w:val="16"/>
                <w:szCs w:val="16"/>
              </w:rPr>
              <w:t>ClearlyMe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r>
              <w:rPr>
                <w:rFonts w:eastAsia="Times New Roman"/>
                <w:sz w:val="16"/>
                <w:szCs w:val="16"/>
              </w:rPr>
              <w:t>Poppelaars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r>
              <w:rPr>
                <w:rFonts w:eastAsia="Times New Roman"/>
                <w:sz w:val="16"/>
                <w:szCs w:val="16"/>
              </w:rPr>
              <w:t>Behavioural Science Institute, Radboud University</w:t>
            </w:r>
          </w:p>
        </w:tc>
      </w:tr>
      <w:tr w:rsidR="00D33058" w:rsidRPr="00241FE4"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r>
              <w:rPr>
                <w:rFonts w:eastAsia="Times New Roman"/>
                <w:sz w:val="16"/>
                <w:szCs w:val="16"/>
              </w:rPr>
              <w:t>iDove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r>
              <w:rPr>
                <w:rFonts w:eastAsia="Times New Roman"/>
                <w:sz w:val="16"/>
                <w:szCs w:val="16"/>
              </w:rPr>
              <w:t>cr+ba+pe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r>
              <w:rPr>
                <w:rFonts w:eastAsia="Times New Roman"/>
                <w:sz w:val="16"/>
                <w:szCs w:val="16"/>
              </w:rPr>
              <w:t>Biblio</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r>
              <w:rPr>
                <w:rFonts w:eastAsia="Times New Roman"/>
                <w:sz w:val="16"/>
                <w:szCs w:val="16"/>
              </w:rPr>
              <w:t>cr+ba+pe+hw+rp+ist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r>
              <w:rPr>
                <w:rFonts w:eastAsia="Times New Roman"/>
                <w:sz w:val="16"/>
                <w:szCs w:val="16"/>
              </w:rPr>
              <w:t>cr+ba+ps+ist+pe+hw+rp</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r>
              <w:rPr>
                <w:rFonts w:eastAsia="Times New Roman"/>
                <w:sz w:val="16"/>
                <w:szCs w:val="16"/>
              </w:rPr>
              <w:t>BlueIce</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r>
              <w:rPr>
                <w:rFonts w:eastAsia="Times New Roman"/>
                <w:sz w:val="16"/>
                <w:szCs w:val="16"/>
              </w:rPr>
              <w:t>cr+ba+ps+rx+rp+hw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r>
              <w:rPr>
                <w:rFonts w:eastAsia="Times New Roman"/>
                <w:sz w:val="16"/>
                <w:szCs w:val="16"/>
              </w:rPr>
              <w:t>Biblio</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r>
              <w:rPr>
                <w:rFonts w:eastAsia="Times New Roman"/>
                <w:sz w:val="16"/>
                <w:szCs w:val="16"/>
              </w:rPr>
              <w:t>cr+ba+pe+hw+rp+ist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r>
              <w:rPr>
                <w:rFonts w:eastAsia="Times New Roman"/>
                <w:sz w:val="16"/>
                <w:szCs w:val="16"/>
              </w:rPr>
              <w:t>cr+ba+ps+ist+pe+hw+rp</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NIHR RfPB (PB-PG-0609-19295)</w:t>
            </w:r>
          </w:p>
        </w:tc>
      </w:tr>
    </w:tbl>
    <w:p w14:paraId="149C5847" w14:textId="21901ACF" w:rsidR="00D33058" w:rsidRDefault="00D33058" w:rsidP="00D33058">
      <w:pPr>
        <w:spacing w:before="120"/>
      </w:pPr>
      <w:r>
        <w:rPr>
          <w:rFonts w:eastAsia="Times New Roman"/>
          <w:i/>
          <w:iCs/>
          <w:sz w:val="16"/>
          <w:szCs w:val="16"/>
        </w:rPr>
        <w:t xml:space="preserve">Note. </w:t>
      </w:r>
      <w:r>
        <w:rPr>
          <w:rFonts w:eastAsia="Times New Roman"/>
          <w:sz w:val="16"/>
          <w:szCs w:val="16"/>
        </w:rPr>
        <w:t>cr = cognitive restructuring; ba = behavioral activation; ps = problem solving; rx = relaxation; pe = psychoeducation; hw = homework; rp = relapse prevention; ist = interpersonal skills</w:t>
      </w:r>
      <w:r w:rsidR="008739E3">
        <w:rPr>
          <w:rFonts w:hint="eastAsia"/>
          <w:sz w:val="16"/>
          <w:szCs w:val="16"/>
        </w:rPr>
        <w:t xml:space="preserve"> traing</w:t>
      </w:r>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31"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32" w:name="OLE_LINK47"/>
      <w:bookmarkStart w:id="33" w:name="OLE_LINK8"/>
      <w:bookmarkStart w:id="34" w:name="OLE_LINK4"/>
      <w:bookmarkEnd w:id="31"/>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r w:rsidR="000F6555">
        <w:rPr>
          <w:rFonts w:hint="eastAsia"/>
        </w:rPr>
        <w:t>med</w:t>
      </w:r>
      <w:r>
        <w:rPr>
          <w:rFonts w:hint="eastAsia"/>
        </w:rPr>
        <w:t xml:space="preserve">missing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32"/>
    <w:p w14:paraId="5478BF9B" w14:textId="77777777" w:rsidR="007B5730" w:rsidRPr="00EA32E7" w:rsidRDefault="007B5730" w:rsidP="00130DC3">
      <w:pPr>
        <w:spacing w:after="120" w:line="360" w:lineRule="auto"/>
        <w:ind w:firstLine="360"/>
        <w:jc w:val="both"/>
      </w:pPr>
    </w:p>
    <w:bookmarkEnd w:id="33"/>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34"/>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35"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36" w:name="OLE_LINK19"/>
      <w:bookmarkStart w:id="37"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38" w:name="OLE_LINK34"/>
      <w:bookmarkStart w:id="39" w:name="OLE_LINK26"/>
      <w:bookmarkEnd w:id="36"/>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r w:rsidRPr="00AD21B0">
        <w:rPr>
          <w:i/>
          <w:iCs/>
        </w:rPr>
        <w:t>t</w:t>
      </w:r>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38"/>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40"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40"/>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41" w:name="OLE_LINK13"/>
      <w:r w:rsidRPr="000332BE">
        <w:t xml:space="preserve">Between-study heterogeneity was moderate to high, </w:t>
      </w:r>
      <w:r w:rsidRPr="007031B3">
        <w:rPr>
          <w:i/>
          <w:iCs/>
        </w:rPr>
        <w:t>Q</w:t>
      </w:r>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41"/>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42" w:name="OLE_LINK37"/>
      <w:bookmarkStart w:id="43" w:name="OLE_LINK20"/>
      <w:bookmarkStart w:id="44"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r w:rsidRPr="007D1E2E">
              <w:rPr>
                <w:rFonts w:hint="eastAsia"/>
                <w:b/>
                <w:bCs/>
                <w:sz w:val="20"/>
                <w:szCs w:val="20"/>
              </w:rPr>
              <w:t>df</w:t>
            </w:r>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(df)</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45" w:name="OLE_LINK12"/>
            <w:r w:rsidRPr="007D1E2E">
              <w:rPr>
                <w:b/>
                <w:bCs/>
                <w:sz w:val="20"/>
                <w:szCs w:val="20"/>
              </w:rPr>
              <w:t>τ</w:t>
            </w:r>
            <w:r w:rsidRPr="007D1E2E">
              <w:rPr>
                <w:rFonts w:hint="eastAsia"/>
                <w:b/>
                <w:bCs/>
                <w:sz w:val="20"/>
                <w:szCs w:val="20"/>
                <w:vertAlign w:val="superscript"/>
              </w:rPr>
              <w:t>2</w:t>
            </w:r>
            <w:bookmarkEnd w:id="45"/>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46"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46"/>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47" w:name="OLE_LINK49"/>
            <w:r w:rsidRPr="007D1E2E">
              <w:rPr>
                <w:sz w:val="20"/>
                <w:szCs w:val="20"/>
              </w:rPr>
              <w:t>[−0.27, 0.80]</w:t>
            </w:r>
            <w:bookmarkEnd w:id="47"/>
          </w:p>
        </w:tc>
      </w:tr>
    </w:tbl>
    <w:bookmarkEnd w:id="42"/>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43"/>
    </w:p>
    <w:bookmarkEnd w:id="37"/>
    <w:bookmarkEnd w:id="39"/>
    <w:bookmarkEnd w:id="44"/>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48" w:name="OLE_LINK27"/>
      <w:r w:rsidRPr="00307741">
        <w:rPr>
          <w:rFonts w:hint="eastAsia"/>
          <w:b/>
          <w:bCs/>
        </w:rPr>
        <w:t>Short-term follow-up</w:t>
      </w:r>
    </w:p>
    <w:bookmarkEnd w:id="48"/>
    <w:p w14:paraId="4F496608" w14:textId="482BD33B" w:rsidR="00057441" w:rsidRDefault="00DB6FE5" w:rsidP="00057441">
      <w:pPr>
        <w:spacing w:after="120" w:line="360" w:lineRule="auto"/>
        <w:ind w:firstLine="360"/>
        <w:jc w:val="both"/>
      </w:pPr>
      <w:r>
        <w:rPr>
          <w:rFonts w:hint="eastAsia"/>
        </w:rPr>
        <w:t xml:space="preserve"> </w:t>
      </w:r>
      <w:bookmarkStart w:id="49" w:name="OLE_LINK29"/>
      <w:r w:rsidR="00E5102A">
        <w:rPr>
          <w:rFonts w:hint="eastAsia"/>
        </w:rPr>
        <w:t>Four</w:t>
      </w:r>
      <w:r w:rsidR="00307741">
        <w:rPr>
          <w:rFonts w:hint="eastAsia"/>
        </w:rPr>
        <w:t xml:space="preserve"> studies (</w:t>
      </w:r>
      <w:r w:rsidR="00254017">
        <w:rPr>
          <w:rFonts w:hint="eastAsia"/>
        </w:rPr>
        <w:t>Ranney et al., 2018</w:t>
      </w:r>
      <w:r w:rsidR="00307741" w:rsidRPr="00307741">
        <w:t>; Poppelaars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t(</w:t>
      </w:r>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50" w:name="OLE_LINK30"/>
      <w:r w:rsidR="00216DB4" w:rsidRPr="00216DB4">
        <w:t>At short-term follow-up, the pooled effect (g = 0.12) fell below the empirically derived small-effect threshold for child and adolescent psychotherapy (0.21; Nordahl-Hansen et al., 2024).</w:t>
      </w:r>
    </w:p>
    <w:bookmarkEnd w:id="50"/>
    <w:p w14:paraId="5030C2EC" w14:textId="607C5261" w:rsidR="00057441" w:rsidRPr="00057441" w:rsidRDefault="00057441" w:rsidP="00057441">
      <w:pPr>
        <w:spacing w:after="120" w:line="360" w:lineRule="auto"/>
        <w:ind w:firstLine="360"/>
        <w:jc w:val="both"/>
      </w:pPr>
      <w:r w:rsidRPr="00057441">
        <w:t>Between-study heterogeneity was negligible (</w:t>
      </w:r>
      <w:r w:rsidRPr="008C05FC">
        <w:rPr>
          <w:i/>
          <w:iCs/>
        </w:rPr>
        <w:t>Q</w:t>
      </w:r>
      <w:r w:rsidRPr="00057441">
        <w:t>(</w:t>
      </w:r>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49"/>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51"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Short-Term Follow-UP</w:t>
      </w:r>
    </w:p>
    <w:bookmarkEnd w:id="51"/>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52"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52"/>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2024;  Makarushka et al., 2011; </w:t>
      </w:r>
      <w:r w:rsidR="009258D8" w:rsidRPr="009258D8">
        <w:t>Stice et al., 2010; Ip et al., 2016; Poppelaars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r w:rsidR="009258D8" w:rsidRPr="009258D8">
        <w:rPr>
          <w:i/>
          <w:iCs/>
        </w:rPr>
        <w:t>t</w:t>
      </w:r>
      <w:r w:rsidR="009258D8" w:rsidRPr="009258D8">
        <w:t>(</w:t>
      </w:r>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r w:rsidRPr="00E445B7">
        <w:rPr>
          <w:i/>
          <w:iCs/>
        </w:rPr>
        <w:t>Q</w:t>
      </w:r>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r w:rsidR="00E445B7" w:rsidRPr="00E445B7">
        <w:rPr>
          <w:i/>
          <w:iCs/>
        </w:rPr>
        <w:t>t</w:t>
      </w:r>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53"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-Term Follow-UP</w:t>
      </w:r>
    </w:p>
    <w:bookmarkEnd w:id="53"/>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54"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r w:rsidRPr="00581B0B">
              <w:rPr>
                <w:rFonts w:hint="eastAsia"/>
                <w:b/>
                <w:bCs/>
                <w:sz w:val="16"/>
                <w:szCs w:val="16"/>
              </w:rPr>
              <w:t>df</w:t>
            </w:r>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r w:rsidRPr="00581B0B">
              <w:rPr>
                <w:rFonts w:hint="eastAsia"/>
                <w:b/>
                <w:bCs/>
                <w:i/>
                <w:iCs/>
                <w:sz w:val="16"/>
                <w:szCs w:val="16"/>
              </w:rPr>
              <w:t>df</w:t>
            </w:r>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55" w:name="OLE_LINK52"/>
            <w:r w:rsidRPr="00581B0B">
              <w:rPr>
                <w:sz w:val="16"/>
                <w:szCs w:val="16"/>
              </w:rPr>
              <w:t>−</w:t>
            </w:r>
            <w:bookmarkEnd w:id="55"/>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56" w:name="OLE_LINK53"/>
            <w:r w:rsidRPr="00581B0B">
              <w:rPr>
                <w:rFonts w:hint="eastAsia"/>
                <w:sz w:val="16"/>
                <w:szCs w:val="16"/>
              </w:rPr>
              <w:t>.</w:t>
            </w:r>
            <w:r w:rsidR="00C323C9" w:rsidRPr="00581B0B">
              <w:rPr>
                <w:rFonts w:hint="eastAsia"/>
                <w:sz w:val="16"/>
                <w:szCs w:val="16"/>
              </w:rPr>
              <w:t>719</w:t>
            </w:r>
            <w:bookmarkEnd w:id="56"/>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57"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57"/>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58"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58"/>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59"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59"/>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54"/>
      <w:r w:rsidR="005F269D">
        <w:rPr>
          <w:rFonts w:hint="eastAsia"/>
          <w:i/>
          <w:iCs/>
        </w:rPr>
        <w:t xml:space="preserve"> </w:t>
      </w:r>
      <w:bookmarkStart w:id="60"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60"/>
    </w:p>
    <w:p w14:paraId="33E856DC" w14:textId="77777777" w:rsidR="006E03C5" w:rsidRDefault="00D450DC">
      <w:pPr>
        <w:pStyle w:val="2"/>
        <w:rPr>
          <w:rFonts w:eastAsiaTheme="minorEastAsia"/>
        </w:rPr>
      </w:pPr>
      <w:bookmarkStart w:id="61" w:name="OLE_LINK61"/>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62"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62"/>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63"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64" w:name="OLE_LINK40"/>
      <w:bookmarkEnd w:id="63"/>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64"/>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r w:rsidRPr="008E3603">
        <w:rPr>
          <w:i/>
          <w:iCs/>
        </w:rPr>
        <w:t>Q</w:t>
      </w:r>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65"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65"/>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66" w:name="OLE_LINK18"/>
      <w:r w:rsidRPr="00E67E87">
        <w:t>4.5.2.1 Human Contact</w:t>
      </w:r>
    </w:p>
    <w:p w14:paraId="3E779116" w14:textId="77777777" w:rsidR="002B3CDC" w:rsidRDefault="002B3CDC" w:rsidP="00EC5FDE">
      <w:pPr>
        <w:spacing w:after="120" w:line="360" w:lineRule="auto"/>
        <w:ind w:firstLine="360"/>
        <w:jc w:val="both"/>
      </w:pPr>
      <w:r w:rsidRPr="002B3CDC">
        <w:t>Five trials (Ackerson et al., 1998; Fleming et al., 2012; Ip et al., 2016; Poppelaars et al., 2016; Rohde et al., 2015) involved human contact during the intervention, whereas nine trials relied solely on automated or technical support, or provided no non-therapeutic human support. The test for subgroup differences indicated no statistically significant difference between the two pooled subgroup effects, Q(1)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66"/>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35"/>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67" w:name="OLE_LINK46"/>
      <w:r w:rsidRPr="00780B81">
        <w:rPr>
          <w:b/>
          <w:bCs/>
        </w:rPr>
        <w:t>Analyses of the Pooled Post-Intervention Effect</w:t>
      </w:r>
      <w:bookmarkEnd w:id="67"/>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68"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69"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69"/>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68"/>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70" w:name="OLE_LINK60"/>
      <w:r>
        <w:t>4.</w:t>
      </w:r>
      <w:r w:rsidR="007C77E2">
        <w:rPr>
          <w:rFonts w:eastAsiaTheme="minorEastAsia" w:hint="eastAsia"/>
        </w:rPr>
        <w:t>6</w:t>
      </w:r>
      <w:r>
        <w:t xml:space="preserve">. </w:t>
      </w:r>
      <w:bookmarkStart w:id="71"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72"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73"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rPr>
          <w:rFonts w:hint="eastAsia"/>
        </w:rPr>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r>
              <w:rPr>
                <w:rFonts w:hint="eastAsia"/>
              </w:rPr>
              <w:t>Makarushka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lastRenderedPageBreak/>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r>
              <w:rPr>
                <w:rFonts w:hint="eastAsia"/>
              </w:rPr>
              <w:t>Poppelaars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72"/>
    <w:bookmarkEnd w:id="73"/>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74" w:name="OLE_LINK50"/>
      <w:r w:rsidRPr="00204817">
        <w:rPr>
          <w:rFonts w:hint="eastAsia"/>
          <w:b/>
          <w:bCs/>
        </w:rPr>
        <w:t xml:space="preserve">Table X. Sensitivity </w:t>
      </w:r>
      <w:r w:rsidRPr="00204817">
        <w:rPr>
          <w:b/>
          <w:bCs/>
        </w:rPr>
        <w:t>Analyses of the Pooled Post-Intervention Effect</w:t>
      </w:r>
    </w:p>
    <w:bookmarkEnd w:id="74"/>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75"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75"/>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70"/>
    <w:bookmarkEnd w:id="71"/>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70019F5D">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61"/>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76" w:name="OLE_LINK56"/>
      <w:bookmarkStart w:id="77" w:name="OLE_LINK41"/>
      <w:bookmarkStart w:id="78" w:name="OLE_LINK58"/>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76"/>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77"/>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78"/>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79" w:name="OLE_LINK21"/>
      <w:r w:rsidRPr="00CB0E6D">
        <w:t>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in order to give the reader a clearer picture of how robust each finding is.</w:t>
      </w:r>
    </w:p>
    <w:p w14:paraId="0D8FC25D" w14:textId="77777777" w:rsidR="00454331" w:rsidRDefault="00454331" w:rsidP="00454331">
      <w:pPr>
        <w:pStyle w:val="2"/>
        <w:rPr>
          <w:rFonts w:eastAsiaTheme="minorEastAsia"/>
        </w:rPr>
      </w:pPr>
      <w:bookmarkStart w:id="80" w:name="OLE_LINK59"/>
      <w:bookmarkEnd w:id="79"/>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diversified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(Makarushka, 2011; Rohde et al., 2015; Poppelaars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opened up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effects in the present sample (for example, Fleming et al., 2012, g = 1.51; Ackerson et al., 1998, g = 1.01; Smith et al., 2015, g = 0.82). The recent, larger, and more naturalistic trials produced effects clustered near or below the small range (for example, O'Dea et al., 2020, g = −0.17; Poppelaars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Poppelaars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provided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80"/>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81" w:name="OLE_LINK17"/>
      <w:r w:rsidRPr="00EE1AD5">
        <w:t xml:space="preserve">5.3.1 </w:t>
      </w:r>
      <w:bookmarkEnd w:id="81"/>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estimate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Poppelaars et al. (2016). Fleming et al. recruited a small, high-need sample from alternative education settings and reported a very large effect (g = 1.51). Poppelaars et al. recruited a larger, milder, more preventively defined sample of adolescent girls from mainstream schools and reported a null effect (g = −0.01). Again, the program is identical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conditions, and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enter into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 xml:space="preserve">Publication bias requires a more cautious reading. The formal tests were not significant: Egger's regression test (t(12)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The more informative observation concerns where the heterogeneity came from. It was driven almost entirely by O'Dea et al. (2025), the only trial in the upper-right quadrant of the Baujat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First, the eligibility criteria were deliberately constructed to keep the included trials close to the real help-seeking ecology of adolescents, in particular by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Ostinelli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models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RoB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publicly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First, design around a concrete user. Developers can begin by asking which depressed adolescent a program is actually meant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all of the included trials were conducted </w:t>
      </w:r>
      <w:r w:rsidRPr="00C46AEA">
        <w:lastRenderedPageBreak/>
        <w:t>before large language models became widely available. Today, adolescents routinely have access to conversational AI that offers immediate, low-effort emotional support, and using such tools in this way has become common (Aghakhani &amp; Rezapour, 2026). This matters for unguided self-help CBT in particular. When an always-available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7977EC08" w14:textId="212C7E8B" w:rsidR="00824877" w:rsidRPr="00824877" w:rsidRDefault="00C46AEA" w:rsidP="00824877">
      <w:pPr>
        <w:spacing w:after="120" w:line="360" w:lineRule="auto"/>
        <w:ind w:firstLine="360"/>
        <w:jc w:val="both"/>
      </w:pPr>
      <w:r w:rsidRPr="00C46AEA">
        <w:t>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RoB 2 adapted specifically for psychotherapy trials had recently become available (Miguel et al., 2025; metapsy.org/rob). It provides domain-by-domain guidance and a digital rating assistant for exactly the situations that make standard RoB 2 difficult to apply in this field, including the Domain 2 blinding problem. This operationalization was, at the time of writing, still a preprint undergoing peer review, so it was not used for the ratings in the present review, which relied on the standard Cochrane RoB 2 tool. Researchers facing the same difficulties are encouraged to track this development and to adopt such a tool once it is peer-reviewed and validated.</w:t>
      </w:r>
    </w:p>
    <w:p w14:paraId="181246A1" w14:textId="77777777" w:rsidR="00824877" w:rsidRPr="00824877" w:rsidRDefault="00824877" w:rsidP="00E36508">
      <w:pPr>
        <w:spacing w:after="120" w:line="360" w:lineRule="auto"/>
        <w:ind w:firstLine="360"/>
        <w:jc w:val="both"/>
      </w:pPr>
    </w:p>
    <w:p w14:paraId="4878B3C9" w14:textId="77777777" w:rsidR="00FD0D01" w:rsidRPr="00C63515" w:rsidRDefault="00FD0D01" w:rsidP="00E36508">
      <w:pPr>
        <w:spacing w:after="120" w:line="360" w:lineRule="auto"/>
        <w:ind w:firstLine="360"/>
        <w:jc w:val="both"/>
      </w:pPr>
    </w:p>
    <w:bookmarkEnd w:id="28"/>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t>T</w:t>
      </w:r>
      <w:r w:rsidRPr="00824877">
        <w:t xml:space="preserve">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w:t>
      </w:r>
      <w:r w:rsidRPr="00824877">
        <w:lastRenderedPageBreak/>
        <w:t>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82"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arXiv. </w:t>
      </w:r>
      <w:hyperlink r:id="rId22"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3"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 xml:space="preserve">The </w:t>
      </w:r>
      <w:r>
        <w:rPr>
          <w:rFonts w:eastAsia="Times New Roman"/>
          <w:i/>
          <w:iCs/>
        </w:rPr>
        <w:lastRenderedPageBreak/>
        <w:t>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Dijke,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Pim Cuijpers Uitgeverij.</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Nüesch, E., Rutjes, A. W., Johnston, B. C., Reichenbach, S., Trelle, S., Guyatt, G. H., &amp; Jüni,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Muntaner, C., Smith, C., Tien, A., &amp; Ybarra, M. (2004). Center for Epidemiologic Studies Depression Scale: Review and revision (CESD and CESD-R). In M. E. Maruish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Honyashiki, M., Shinohara, K., Imai, H., Chen, P., Hunot, V., &amp; Churchill, R. (2014). Waiting list may be a nocebo condition in psychotherapy trials: a contribution from network meta-analysis. </w:t>
      </w:r>
      <w:r w:rsidRPr="006F24BF">
        <w:rPr>
          <w:i/>
          <w:iCs/>
        </w:rPr>
        <w:t>Acta Psychiatrica Scandinavica, 130</w:t>
      </w:r>
      <w:r w:rsidRPr="006F24BF">
        <w:t xml:space="preserve">(3), 181–192. </w:t>
      </w:r>
      <w:hyperlink r:id="rId24"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5"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6"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lastRenderedPageBreak/>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Ostinelli, E. G., Karyotaki,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7"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r w:rsidRPr="00871D9C">
        <w:t xml:space="preserve">IntHout, J., Ioannidis, J. P. A., &amp; Borm, G. F. (2014). The Hartung-Knapp-Sidik-Jonkman method for random effects meta-analysis is straightforward and considerably outperforms the standard DerSimonian-Laird method. </w:t>
      </w:r>
      <w:r w:rsidRPr="00871D9C">
        <w:rPr>
          <w:i/>
          <w:iCs/>
        </w:rPr>
        <w:t>BMC Medical Research Methodology, 14</w:t>
      </w:r>
      <w:r w:rsidRPr="00871D9C">
        <w:t xml:space="preserve">, Article 25. </w:t>
      </w:r>
      <w:hyperlink r:id="rId28"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r w:rsidRPr="00092C7B">
        <w:t xml:space="preserve">IntHout, J., Ioannidis, J. P. A., Rovers, M. M., &amp; Goeman, J. J. (2016). Plea for routinely presenting prediction intervals in meta-analysis. </w:t>
      </w:r>
      <w:r w:rsidRPr="00092C7B">
        <w:rPr>
          <w:i/>
          <w:iCs/>
        </w:rPr>
        <w:t>BMJ Open, 6</w:t>
      </w:r>
      <w:r w:rsidRPr="00092C7B">
        <w:t xml:space="preserve">(7), Article e010247. </w:t>
      </w:r>
      <w:hyperlink r:id="rId29"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lastRenderedPageBreak/>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0"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83" w:name="OLE_LINK67"/>
      <w:r w:rsidRPr="00A35027">
        <w:t>McAuley</w:t>
      </w:r>
      <w:bookmarkEnd w:id="83"/>
      <w:r w:rsidRPr="00A35027">
        <w:t xml:space="preserve">, L., Pham, B., Tugwell, P., &amp; Moher, D. (2000). Does the inclusion of grey literature influence estimates of intervention effectiveness reported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Karyotaki, E., Sakher, E., Sakata, M., Furukawa, T. A., &amp; Cuijpers, P. (2025). Operationalization of Cochrane's Risk of Bias 2 Tool (RoB 2) in the context of psychotherapy trials. medRxiv. </w:t>
      </w:r>
      <w:hyperlink r:id="rId31"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Nordahl-Hansen, A., Cogo-Moreira, H., Panjeh, S., &amp; Quintana,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Fuggle, P., Kelvin, R., Naqvi, </w:t>
      </w:r>
      <w:r w:rsidRPr="00742840">
        <w:lastRenderedPageBreak/>
        <w:t xml:space="preserve">S., Stockton, S., &amp; Kendall, T. (2015). Computerised therapies for anxiety and depression in children and young people: A systematic review and meta-analysis. </w:t>
      </w:r>
      <w:r w:rsidRPr="00742840">
        <w:rPr>
          <w:i/>
          <w:iCs/>
        </w:rPr>
        <w:t>Behaviour Research and Therapy, 67</w:t>
      </w:r>
      <w:r w:rsidRPr="00742840">
        <w:t xml:space="preserve">, 1–18. </w:t>
      </w:r>
      <w:hyperlink r:id="rId32"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3" w:history="1">
        <w:r w:rsidRPr="00C13038">
          <w:rPr>
            <w:rStyle w:val="a5"/>
          </w:rPr>
          <w:t>https://doi.org/10.1016/j.jclinepi.2007.11.010</w:t>
        </w:r>
      </w:hyperlink>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r w:rsidRPr="008A0D89">
        <w:t xml:space="preserve">Raksilp, M., Krongyudh, S., Songserm, N., &amp; Bussahong,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4"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r w:rsidRPr="008074FA">
        <w:t xml:space="preserve">Reitegger, F., Peras, I., Wright, M., &amp; Gasteiger-Klicpera,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5"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lastRenderedPageBreak/>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471F8058" w14:textId="0A414C44" w:rsidR="007A02BA" w:rsidRPr="007A02BA" w:rsidRDefault="007A02BA">
      <w:pPr>
        <w:spacing w:after="120" w:line="360" w:lineRule="auto"/>
        <w:ind w:left="720" w:hanging="720"/>
      </w:pPr>
      <w:r w:rsidRPr="007A02BA">
        <w:t xml:space="preserve">Viechtbauer, W. (2005). Bias and efficiency of meta-analytic variance estimators in the random-effects model. </w:t>
      </w:r>
      <w:r w:rsidRPr="007A02BA">
        <w:rPr>
          <w:i/>
          <w:iCs/>
        </w:rPr>
        <w:t>Journal of Educational and Behavioral Statistics, 30</w:t>
      </w:r>
      <w:r w:rsidRPr="007A02BA">
        <w:t xml:space="preserve">(3), 261–293. </w:t>
      </w:r>
      <w:hyperlink r:id="rId36" w:history="1">
        <w:r w:rsidRPr="007A02BA">
          <w:rPr>
            <w:rStyle w:val="a5"/>
          </w:rPr>
          <w:t>https://doi.org/10.3102/10769986030003261</w:t>
        </w:r>
      </w:hyperlink>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7"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82"/>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84"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84"/>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85"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85"/>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86" w:name="OLE_LINK5"/>
            <w:r w:rsidRPr="00AC639D">
              <w:t>Intervention is not CBT-based or lacks required CBT components (cognitive restructuring and at least one behavioral component)</w:t>
            </w:r>
            <w:bookmarkEnd w:id="86"/>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87" w:name="OLE_LINK6"/>
            <w:r>
              <w:rPr>
                <w:rFonts w:eastAsia="Times New Roman"/>
                <w:sz w:val="20"/>
                <w:szCs w:val="20"/>
              </w:rPr>
              <w:t>Conference abstract or protocol-only publication</w:t>
            </w:r>
            <w:bookmarkEnd w:id="87"/>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88"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88"/>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89"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89"/>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38"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C9C18" w14:textId="77777777" w:rsidR="0056724A" w:rsidRDefault="0056724A">
      <w:r>
        <w:separator/>
      </w:r>
    </w:p>
  </w:endnote>
  <w:endnote w:type="continuationSeparator" w:id="0">
    <w:p w14:paraId="0B3EE85B" w14:textId="77777777" w:rsidR="0056724A" w:rsidRDefault="005672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2057" w14:textId="77777777" w:rsidR="0056724A" w:rsidRDefault="0056724A">
      <w:r>
        <w:separator/>
      </w:r>
    </w:p>
  </w:footnote>
  <w:footnote w:type="continuationSeparator" w:id="0">
    <w:p w14:paraId="41C455BD" w14:textId="77777777" w:rsidR="0056724A" w:rsidRDefault="005672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C8C"/>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3A8D"/>
    <w:rsid w:val="0008002C"/>
    <w:rsid w:val="0008077C"/>
    <w:rsid w:val="000817C9"/>
    <w:rsid w:val="00083CED"/>
    <w:rsid w:val="00084FF9"/>
    <w:rsid w:val="00086119"/>
    <w:rsid w:val="000916D0"/>
    <w:rsid w:val="00092C7B"/>
    <w:rsid w:val="00094F1D"/>
    <w:rsid w:val="00096636"/>
    <w:rsid w:val="000A0168"/>
    <w:rsid w:val="000A069E"/>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E09E1"/>
    <w:rsid w:val="000E108C"/>
    <w:rsid w:val="000E1D84"/>
    <w:rsid w:val="000E2BB3"/>
    <w:rsid w:val="000E3F8B"/>
    <w:rsid w:val="000E4D7B"/>
    <w:rsid w:val="000F3597"/>
    <w:rsid w:val="000F48E3"/>
    <w:rsid w:val="000F6555"/>
    <w:rsid w:val="000F6C5A"/>
    <w:rsid w:val="000F7299"/>
    <w:rsid w:val="000F7427"/>
    <w:rsid w:val="000F7A64"/>
    <w:rsid w:val="0010008F"/>
    <w:rsid w:val="0010131B"/>
    <w:rsid w:val="001029E1"/>
    <w:rsid w:val="00102FB7"/>
    <w:rsid w:val="0010303D"/>
    <w:rsid w:val="00107407"/>
    <w:rsid w:val="00107418"/>
    <w:rsid w:val="00113359"/>
    <w:rsid w:val="001156CF"/>
    <w:rsid w:val="0011724F"/>
    <w:rsid w:val="00117B7D"/>
    <w:rsid w:val="001228FD"/>
    <w:rsid w:val="00130DC3"/>
    <w:rsid w:val="0013278B"/>
    <w:rsid w:val="001328FA"/>
    <w:rsid w:val="00134A8E"/>
    <w:rsid w:val="001373F8"/>
    <w:rsid w:val="001378D1"/>
    <w:rsid w:val="00141DB8"/>
    <w:rsid w:val="00151AE7"/>
    <w:rsid w:val="0015256E"/>
    <w:rsid w:val="00153638"/>
    <w:rsid w:val="00160BFD"/>
    <w:rsid w:val="001619F0"/>
    <w:rsid w:val="00162915"/>
    <w:rsid w:val="00170B74"/>
    <w:rsid w:val="001728AF"/>
    <w:rsid w:val="001776F0"/>
    <w:rsid w:val="00180D53"/>
    <w:rsid w:val="00180DF9"/>
    <w:rsid w:val="0019010B"/>
    <w:rsid w:val="00191D30"/>
    <w:rsid w:val="00192EAA"/>
    <w:rsid w:val="00194998"/>
    <w:rsid w:val="00194D57"/>
    <w:rsid w:val="001A0DB2"/>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6DB4"/>
    <w:rsid w:val="0022279C"/>
    <w:rsid w:val="00223940"/>
    <w:rsid w:val="00225746"/>
    <w:rsid w:val="00225D00"/>
    <w:rsid w:val="00225D40"/>
    <w:rsid w:val="00227013"/>
    <w:rsid w:val="002307C4"/>
    <w:rsid w:val="00232579"/>
    <w:rsid w:val="00233A00"/>
    <w:rsid w:val="0023435C"/>
    <w:rsid w:val="002359C5"/>
    <w:rsid w:val="00240DA3"/>
    <w:rsid w:val="00241A04"/>
    <w:rsid w:val="00241FE4"/>
    <w:rsid w:val="00242A1D"/>
    <w:rsid w:val="0024335A"/>
    <w:rsid w:val="00244CB5"/>
    <w:rsid w:val="00254017"/>
    <w:rsid w:val="00254346"/>
    <w:rsid w:val="002548BB"/>
    <w:rsid w:val="00261750"/>
    <w:rsid w:val="00270222"/>
    <w:rsid w:val="002706F0"/>
    <w:rsid w:val="00270AB1"/>
    <w:rsid w:val="00271263"/>
    <w:rsid w:val="00272C81"/>
    <w:rsid w:val="00283A20"/>
    <w:rsid w:val="00283D17"/>
    <w:rsid w:val="00284CA0"/>
    <w:rsid w:val="00285A56"/>
    <w:rsid w:val="002863D9"/>
    <w:rsid w:val="00290689"/>
    <w:rsid w:val="00290F5C"/>
    <w:rsid w:val="002918C5"/>
    <w:rsid w:val="002A0F8C"/>
    <w:rsid w:val="002A14F1"/>
    <w:rsid w:val="002A153B"/>
    <w:rsid w:val="002A3A02"/>
    <w:rsid w:val="002B3CDC"/>
    <w:rsid w:val="002B48EF"/>
    <w:rsid w:val="002C38AB"/>
    <w:rsid w:val="002D4AB1"/>
    <w:rsid w:val="002D791A"/>
    <w:rsid w:val="002E0D82"/>
    <w:rsid w:val="002E444E"/>
    <w:rsid w:val="002E446A"/>
    <w:rsid w:val="002E700D"/>
    <w:rsid w:val="00300B48"/>
    <w:rsid w:val="00303C46"/>
    <w:rsid w:val="00305721"/>
    <w:rsid w:val="00307741"/>
    <w:rsid w:val="0031066D"/>
    <w:rsid w:val="00310732"/>
    <w:rsid w:val="00310A5F"/>
    <w:rsid w:val="00311F0A"/>
    <w:rsid w:val="003142FA"/>
    <w:rsid w:val="003150F6"/>
    <w:rsid w:val="00315DB5"/>
    <w:rsid w:val="00316238"/>
    <w:rsid w:val="003223DF"/>
    <w:rsid w:val="00322DF0"/>
    <w:rsid w:val="00324C91"/>
    <w:rsid w:val="0032532F"/>
    <w:rsid w:val="00325B96"/>
    <w:rsid w:val="00330FF4"/>
    <w:rsid w:val="003327AA"/>
    <w:rsid w:val="00332E6B"/>
    <w:rsid w:val="00334149"/>
    <w:rsid w:val="00334F69"/>
    <w:rsid w:val="003375F6"/>
    <w:rsid w:val="0034080F"/>
    <w:rsid w:val="0035245C"/>
    <w:rsid w:val="003528C8"/>
    <w:rsid w:val="00361E37"/>
    <w:rsid w:val="003673F1"/>
    <w:rsid w:val="003674DF"/>
    <w:rsid w:val="00371C2A"/>
    <w:rsid w:val="00374259"/>
    <w:rsid w:val="00374DE5"/>
    <w:rsid w:val="00377E50"/>
    <w:rsid w:val="00384178"/>
    <w:rsid w:val="00385DB8"/>
    <w:rsid w:val="003860E3"/>
    <w:rsid w:val="00387F0E"/>
    <w:rsid w:val="00391B4B"/>
    <w:rsid w:val="00393911"/>
    <w:rsid w:val="00396FAE"/>
    <w:rsid w:val="003A19D3"/>
    <w:rsid w:val="003A387B"/>
    <w:rsid w:val="003A4338"/>
    <w:rsid w:val="003A6395"/>
    <w:rsid w:val="003B1193"/>
    <w:rsid w:val="003B1210"/>
    <w:rsid w:val="003B395C"/>
    <w:rsid w:val="003C3A12"/>
    <w:rsid w:val="003C50DF"/>
    <w:rsid w:val="003C565F"/>
    <w:rsid w:val="003C65B9"/>
    <w:rsid w:val="003C6AD0"/>
    <w:rsid w:val="003C6B1C"/>
    <w:rsid w:val="003D33B8"/>
    <w:rsid w:val="003E067C"/>
    <w:rsid w:val="003E2BDB"/>
    <w:rsid w:val="003F159A"/>
    <w:rsid w:val="003F3EEB"/>
    <w:rsid w:val="003F7BD9"/>
    <w:rsid w:val="004037C8"/>
    <w:rsid w:val="0040543E"/>
    <w:rsid w:val="00416176"/>
    <w:rsid w:val="004248A9"/>
    <w:rsid w:val="00432A58"/>
    <w:rsid w:val="00434E1C"/>
    <w:rsid w:val="004357BA"/>
    <w:rsid w:val="0043791D"/>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78D7"/>
    <w:rsid w:val="00487DEF"/>
    <w:rsid w:val="004946BA"/>
    <w:rsid w:val="004957A7"/>
    <w:rsid w:val="00496F0E"/>
    <w:rsid w:val="004974B7"/>
    <w:rsid w:val="004A6C38"/>
    <w:rsid w:val="004A6D36"/>
    <w:rsid w:val="004B60AB"/>
    <w:rsid w:val="004B73C7"/>
    <w:rsid w:val="004B7895"/>
    <w:rsid w:val="004B7C40"/>
    <w:rsid w:val="004C18C9"/>
    <w:rsid w:val="004C5D59"/>
    <w:rsid w:val="004C62D3"/>
    <w:rsid w:val="004D2DEC"/>
    <w:rsid w:val="004D506F"/>
    <w:rsid w:val="004E06C1"/>
    <w:rsid w:val="004E1362"/>
    <w:rsid w:val="004E68C9"/>
    <w:rsid w:val="004F0BDF"/>
    <w:rsid w:val="004F32A4"/>
    <w:rsid w:val="004F42A6"/>
    <w:rsid w:val="004F4ABE"/>
    <w:rsid w:val="00500778"/>
    <w:rsid w:val="005046DE"/>
    <w:rsid w:val="005174C4"/>
    <w:rsid w:val="00517EAC"/>
    <w:rsid w:val="005225EF"/>
    <w:rsid w:val="00523784"/>
    <w:rsid w:val="00533CFD"/>
    <w:rsid w:val="00536FD7"/>
    <w:rsid w:val="005410F5"/>
    <w:rsid w:val="0054675C"/>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64E8"/>
    <w:rsid w:val="005A11C3"/>
    <w:rsid w:val="005A4D5C"/>
    <w:rsid w:val="005A4EC5"/>
    <w:rsid w:val="005A6079"/>
    <w:rsid w:val="005B0457"/>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6D10"/>
    <w:rsid w:val="005F08E8"/>
    <w:rsid w:val="005F2227"/>
    <w:rsid w:val="005F269D"/>
    <w:rsid w:val="005F5C4C"/>
    <w:rsid w:val="005F7796"/>
    <w:rsid w:val="00602A8E"/>
    <w:rsid w:val="00605687"/>
    <w:rsid w:val="00614ECE"/>
    <w:rsid w:val="006266FF"/>
    <w:rsid w:val="006312E9"/>
    <w:rsid w:val="0063238F"/>
    <w:rsid w:val="00634814"/>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98B"/>
    <w:rsid w:val="00673B5F"/>
    <w:rsid w:val="00673C3E"/>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A3524"/>
    <w:rsid w:val="006A4BA3"/>
    <w:rsid w:val="006A5CBD"/>
    <w:rsid w:val="006A6F53"/>
    <w:rsid w:val="006A77F1"/>
    <w:rsid w:val="006B2786"/>
    <w:rsid w:val="006B3FBE"/>
    <w:rsid w:val="006B64C7"/>
    <w:rsid w:val="006B6D2B"/>
    <w:rsid w:val="006C4B6F"/>
    <w:rsid w:val="006D6210"/>
    <w:rsid w:val="006D7C45"/>
    <w:rsid w:val="006E03C5"/>
    <w:rsid w:val="006E4B12"/>
    <w:rsid w:val="006E4DCC"/>
    <w:rsid w:val="006E6672"/>
    <w:rsid w:val="006F1C52"/>
    <w:rsid w:val="006F24BF"/>
    <w:rsid w:val="006F456E"/>
    <w:rsid w:val="006F464F"/>
    <w:rsid w:val="006F5E6B"/>
    <w:rsid w:val="007031B3"/>
    <w:rsid w:val="00704204"/>
    <w:rsid w:val="0070511E"/>
    <w:rsid w:val="00705C59"/>
    <w:rsid w:val="00706A30"/>
    <w:rsid w:val="00711976"/>
    <w:rsid w:val="00711E55"/>
    <w:rsid w:val="0071246E"/>
    <w:rsid w:val="0073071C"/>
    <w:rsid w:val="00731952"/>
    <w:rsid w:val="0073323F"/>
    <w:rsid w:val="00733EC9"/>
    <w:rsid w:val="00736295"/>
    <w:rsid w:val="007370A4"/>
    <w:rsid w:val="007406BB"/>
    <w:rsid w:val="00742840"/>
    <w:rsid w:val="007502ED"/>
    <w:rsid w:val="007514CD"/>
    <w:rsid w:val="007529CD"/>
    <w:rsid w:val="00753333"/>
    <w:rsid w:val="00756560"/>
    <w:rsid w:val="00761E78"/>
    <w:rsid w:val="00765683"/>
    <w:rsid w:val="00765C2E"/>
    <w:rsid w:val="00766470"/>
    <w:rsid w:val="007700E8"/>
    <w:rsid w:val="00773BB9"/>
    <w:rsid w:val="00774703"/>
    <w:rsid w:val="00774AAF"/>
    <w:rsid w:val="007803F5"/>
    <w:rsid w:val="00780B81"/>
    <w:rsid w:val="00782497"/>
    <w:rsid w:val="00783E93"/>
    <w:rsid w:val="00784371"/>
    <w:rsid w:val="007868BA"/>
    <w:rsid w:val="0079602E"/>
    <w:rsid w:val="00797CAC"/>
    <w:rsid w:val="007A02BA"/>
    <w:rsid w:val="007A1E5C"/>
    <w:rsid w:val="007A2A3D"/>
    <w:rsid w:val="007A3422"/>
    <w:rsid w:val="007A71B9"/>
    <w:rsid w:val="007A7CCF"/>
    <w:rsid w:val="007B1EAF"/>
    <w:rsid w:val="007B2BEC"/>
    <w:rsid w:val="007B5730"/>
    <w:rsid w:val="007B79E9"/>
    <w:rsid w:val="007C0E99"/>
    <w:rsid w:val="007C3AA9"/>
    <w:rsid w:val="007C41E0"/>
    <w:rsid w:val="007C4875"/>
    <w:rsid w:val="007C6A0A"/>
    <w:rsid w:val="007C77E2"/>
    <w:rsid w:val="007D1E2E"/>
    <w:rsid w:val="007D2A3C"/>
    <w:rsid w:val="007D6CC9"/>
    <w:rsid w:val="007F1C01"/>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799"/>
    <w:rsid w:val="00850064"/>
    <w:rsid w:val="00851D4F"/>
    <w:rsid w:val="0085372F"/>
    <w:rsid w:val="00853E17"/>
    <w:rsid w:val="00854C7A"/>
    <w:rsid w:val="00855297"/>
    <w:rsid w:val="00857140"/>
    <w:rsid w:val="00857C58"/>
    <w:rsid w:val="00860DF8"/>
    <w:rsid w:val="00865B87"/>
    <w:rsid w:val="00871D9C"/>
    <w:rsid w:val="008739E3"/>
    <w:rsid w:val="00874C70"/>
    <w:rsid w:val="00874DC1"/>
    <w:rsid w:val="00875F40"/>
    <w:rsid w:val="008864EE"/>
    <w:rsid w:val="0089197B"/>
    <w:rsid w:val="00892008"/>
    <w:rsid w:val="0089294E"/>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05454"/>
    <w:rsid w:val="009114F9"/>
    <w:rsid w:val="009137F1"/>
    <w:rsid w:val="00913DE5"/>
    <w:rsid w:val="0091591B"/>
    <w:rsid w:val="0091777B"/>
    <w:rsid w:val="0092244F"/>
    <w:rsid w:val="009258D8"/>
    <w:rsid w:val="00926386"/>
    <w:rsid w:val="00926DD2"/>
    <w:rsid w:val="00931D62"/>
    <w:rsid w:val="00932A79"/>
    <w:rsid w:val="00932FA3"/>
    <w:rsid w:val="00933AFA"/>
    <w:rsid w:val="009340D9"/>
    <w:rsid w:val="0094308D"/>
    <w:rsid w:val="00950BF3"/>
    <w:rsid w:val="00952B59"/>
    <w:rsid w:val="009555E2"/>
    <w:rsid w:val="009607CD"/>
    <w:rsid w:val="00963B97"/>
    <w:rsid w:val="0096433D"/>
    <w:rsid w:val="00967876"/>
    <w:rsid w:val="00967ABB"/>
    <w:rsid w:val="00971672"/>
    <w:rsid w:val="0097307E"/>
    <w:rsid w:val="009741C3"/>
    <w:rsid w:val="00981E36"/>
    <w:rsid w:val="009823E2"/>
    <w:rsid w:val="00984EEF"/>
    <w:rsid w:val="00987166"/>
    <w:rsid w:val="009875A7"/>
    <w:rsid w:val="00991A4E"/>
    <w:rsid w:val="009934F0"/>
    <w:rsid w:val="00996ED6"/>
    <w:rsid w:val="009A0AC1"/>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5E6F"/>
    <w:rsid w:val="00A56615"/>
    <w:rsid w:val="00A60663"/>
    <w:rsid w:val="00A629B4"/>
    <w:rsid w:val="00A73037"/>
    <w:rsid w:val="00A73289"/>
    <w:rsid w:val="00A76A90"/>
    <w:rsid w:val="00A82808"/>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21B0"/>
    <w:rsid w:val="00AD6DC9"/>
    <w:rsid w:val="00AE1CB6"/>
    <w:rsid w:val="00AE1CE8"/>
    <w:rsid w:val="00AF166E"/>
    <w:rsid w:val="00AF2254"/>
    <w:rsid w:val="00AF32DD"/>
    <w:rsid w:val="00AF3E31"/>
    <w:rsid w:val="00B00CF5"/>
    <w:rsid w:val="00B0153C"/>
    <w:rsid w:val="00B03DCC"/>
    <w:rsid w:val="00B03DF0"/>
    <w:rsid w:val="00B10292"/>
    <w:rsid w:val="00B104A9"/>
    <w:rsid w:val="00B10996"/>
    <w:rsid w:val="00B17069"/>
    <w:rsid w:val="00B17FDF"/>
    <w:rsid w:val="00B203C7"/>
    <w:rsid w:val="00B21A13"/>
    <w:rsid w:val="00B23178"/>
    <w:rsid w:val="00B2365D"/>
    <w:rsid w:val="00B2388E"/>
    <w:rsid w:val="00B238A1"/>
    <w:rsid w:val="00B23B0F"/>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2CF8"/>
    <w:rsid w:val="00B7476E"/>
    <w:rsid w:val="00B74865"/>
    <w:rsid w:val="00B77DB5"/>
    <w:rsid w:val="00B8460A"/>
    <w:rsid w:val="00B8502E"/>
    <w:rsid w:val="00B90BA9"/>
    <w:rsid w:val="00B911B5"/>
    <w:rsid w:val="00B96947"/>
    <w:rsid w:val="00B96CC2"/>
    <w:rsid w:val="00BA0CF6"/>
    <w:rsid w:val="00BA57B8"/>
    <w:rsid w:val="00BA62EF"/>
    <w:rsid w:val="00BA6731"/>
    <w:rsid w:val="00BC1E98"/>
    <w:rsid w:val="00BC3524"/>
    <w:rsid w:val="00BC39C2"/>
    <w:rsid w:val="00BC6731"/>
    <w:rsid w:val="00BC673A"/>
    <w:rsid w:val="00BD07E5"/>
    <w:rsid w:val="00BD41D3"/>
    <w:rsid w:val="00BD4658"/>
    <w:rsid w:val="00BE0225"/>
    <w:rsid w:val="00BE1056"/>
    <w:rsid w:val="00BE216A"/>
    <w:rsid w:val="00BE2734"/>
    <w:rsid w:val="00BE2F96"/>
    <w:rsid w:val="00BE4AFB"/>
    <w:rsid w:val="00BE576F"/>
    <w:rsid w:val="00BE59D2"/>
    <w:rsid w:val="00BE6D28"/>
    <w:rsid w:val="00BE7E73"/>
    <w:rsid w:val="00BF07C4"/>
    <w:rsid w:val="00BF3F26"/>
    <w:rsid w:val="00BF6D66"/>
    <w:rsid w:val="00BF70C0"/>
    <w:rsid w:val="00C11E26"/>
    <w:rsid w:val="00C127A3"/>
    <w:rsid w:val="00C13949"/>
    <w:rsid w:val="00C13CBB"/>
    <w:rsid w:val="00C16B32"/>
    <w:rsid w:val="00C2503A"/>
    <w:rsid w:val="00C272DE"/>
    <w:rsid w:val="00C31385"/>
    <w:rsid w:val="00C3148A"/>
    <w:rsid w:val="00C323C9"/>
    <w:rsid w:val="00C35D16"/>
    <w:rsid w:val="00C37FC3"/>
    <w:rsid w:val="00C41DC3"/>
    <w:rsid w:val="00C45645"/>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33CB"/>
    <w:rsid w:val="00CE79CE"/>
    <w:rsid w:val="00CF2B8E"/>
    <w:rsid w:val="00CF54A4"/>
    <w:rsid w:val="00CF5535"/>
    <w:rsid w:val="00CF6D71"/>
    <w:rsid w:val="00D01F5C"/>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22B3"/>
    <w:rsid w:val="00D52C3D"/>
    <w:rsid w:val="00D533A5"/>
    <w:rsid w:val="00D6331B"/>
    <w:rsid w:val="00D673FC"/>
    <w:rsid w:val="00D704EF"/>
    <w:rsid w:val="00D71CDE"/>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4780"/>
    <w:rsid w:val="00E22328"/>
    <w:rsid w:val="00E23259"/>
    <w:rsid w:val="00E23B26"/>
    <w:rsid w:val="00E24890"/>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31FF"/>
    <w:rsid w:val="00E438AA"/>
    <w:rsid w:val="00E445B7"/>
    <w:rsid w:val="00E47340"/>
    <w:rsid w:val="00E5102A"/>
    <w:rsid w:val="00E54200"/>
    <w:rsid w:val="00E550E4"/>
    <w:rsid w:val="00E55FA6"/>
    <w:rsid w:val="00E56A17"/>
    <w:rsid w:val="00E57CDF"/>
    <w:rsid w:val="00E64748"/>
    <w:rsid w:val="00E65B5E"/>
    <w:rsid w:val="00E67E87"/>
    <w:rsid w:val="00E701EB"/>
    <w:rsid w:val="00E7390F"/>
    <w:rsid w:val="00E74DAD"/>
    <w:rsid w:val="00E8341B"/>
    <w:rsid w:val="00E83793"/>
    <w:rsid w:val="00E83A81"/>
    <w:rsid w:val="00E83BBF"/>
    <w:rsid w:val="00E84435"/>
    <w:rsid w:val="00E933EA"/>
    <w:rsid w:val="00E95321"/>
    <w:rsid w:val="00E96157"/>
    <w:rsid w:val="00EA120F"/>
    <w:rsid w:val="00EA2F02"/>
    <w:rsid w:val="00EA32E7"/>
    <w:rsid w:val="00EA3D77"/>
    <w:rsid w:val="00EA42EE"/>
    <w:rsid w:val="00EA4FD3"/>
    <w:rsid w:val="00EA6021"/>
    <w:rsid w:val="00EA6116"/>
    <w:rsid w:val="00EB063D"/>
    <w:rsid w:val="00EC04D2"/>
    <w:rsid w:val="00EC13FF"/>
    <w:rsid w:val="00EC2B1B"/>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12818"/>
    <w:rsid w:val="00F1345D"/>
    <w:rsid w:val="00F13FD5"/>
    <w:rsid w:val="00F1618C"/>
    <w:rsid w:val="00F16F92"/>
    <w:rsid w:val="00F22CAA"/>
    <w:rsid w:val="00F315C0"/>
    <w:rsid w:val="00F351EB"/>
    <w:rsid w:val="00F37C88"/>
    <w:rsid w:val="00F435D5"/>
    <w:rsid w:val="00F46B99"/>
    <w:rsid w:val="00F50362"/>
    <w:rsid w:val="00F509E8"/>
    <w:rsid w:val="00F50BC6"/>
    <w:rsid w:val="00F54822"/>
    <w:rsid w:val="00F571D3"/>
    <w:rsid w:val="00F5732B"/>
    <w:rsid w:val="00F67318"/>
    <w:rsid w:val="00F71755"/>
    <w:rsid w:val="00F757DC"/>
    <w:rsid w:val="00F77056"/>
    <w:rsid w:val="00F77A5E"/>
    <w:rsid w:val="00F81E04"/>
    <w:rsid w:val="00F83C64"/>
    <w:rsid w:val="00F85F14"/>
    <w:rsid w:val="00F95387"/>
    <w:rsid w:val="00FA2E98"/>
    <w:rsid w:val="00FA414F"/>
    <w:rsid w:val="00FA6149"/>
    <w:rsid w:val="00FA670F"/>
    <w:rsid w:val="00FB04A4"/>
    <w:rsid w:val="00FB3BC0"/>
    <w:rsid w:val="00FB3CAC"/>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86/1471-244X-10-113" TargetMode="External"/><Relationship Id="rId39" Type="http://schemas.openxmlformats.org/officeDocument/2006/relationships/image" Target="media/image12.png"/><Relationship Id="rId21" Type="http://schemas.openxmlformats.org/officeDocument/2006/relationships/hyperlink" Target="https://doi.org/10.1037/0022-006X.66.4.685" TargetMode="External"/><Relationship Id="rId34" Type="http://schemas.openxmlformats.org/officeDocument/2006/relationships/hyperlink" Target="https://doi.org/10.55489/njcm.16032025483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36/bmjopen-2015-010247"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111/acps.12275" TargetMode="External"/><Relationship Id="rId32" Type="http://schemas.openxmlformats.org/officeDocument/2006/relationships/hyperlink" Target="https://doi.org/10.1016/j.brat.2015.01.009" TargetMode="External"/><Relationship Id="rId37" Type="http://schemas.openxmlformats.org/officeDocument/2006/relationships/hyperlink" Target="https://doi.org/10.1016/j.invent.2023.100690"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jrsm.1230" TargetMode="External"/><Relationship Id="rId28" Type="http://schemas.openxmlformats.org/officeDocument/2006/relationships/hyperlink" Target="https://doi.org/10.1186/1471-2288-14-25" TargetMode="External"/><Relationship Id="rId36" Type="http://schemas.openxmlformats.org/officeDocument/2006/relationships/hyperlink" Target="https://doi.org/10.3102/10769986030003261%EF%BC%88REML%EF%BC%8C%E5%8A%A0%E4%B8%8D%E5%8A%A0%E7%9C%8B%E4%BD%A0%EF%BC%89"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01/2025.06.26.2533034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48550/arXiv.2601.20747" TargetMode="External"/><Relationship Id="rId27" Type="http://schemas.openxmlformats.org/officeDocument/2006/relationships/hyperlink" Target="https://doi.org/10.1371/journal.pmen.0000347" TargetMode="External"/><Relationship Id="rId30" Type="http://schemas.openxmlformats.org/officeDocument/2006/relationships/hyperlink" Target="https://doi.org/10.1186/s12888-024-06046-x" TargetMode="External"/><Relationship Id="rId35" Type="http://schemas.openxmlformats.org/officeDocument/2006/relationships/hyperlink" Target="https://doi.org/10.1007/s40894-024-00237-z"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7/s10567-018-0271-8" TargetMode="External"/><Relationship Id="rId33" Type="http://schemas.openxmlformats.org/officeDocument/2006/relationships/hyperlink" Target="https://doi.org/10.1016/j.jclinepi.2007.11.010" TargetMode="External"/><Relationship Id="rId38" Type="http://schemas.openxmlformats.org/officeDocument/2006/relationships/hyperlink" Target="https://doi.org/10.1515/ijamh-2013-002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14050</TotalTime>
  <Pages>86</Pages>
  <Words>26205</Words>
  <Characters>149371</Characters>
  <Application>Microsoft Office Word</Application>
  <DocSecurity>0</DocSecurity>
  <Lines>1244</Lines>
  <Paragraphs>350</Paragraphs>
  <ScaleCrop>false</ScaleCrop>
  <Company/>
  <LinksUpToDate>false</LinksUpToDate>
  <CharactersWithSpaces>175226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356</cp:revision>
  <dcterms:created xsi:type="dcterms:W3CDTF">2026-04-24T10:43:00Z</dcterms:created>
  <dcterms:modified xsi:type="dcterms:W3CDTF">2026-06-07T10:49:00Z</dcterms:modified>
</cp:coreProperties>
</file>