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77777777" w:rsidR="000C3784" w:rsidRDefault="000C3784">
      <w:pPr>
        <w:spacing w:line="360" w:lineRule="auto"/>
      </w:pPr>
      <w:bookmarkStart w:id="0" w:name="OLE_LINK33"/>
      <w:bookmarkStart w:id="1" w:name="OLE_LINK42"/>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4EAB3877" w14:textId="77777777" w:rsidR="000C3784" w:rsidRDefault="00D450DC">
      <w:pPr>
        <w:pageBreakBefore/>
        <w:spacing w:after="360"/>
        <w:jc w:val="center"/>
      </w:pPr>
      <w:r>
        <w:rPr>
          <w:rFonts w:eastAsia="Times New Roman"/>
          <w:b/>
          <w:bCs/>
          <w:sz w:val="32"/>
          <w:szCs w:val="32"/>
        </w:rPr>
        <w:lastRenderedPageBreak/>
        <w:t>Abstract</w:t>
      </w:r>
    </w:p>
    <w:p w14:paraId="19A2142E" w14:textId="77777777" w:rsidR="000C3784" w:rsidRDefault="00D450DC">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D450DC">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D450DC">
      <w:pPr>
        <w:spacing w:after="120" w:line="360" w:lineRule="auto"/>
        <w:ind w:firstLine="360"/>
        <w:jc w:val="both"/>
      </w:pPr>
      <w:r>
        <w:rPr>
          <w:rFonts w:eastAsia="Times New Roman"/>
        </w:rPr>
        <w:t xml:space="preserve">A systematic literature search was conducted across PubMed, Embase (Elsevier), Cochrane CENTRAL, and APA </w:t>
      </w:r>
      <w:proofErr w:type="spellStart"/>
      <w:r>
        <w:rPr>
          <w:rFonts w:eastAsia="Times New Roman"/>
        </w:rPr>
        <w:t>PsycArticles</w:t>
      </w:r>
      <w:proofErr w:type="spellEnd"/>
      <w:r>
        <w:rPr>
          <w:rFonts w:eastAsia="Times New Roman"/>
        </w:rPr>
        <w:t>,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w:t>
      </w:r>
      <w:proofErr w:type="spellStart"/>
      <w:r>
        <w:rPr>
          <w:rFonts w:eastAsia="Times New Roman"/>
        </w:rPr>
        <w:t>RoB</w:t>
      </w:r>
      <w:proofErr w:type="spellEnd"/>
      <w:r>
        <w:rPr>
          <w:rFonts w:eastAsia="Times New Roman"/>
        </w:rPr>
        <w:t xml:space="preserve"> 2.0).</w:t>
      </w:r>
    </w:p>
    <w:p w14:paraId="525AB837" w14:textId="77777777" w:rsidR="000C3784" w:rsidRDefault="00D450DC">
      <w:pPr>
        <w:spacing w:after="120" w:line="360" w:lineRule="auto"/>
        <w:ind w:firstLine="360"/>
        <w:jc w:val="both"/>
      </w:pPr>
      <w:r>
        <w:rPr>
          <w:rFonts w:eastAsia="Times New Roman"/>
        </w:rPr>
        <w:t xml:space="preserve">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w:t>
      </w:r>
      <w:proofErr w:type="spellStart"/>
      <w:r>
        <w:rPr>
          <w:rFonts w:eastAsia="Times New Roman"/>
        </w:rPr>
        <w:t>metafor</w:t>
      </w:r>
      <w:proofErr w:type="spellEnd"/>
      <w:r>
        <w:rPr>
          <w:rFonts w:eastAsia="Times New Roman"/>
        </w:rPr>
        <w:t xml:space="preserve"> packages.</w:t>
      </w:r>
    </w:p>
    <w:p w14:paraId="7D5A0805" w14:textId="77777777" w:rsidR="000C3784" w:rsidRDefault="00D450DC">
      <w:pPr>
        <w:spacing w:after="120" w:line="360" w:lineRule="auto"/>
        <w:jc w:val="both"/>
      </w:pPr>
      <w:r>
        <w:rPr>
          <w:rFonts w:eastAsia="Times New Roman"/>
          <w:b/>
          <w:bCs/>
        </w:rPr>
        <w:t xml:space="preserve">Keywords: </w:t>
      </w:r>
    </w:p>
    <w:p w14:paraId="01F29331" w14:textId="77777777" w:rsidR="000C3784" w:rsidRDefault="00D450DC">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population, and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Self-help interventions can help to address these three barriers. They require little or no direct therapist time, which reduces demand on the limited specialist workforce. They can also reach a large number of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r w:rsidRPr="001378D1">
        <w:t>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format in its own right.</w:t>
      </w:r>
    </w:p>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in order to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D450DC">
      <w:pPr>
        <w:pStyle w:val="2"/>
      </w:pPr>
      <w:r>
        <w:t>2.3. Self-Help Interventions</w:t>
      </w:r>
    </w:p>
    <w:p w14:paraId="537577FE" w14:textId="77777777" w:rsidR="00850064" w:rsidRPr="00850064" w:rsidRDefault="00850064" w:rsidP="00850064">
      <w:pPr>
        <w:spacing w:after="120" w:line="360" w:lineRule="auto"/>
        <w:ind w:firstLine="360"/>
        <w:jc w:val="both"/>
      </w:pPr>
      <w:r w:rsidRPr="00850064">
        <w:t xml:space="preserve">The historical roots of self-help for mental health extend back to early twentieth-century writings on self-management (Harwood &amp; </w:t>
      </w:r>
      <w:proofErr w:type="spellStart"/>
      <w:r w:rsidRPr="00850064">
        <w:t>L'Abate</w:t>
      </w:r>
      <w:proofErr w:type="spellEnd"/>
      <w:r w:rsidRPr="00850064">
        <w:t>,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w:t>
      </w:r>
      <w:proofErr w:type="spellStart"/>
      <w:r w:rsidRPr="00850064">
        <w:t>L'Abate</w:t>
      </w:r>
      <w:proofErr w:type="spellEnd"/>
      <w:r w:rsidRPr="00850064">
        <w:t xml:space="preserve"> (2010) distinguish three forms. Self-care refers to practices that an individual initiates independently, such as </w:t>
      </w:r>
      <w:r w:rsidRPr="00850064">
        <w:lastRenderedPageBreak/>
        <w:t>improving sleep hygiene, practicing relaxation, taking up new hobbies, or spending time in nature. Self-support refers to situations in which a professional provides some degree of suggestion, monitoring, or guidance in order to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D450DC">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Automated encouragement refers to pre-scripted, fixed prompts or messages that are generated by the program itself in order to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Human encouragement refers to prompts or messages that are prepared and delivered by a person, for example through email, SMS, or telephone, in order to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D450DC">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 xml:space="preserve">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actually deployed.</w:t>
      </w: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 xml:space="preserve">The search strategy was constructed from four concept blocks combined with the Boolean AND operator: (1) adolescent population, (2) depression, (3) cognitive behavioral therapy, and (4) unguided self-help and digital delivery modalities. Within each block, </w:t>
      </w:r>
      <w:proofErr w:type="spellStart"/>
      <w:r w:rsidRPr="002863D9">
        <w:rPr>
          <w:rFonts w:eastAsia="Times New Roman"/>
        </w:rPr>
        <w:t>MeSH</w:t>
      </w:r>
      <w:proofErr w:type="spellEnd"/>
      <w:r w:rsidRPr="002863D9">
        <w:rPr>
          <w:rFonts w:eastAsia="Times New Roman"/>
        </w:rPr>
        <w:t xml:space="preserve">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in order to enhance the comprehensiveness of the review and to reduce the risk of publication bias (</w:t>
      </w:r>
      <w:proofErr w:type="spellStart"/>
      <w:r w:rsidRPr="002863D9">
        <w:rPr>
          <w:rFonts w:eastAsia="Times New Roman"/>
        </w:rPr>
        <w:t>Schöpfel</w:t>
      </w:r>
      <w:proofErr w:type="spellEnd"/>
      <w:r w:rsidRPr="002863D9">
        <w:rPr>
          <w:rFonts w:eastAsia="Times New Roman"/>
        </w:rPr>
        <w:t xml:space="preserve">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Studies were eligible for inclusion when they satisfied all of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component (behavioral activation, problem-solving). Component definitions followed the framework summarized in Section 2.4 and Appendix B. Interventions delivered through artificial-intelligence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participation, and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D450DC">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D450DC">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D450DC">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D450DC">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D450DC">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D450DC">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D450DC">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D450DC">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D450DC">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D450DC">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D450DC">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D450DC">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D450DC">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D450DC">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D450DC">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D450DC">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D450DC">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D450DC">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D450DC">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D450DC">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D450DC">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D450DC">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D450DC">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D450DC">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D450DC">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D450DC">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D450DC">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D450DC">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D450DC">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D450DC">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D450DC">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D450DC">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D450DC">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D450DC">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D450DC">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D450DC">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D450DC">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D450DC">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D450DC">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D450DC">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D450DC">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D450DC">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D450DC">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D450DC">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D450DC">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D450DC">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D450DC">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D450DC">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D450DC">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D450DC">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D450DC">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D450DC">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D450DC">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D450DC">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D450DC">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D450DC">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D450DC">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D450DC">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D450DC">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D450DC">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D450DC">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D450DC">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D450DC">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D450DC">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D450DC">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D450DC">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D450DC">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D450DC">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D450DC">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D450DC">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D450DC">
            <w:pPr>
              <w:spacing w:line="276" w:lineRule="auto"/>
              <w:jc w:val="center"/>
            </w:pPr>
            <w:r>
              <w:rPr>
                <w:rFonts w:eastAsia="Times New Roman"/>
                <w:sz w:val="20"/>
                <w:szCs w:val="20"/>
              </w:rPr>
              <w:t>≥22</w:t>
            </w:r>
          </w:p>
        </w:tc>
      </w:tr>
    </w:tbl>
    <w:p w14:paraId="7F407D34" w14:textId="77777777" w:rsidR="000C3784" w:rsidRDefault="00D450DC">
      <w:pPr>
        <w:spacing w:before="60" w:after="180" w:line="276" w:lineRule="auto"/>
      </w:pPr>
      <w:r>
        <w:rPr>
          <w:rFonts w:eastAsia="Times New Roman"/>
          <w:i/>
          <w:iCs/>
          <w:sz w:val="20"/>
          <w:szCs w:val="20"/>
        </w:rPr>
        <w:t xml:space="preserve">Note. </w:t>
      </w:r>
      <w:r>
        <w:rPr>
          <w:rFonts w:eastAsia="Times New Roman"/>
          <w:sz w:val="20"/>
          <w:szCs w:val="20"/>
        </w:rPr>
        <w:t xml:space="preserve">An </w:t>
      </w:r>
      <w:proofErr w:type="spellStart"/>
      <w:r>
        <w:rPr>
          <w:rFonts w:eastAsia="Times New Roman"/>
          <w:sz w:val="20"/>
          <w:szCs w:val="20"/>
        </w:rPr>
        <w:t>em</w:t>
      </w:r>
      <w:proofErr w:type="spellEnd"/>
      <w:r>
        <w:rPr>
          <w:rFonts w:eastAsia="Times New Roman"/>
          <w:sz w:val="20"/>
          <w:szCs w:val="20"/>
        </w:rPr>
        <w:t>-dash (—) indicates that the measure is typically used with a single validated cutoff rather than with graduated severity bands. Where multiple cutoffs are in use, the most commonly cited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D450DC">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w:t>
      </w:r>
      <w:proofErr w:type="spellStart"/>
      <w:r w:rsidRPr="00E74DAD">
        <w:rPr>
          <w:rFonts w:eastAsia="Times New Roman"/>
        </w:rPr>
        <w:t>NoteExpress</w:t>
      </w:r>
      <w:proofErr w:type="spellEnd"/>
      <w:r w:rsidRPr="00E74DAD">
        <w:rPr>
          <w:rFonts w:eastAsia="Times New Roman"/>
        </w:rPr>
        <w:t>)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D450DC">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 xml:space="preserve">Data were extracted into a standardized form comprising three linked sheets: </w:t>
      </w:r>
      <w:proofErr w:type="spellStart"/>
      <w:r w:rsidRPr="00E74DAD">
        <w:rPr>
          <w:rFonts w:eastAsia="Times New Roman"/>
        </w:rPr>
        <w:t>Study_Info</w:t>
      </w:r>
      <w:proofErr w:type="spellEnd"/>
      <w:r w:rsidRPr="00E74DAD">
        <w:rPr>
          <w:rFonts w:eastAsia="Times New Roman"/>
        </w:rPr>
        <w:t xml:space="preserve"> (study-level characteristics), </w:t>
      </w:r>
      <w:proofErr w:type="spellStart"/>
      <w:r w:rsidRPr="00E74DAD">
        <w:rPr>
          <w:rFonts w:eastAsia="Times New Roman"/>
        </w:rPr>
        <w:t>Outcome_Data</w:t>
      </w:r>
      <w:proofErr w:type="spellEnd"/>
      <w:r w:rsidRPr="00E74DAD">
        <w:rPr>
          <w:rFonts w:eastAsia="Times New Roman"/>
        </w:rPr>
        <w:t xml:space="preserve"> (effect-size inputs at each time-point), and </w:t>
      </w:r>
      <w:proofErr w:type="spellStart"/>
      <w:r w:rsidRPr="00E74DAD">
        <w:rPr>
          <w:rFonts w:eastAsia="Times New Roman"/>
        </w:rPr>
        <w:t>RoB</w:t>
      </w:r>
      <w:proofErr w:type="spellEnd"/>
      <w:r w:rsidRPr="00E74DAD">
        <w:rPr>
          <w:rFonts w:eastAsia="Times New Roman"/>
        </w:rPr>
        <w:t xml:space="preserve">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w:t>
      </w:r>
      <w:proofErr w:type="spellStart"/>
      <w:r w:rsidRPr="00E74DAD">
        <w:rPr>
          <w:rFonts w:eastAsia="Times New Roman"/>
        </w:rPr>
        <w:t>cr</w:t>
      </w:r>
      <w:proofErr w:type="spellEnd"/>
      <w:r w:rsidRPr="00E74DAD">
        <w:rPr>
          <w:rFonts w:eastAsia="Times New Roman"/>
        </w:rPr>
        <w:t xml:space="preserve"> (cognitive restructuring), </w:t>
      </w:r>
      <w:proofErr w:type="spellStart"/>
      <w:r w:rsidRPr="00E74DAD">
        <w:rPr>
          <w:rFonts w:eastAsia="Times New Roman"/>
        </w:rPr>
        <w:t>ba</w:t>
      </w:r>
      <w:proofErr w:type="spellEnd"/>
      <w:r w:rsidRPr="00E74DAD">
        <w:rPr>
          <w:rFonts w:eastAsia="Times New Roman"/>
        </w:rPr>
        <w:t xml:space="preserve"> (behavioral activation), </w:t>
      </w:r>
      <w:proofErr w:type="spellStart"/>
      <w:r w:rsidRPr="00E74DAD">
        <w:rPr>
          <w:rFonts w:eastAsia="Times New Roman"/>
        </w:rPr>
        <w:t>ps</w:t>
      </w:r>
      <w:proofErr w:type="spellEnd"/>
      <w:r w:rsidRPr="00E74DAD">
        <w:rPr>
          <w:rFonts w:eastAsia="Times New Roman"/>
        </w:rPr>
        <w:t xml:space="preserve"> (problem-solving), </w:t>
      </w:r>
      <w:proofErr w:type="spellStart"/>
      <w:r w:rsidRPr="00E74DAD">
        <w:rPr>
          <w:rFonts w:eastAsia="Times New Roman"/>
        </w:rPr>
        <w:t>rx</w:t>
      </w:r>
      <w:proofErr w:type="spellEnd"/>
      <w:r w:rsidRPr="00E74DAD">
        <w:rPr>
          <w:rFonts w:eastAsia="Times New Roman"/>
        </w:rPr>
        <w:t xml:space="preserve"> (relaxation), </w:t>
      </w:r>
      <w:proofErr w:type="spellStart"/>
      <w:r w:rsidRPr="00E74DAD">
        <w:rPr>
          <w:rFonts w:eastAsia="Times New Roman"/>
        </w:rPr>
        <w:t>ist</w:t>
      </w:r>
      <w:proofErr w:type="spellEnd"/>
      <w:r w:rsidRPr="00E74DAD">
        <w:rPr>
          <w:rFonts w:eastAsia="Times New Roman"/>
        </w:rPr>
        <w:t xml:space="preserve"> (interpersonal skills training), pe (psychoeducation), </w:t>
      </w:r>
      <w:proofErr w:type="spellStart"/>
      <w:r w:rsidRPr="00E74DAD">
        <w:rPr>
          <w:rFonts w:eastAsia="Times New Roman"/>
        </w:rPr>
        <w:t>hw</w:t>
      </w:r>
      <w:proofErr w:type="spellEnd"/>
      <w:r w:rsidRPr="00E74DAD">
        <w:rPr>
          <w:rFonts w:eastAsia="Times New Roman"/>
        </w:rPr>
        <w:t xml:space="preserve"> (homework), </w:t>
      </w:r>
      <w:proofErr w:type="spellStart"/>
      <w:r w:rsidRPr="00E74DAD">
        <w:rPr>
          <w:rFonts w:eastAsia="Times New Roman"/>
        </w:rPr>
        <w:t>rp</w:t>
      </w:r>
      <w:proofErr w:type="spellEnd"/>
      <w:r w:rsidRPr="00E74DAD">
        <w:rPr>
          <w:rFonts w:eastAsia="Times New Roman"/>
        </w:rPr>
        <w:t xml:space="preserve">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4"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in order to avoid unit-of-analysis errors arising from the inclusion of multiple non-independent estimates from a single trial.</w:t>
      </w:r>
    </w:p>
    <w:bookmarkEnd w:id="4"/>
    <w:p w14:paraId="73324A91" w14:textId="629A7547" w:rsidR="000C3784" w:rsidRDefault="00D450DC">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1CD8147D" w:rsidR="000C3784" w:rsidRDefault="00D450DC">
      <w:pPr>
        <w:pStyle w:val="2"/>
      </w:pPr>
      <w:r>
        <w:t>3.</w:t>
      </w:r>
      <w:r w:rsidR="00CB5677">
        <w:rPr>
          <w:rFonts w:eastAsiaTheme="minorEastAsia" w:hint="eastAsia"/>
        </w:rPr>
        <w:t>8</w:t>
      </w:r>
      <w:r>
        <w:t>. Data Synthesis and Statistical Analysis</w:t>
      </w:r>
    </w:p>
    <w:p w14:paraId="0051DDB9" w14:textId="3814833E" w:rsidR="000C3784" w:rsidRDefault="00D450DC">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D450DC">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D450DC">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002539B2"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w:t>
      </w:r>
      <w:r w:rsidRPr="00CB5677">
        <w:lastRenderedPageBreak/>
        <w:t xml:space="preserve">criterion. </w:t>
      </w:r>
      <w:proofErr w:type="spellStart"/>
      <w:r w:rsidRPr="00CB5677">
        <w:t>Behavioural</w:t>
      </w:r>
      <w:proofErr w:type="spellEnd"/>
      <w:r w:rsidRPr="00CB5677">
        <w:t xml:space="preserve"> activation was not examined as a single-component contrast because it was present in the substantial majority of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Five sensitivity analyses were pre-specified to examine the robustness of the main findings. First, the pooled estimate was recomputed restricting to peer-reviewed journal articles, in order to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were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D450DC">
      <w:pPr>
        <w:pStyle w:val="3"/>
      </w:pPr>
      <w:bookmarkStart w:id="5" w:name="OLE_LINK3"/>
      <w:r>
        <w:t>3.7.4. Publication Bias</w:t>
      </w:r>
    </w:p>
    <w:bookmarkEnd w:id="5"/>
    <w:p w14:paraId="5107A10A" w14:textId="0E061966" w:rsidR="000C3784" w:rsidRDefault="00E74DAD">
      <w:pPr>
        <w:spacing w:after="120" w:line="360" w:lineRule="auto"/>
        <w:ind w:firstLine="360"/>
        <w:jc w:val="both"/>
      </w:pPr>
      <w:r w:rsidRPr="00E74DAD">
        <w:rPr>
          <w:rFonts w:eastAsia="Times New Roman"/>
        </w:rPr>
        <w:lastRenderedPageBreak/>
        <w:t>Publication bias was evaluated graphically through inspection of a contour-enhanced funnel plot, and statistically through Egger's regression test for funnel-plot asymmetry (Egger et al., 1997). Where 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6"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6"/>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269991F" w:rsidR="00DB0C1E" w:rsidRPr="00643A0F" w:rsidRDefault="00107418" w:rsidP="00643A0F">
      <w:pPr>
        <w:spacing w:after="120" w:line="360" w:lineRule="auto"/>
        <w:ind w:firstLine="360"/>
        <w:jc w:val="both"/>
      </w:pPr>
      <w:r>
        <w:rPr>
          <w:rFonts w:hint="eastAsia"/>
        </w:rPr>
        <w:t>Fift</w:t>
      </w:r>
      <w:r w:rsidR="00DB0C1E" w:rsidRPr="00DB0C1E">
        <w:t xml:space="preserve">een studies (reported across 20 publications) met the eligibility criteria. Of these, </w:t>
      </w:r>
      <w:r>
        <w:rPr>
          <w:rFonts w:hint="eastAsia"/>
        </w:rPr>
        <w:t>a</w:t>
      </w:r>
      <w:r w:rsidRPr="00107418">
        <w:t>ll studies adopted randomized controlled designs, predominantly two-arm parallel-group RCTs at the individual level</w:t>
      </w:r>
      <w:r w:rsidR="00DB0C1E" w:rsidRPr="00DB0C1E">
        <w:t xml:space="preserve">; one cluster-randomized pilot trial conducted among Inuit youth in Nunavut (Bohr et al., 2023) did not report an intra-cluster correlation coefficient </w:t>
      </w:r>
      <w:r>
        <w:rPr>
          <w:rFonts w:hint="eastAsia"/>
        </w:rPr>
        <w:t xml:space="preserve">(ICC) </w:t>
      </w:r>
      <w:r w:rsidR="00DB0C1E" w:rsidRPr="00DB0C1E">
        <w:t xml:space="preserve">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w:t>
      </w:r>
      <w:r w:rsidR="00987166">
        <w:rPr>
          <w:rFonts w:hint="eastAsia"/>
        </w:rPr>
        <w:t>one is</w:t>
      </w:r>
      <w:r w:rsidR="00DB0C1E" w:rsidRPr="00DB0C1E">
        <w:t xml:space="preserve"> doctoral dissertations (</w:t>
      </w:r>
      <w:proofErr w:type="spellStart"/>
      <w:r w:rsidR="00DB0C1E" w:rsidRPr="00DB0C1E">
        <w:t>Makarushka</w:t>
      </w:r>
      <w:proofErr w:type="spellEnd"/>
      <w:r w:rsidR="00DB0C1E" w:rsidRPr="00DB0C1E">
        <w:t xml:space="preserve">, 2012), and one was a preprint (O'Dea et al., 2025). </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2B7C6252" w:rsidR="00DB0C1E" w:rsidRPr="00967ABB" w:rsidRDefault="00DB0C1E" w:rsidP="00967ABB">
      <w:pPr>
        <w:spacing w:after="120" w:line="360" w:lineRule="auto"/>
        <w:ind w:firstLine="360"/>
        <w:jc w:val="both"/>
      </w:pPr>
      <w:r w:rsidRPr="00DB0C1E">
        <w:t>A total of 15 randomized controlled trials contributed to the main analysis, with 2,073 participants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w:t>
      </w:r>
      <w:r w:rsidR="00987166">
        <w:rPr>
          <w:rFonts w:hint="eastAsia"/>
        </w:rPr>
        <w:t xml:space="preserve"> (Fleming et al., 2012; Stallard et al., 2024; Ranney et al., 2018). </w:t>
      </w:r>
      <w:r w:rsidRPr="00DB0C1E">
        <w:t>Baseline depressive severity ranged from mild to severe across trials, with most samples falling within the mild-to-moderate range as defined by each measure's clinical cutoff</w:t>
      </w:r>
      <w:r w:rsidR="00987166">
        <w:rPr>
          <w:rFonts w:hint="eastAsia"/>
        </w:rPr>
        <w:t>.</w:t>
      </w:r>
    </w:p>
    <w:p w14:paraId="4F56EEC4" w14:textId="1BE200AC" w:rsidR="0091591B" w:rsidRPr="00474F45" w:rsidRDefault="00967ABB" w:rsidP="00474F45">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w:t>
      </w:r>
      <w:r w:rsidR="00D6331B">
        <w:rPr>
          <w:rFonts w:hint="eastAsia"/>
        </w:rPr>
        <w:t>)</w:t>
      </w:r>
      <w:r w:rsidRPr="00967ABB">
        <w:t>, and online or social-media advertisement (k = 1; O'Dea 2020).</w:t>
      </w:r>
      <w:r w:rsidR="00D6331B">
        <w:rPr>
          <w:rFonts w:hint="eastAsia"/>
        </w:rPr>
        <w:t xml:space="preserve"> </w:t>
      </w:r>
      <w:r w:rsidR="005410F5">
        <w:rPr>
          <w:rFonts w:hint="eastAsia"/>
        </w:rPr>
        <w:t xml:space="preserve">All </w:t>
      </w:r>
      <w:r w:rsidR="00D6331B">
        <w:rPr>
          <w:rFonts w:hint="eastAsia"/>
        </w:rPr>
        <w:t>the studies take the guardians</w:t>
      </w:r>
      <w:r w:rsidR="00D6331B">
        <w:t>’</w:t>
      </w:r>
      <w:r w:rsidR="00D6331B">
        <w:rPr>
          <w:rFonts w:hint="eastAsia"/>
        </w:rPr>
        <w:t xml:space="preserve"> </w:t>
      </w:r>
      <w:r w:rsidR="005410F5">
        <w:rPr>
          <w:rFonts w:hint="eastAsia"/>
        </w:rPr>
        <w:t>consent</w:t>
      </w:r>
      <w:r w:rsidR="00D6331B">
        <w:rPr>
          <w:rFonts w:hint="eastAsia"/>
        </w:rPr>
        <w:t xml:space="preserve"> as inclusion criteria</w:t>
      </w:r>
      <w:r w:rsidR="005410F5">
        <w:rPr>
          <w:rFonts w:hint="eastAsia"/>
        </w:rPr>
        <w:t>.</w:t>
      </w: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w:t>
      </w:r>
      <w:proofErr w:type="spellStart"/>
      <w:r w:rsidRPr="00DB0C1E">
        <w:t>Poppelaars</w:t>
      </w:r>
      <w:proofErr w:type="spellEnd"/>
      <w:r w:rsidRPr="00DB0C1E">
        <w:t xml:space="preserve"> 2016, and Bohr 2023; Stressbusters in Smith 2015 and Wright 2020; The Journey in Stasiak 2014), web-based platforms (k = 2; Grasp the Opportunity in Ip 2016 and Blues Blaster in </w:t>
      </w:r>
      <w:proofErr w:type="spellStart"/>
      <w:r w:rsidRPr="00DB0C1E">
        <w:t>Makarushka</w:t>
      </w:r>
      <w:proofErr w:type="spellEnd"/>
      <w:r w:rsidRPr="00DB0C1E">
        <w:t xml:space="preserve"> 2012), mobile </w:t>
      </w:r>
      <w:r w:rsidRPr="00DB0C1E">
        <w:lastRenderedPageBreak/>
        <w:t xml:space="preserve">applications (k = 3; </w:t>
      </w:r>
      <w:proofErr w:type="spellStart"/>
      <w:r w:rsidRPr="00DB0C1E">
        <w:t>BlueIce</w:t>
      </w:r>
      <w:proofErr w:type="spellEnd"/>
      <w:r w:rsidRPr="00DB0C1E">
        <w:t xml:space="preserve"> in Stallard 2024, </w:t>
      </w:r>
      <w:proofErr w:type="spellStart"/>
      <w:r w:rsidRPr="00DB0C1E">
        <w:t>WeClick</w:t>
      </w:r>
      <w:proofErr w:type="spellEnd"/>
      <w:r w:rsidRPr="00DB0C1E">
        <w:t xml:space="preserve"> in O'Dea 2020, </w:t>
      </w:r>
      <w:proofErr w:type="spellStart"/>
      <w:r w:rsidRPr="00DB0C1E">
        <w:t>ClearlyMe</w:t>
      </w:r>
      <w:proofErr w:type="spellEnd"/>
      <w:r w:rsidRPr="00DB0C1E">
        <w:t xml:space="preserve"> in O'Dea 2025), and text-messaging delivery (k = 1; </w:t>
      </w:r>
      <w:proofErr w:type="spellStart"/>
      <w:r w:rsidRPr="00DB0C1E">
        <w:t>iDOVE</w:t>
      </w:r>
      <w:proofErr w:type="spellEnd"/>
      <w:r w:rsidRPr="00DB0C1E">
        <w:t xml:space="preserve"> in Ranney 2018). Program duration ranged from a single in-person session followed by 8 weeks of automated text messaging (</w:t>
      </w:r>
      <w:proofErr w:type="spellStart"/>
      <w:r w:rsidRPr="00DB0C1E">
        <w:t>iDOVE</w:t>
      </w:r>
      <w:proofErr w:type="spellEnd"/>
      <w:r w:rsidRPr="00DB0C1E">
        <w:t>) to 8 months of web-based modules (Grasp the Opportunity). Most programs were designed to be completed within a 4–8 week window, although several mobile-app interventions (</w:t>
      </w:r>
      <w:proofErr w:type="spellStart"/>
      <w:r w:rsidRPr="00DB0C1E">
        <w:t>BlueIce</w:t>
      </w:r>
      <w:proofErr w:type="spellEnd"/>
      <w:r w:rsidRPr="00DB0C1E">
        <w:t xml:space="preserve">, </w:t>
      </w:r>
      <w:proofErr w:type="spellStart"/>
      <w:r w:rsidRPr="00DB0C1E">
        <w:t>ClearlyMe</w:t>
      </w:r>
      <w:proofErr w:type="spellEnd"/>
      <w:r w:rsidRPr="00DB0C1E">
        <w:t>)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Cultural adaptation was reported for one program in the main analysis. Grasp the Opportunity (Ip et al., 2016) is a Chinese-language adaptation of CATCH-IT for Hong Kong adolescents, in which the 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 xml:space="preserve">Control conditions across the 15 trials encompassed waitlist (k = 6; including one trial with active monitoring, </w:t>
      </w:r>
      <w:proofErr w:type="spellStart"/>
      <w:r w:rsidRPr="00DB0C1E">
        <w:t>Poppelaars</w:t>
      </w:r>
      <w:proofErr w:type="spellEnd"/>
      <w:r w:rsidRPr="00DB0C1E">
        <w:t xml:space="preserve"> et al., 2016), treatment-as-usual (k = 2; Stallard et al., 2024 and Merry et al., 2012), attention control (k = 5; Ip 2016, O'Dea 2025, Ranney 2018, Stasiak 2014, Wright 2020), information-only or assessment-only control (k = 3; Stice 2010, </w:t>
      </w:r>
      <w:proofErr w:type="spellStart"/>
      <w:r w:rsidRPr="00DB0C1E">
        <w:t>Makarushka</w:t>
      </w:r>
      <w:proofErr w:type="spellEnd"/>
      <w:r w:rsidRPr="00DB0C1E">
        <w:t xml:space="preserve">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lastRenderedPageBreak/>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77777777" w:rsidR="00DB0C1E" w:rsidRPr="00DB0C1E"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1B1051FB" w14:textId="1578372E" w:rsidR="000C3784" w:rsidRPr="00C3148A" w:rsidRDefault="00D450DC">
      <w:pPr>
        <w:pStyle w:val="2"/>
        <w:rPr>
          <w:rFonts w:eastAsiaTheme="minorEastAsia"/>
        </w:rPr>
      </w:pPr>
      <w:bookmarkStart w:id="7" w:name="_Hlk229404376"/>
      <w:r>
        <w:t xml:space="preserve">4.3. </w:t>
      </w:r>
      <w:r w:rsidR="009A6668" w:rsidRPr="009A6668">
        <w:t>Risk of Bias of Included Studies</w:t>
      </w:r>
    </w:p>
    <w:p w14:paraId="575F9255" w14:textId="692F6656" w:rsidR="007B5730" w:rsidRPr="007B5730" w:rsidRDefault="007B5730" w:rsidP="007B5730">
      <w:pPr>
        <w:spacing w:after="120" w:line="360" w:lineRule="auto"/>
        <w:ind w:firstLine="360"/>
        <w:jc w:val="both"/>
      </w:pPr>
      <w:bookmarkStart w:id="8" w:name="OLE_LINK8"/>
      <w:bookmarkStart w:id="9" w:name="OLE_LINK4"/>
      <w:bookmarkStart w:id="10" w:name="OLE_LINK47"/>
      <w:bookmarkEnd w:id="7"/>
      <w:r w:rsidRPr="007B5730">
        <w:t xml:space="preserve">Risk-of-bias judgements for all included studies are presented in Figure 2. Overall, most studies were judged as having some concerns. Specifically, </w:t>
      </w:r>
      <w:r w:rsidR="00EA32E7">
        <w:rPr>
          <w:rFonts w:hint="eastAsia"/>
        </w:rPr>
        <w:t>eight</w:t>
      </w:r>
      <w:r w:rsidRPr="007B5730">
        <w:t xml:space="preserve"> studies were rated as raising some concerns, </w:t>
      </w:r>
      <w:r w:rsidR="00EA32E7">
        <w:rPr>
          <w:rFonts w:hint="eastAsia"/>
        </w:rPr>
        <w:t>five</w:t>
      </w:r>
      <w:r w:rsidRPr="007B5730">
        <w:t xml:space="preserve"> were judged to be at high overall risk of bias, and two were judged to have low overall risk of bias.</w:t>
      </w:r>
    </w:p>
    <w:p w14:paraId="5084670F" w14:textId="77777777" w:rsidR="00EA32E7" w:rsidRDefault="00EA32E7" w:rsidP="007B5730">
      <w:pPr>
        <w:spacing w:after="120" w:line="360" w:lineRule="auto"/>
        <w:ind w:firstLine="360"/>
        <w:jc w:val="both"/>
      </w:pPr>
      <w:r w:rsidRPr="00EA32E7">
        <w:t>The domain most frequently judged as "some concerns" was Domain 2 (deviations from intended interventions). This pattern largely reflected the difficulty of blinding participants in unguided self-help interventions, particularly when these were compared against non-active conditions where participants could easily infer their group allocation. The same difficulty systematically affected Domain 4 (measurement of the outcome), since the bias of self-report measures may be amplified when participants are unblinded. Concerns regarding selection of the reported result also appeared in several studies, whereas concerns arising from the randomization process were less frequent.</w:t>
      </w:r>
    </w:p>
    <w:p w14:paraId="0C07644B" w14:textId="0B10D608" w:rsidR="00EA32E7" w:rsidRDefault="00EA32E7" w:rsidP="007B5730">
      <w:pPr>
        <w:spacing w:after="120" w:line="360" w:lineRule="auto"/>
        <w:ind w:firstLine="360"/>
        <w:jc w:val="both"/>
      </w:pPr>
      <w:r w:rsidRPr="00EA32E7">
        <w:t xml:space="preserve">Among the five studies at high overall risk of bias, the principal drivers were Domain 4 (unblinded self-report or clinician-rated outcomes) and Domain 3 (missing outcome data, typically high or differential attrition with completer-only or modified-ITT analysis). </w:t>
      </w:r>
      <w:r>
        <w:rPr>
          <w:rFonts w:hint="eastAsia"/>
        </w:rPr>
        <w:t>Notably, several of these high-risk rating stem</w:t>
      </w:r>
      <w:r w:rsidR="000F6555">
        <w:rPr>
          <w:rFonts w:hint="eastAsia"/>
        </w:rPr>
        <w:t>med</w:t>
      </w:r>
      <w:r>
        <w:rPr>
          <w:rFonts w:hint="eastAsia"/>
        </w:rPr>
        <w:t xml:space="preserve"> from </w:t>
      </w:r>
      <w:r>
        <w:t>structural</w:t>
      </w:r>
      <w:r>
        <w:rPr>
          <w:rFonts w:hint="eastAsia"/>
        </w:rPr>
        <w:t xml:space="preserve"> limitations inherent to unguided self-help trials, rather than from poor trial conduct. </w:t>
      </w:r>
    </w:p>
    <w:p w14:paraId="421A5AB9" w14:textId="7ADB9E20" w:rsidR="00BA57B8" w:rsidRDefault="00EA32E7" w:rsidP="007B5730">
      <w:pPr>
        <w:spacing w:after="120" w:line="360" w:lineRule="auto"/>
        <w:ind w:firstLine="360"/>
        <w:jc w:val="both"/>
      </w:pPr>
      <w:r>
        <w:rPr>
          <w:rFonts w:hint="eastAsia"/>
        </w:rPr>
        <w:t xml:space="preserve">Two studies (Smith et al., 2015; Stasiak et al., 2014) were judged at low overall risk, with adequately concealed randomization, low and </w:t>
      </w:r>
      <w:r>
        <w:t>balanced</w:t>
      </w:r>
      <w:r>
        <w:rPr>
          <w:rFonts w:hint="eastAsia"/>
        </w:rPr>
        <w:t xml:space="preserve"> attrition, appropriate handling of </w:t>
      </w:r>
      <w:proofErr w:type="spellStart"/>
      <w:r w:rsidR="000F6555">
        <w:rPr>
          <w:rFonts w:hint="eastAsia"/>
        </w:rPr>
        <w:t>med</w:t>
      </w:r>
      <w:r>
        <w:rPr>
          <w:rFonts w:hint="eastAsia"/>
        </w:rPr>
        <w:t>missing</w:t>
      </w:r>
      <w:proofErr w:type="spellEnd"/>
      <w:r>
        <w:rPr>
          <w:rFonts w:hint="eastAsia"/>
        </w:rPr>
        <w:t xml:space="preserve"> data, validated </w:t>
      </w:r>
      <w:r>
        <w:rPr>
          <w:rFonts w:hint="eastAsia"/>
        </w:rPr>
        <w:lastRenderedPageBreak/>
        <w:t xml:space="preserve">outcome </w:t>
      </w:r>
      <w:r>
        <w:t>measures</w:t>
      </w:r>
      <w:r>
        <w:rPr>
          <w:rFonts w:hint="eastAsia"/>
        </w:rPr>
        <w:t xml:space="preserve">, and pre-registered outcomes consistent with reporting. </w:t>
      </w:r>
      <w:r w:rsidR="007B5730" w:rsidRPr="007B5730">
        <w:t xml:space="preserve"> </w:t>
      </w:r>
    </w:p>
    <w:p w14:paraId="5AA1D571" w14:textId="243B4222"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00EA32E7">
        <w:rPr>
          <w:rFonts w:hint="eastAsia"/>
        </w:rPr>
        <w:t xml:space="preserve"> overall</w:t>
      </w:r>
      <w:r w:rsidRPr="007B5730">
        <w:t xml:space="preserve">, </w:t>
      </w:r>
      <w:r w:rsidR="00EA32E7">
        <w:t>measurement</w:t>
      </w:r>
      <w:r w:rsidR="00EA32E7">
        <w:rPr>
          <w:rFonts w:hint="eastAsia"/>
        </w:rPr>
        <w:t xml:space="preserve"> of the outcome and missing outcome data were the principal source </w:t>
      </w:r>
      <w:r w:rsidRPr="007B5730">
        <w:t>of serious bias.</w:t>
      </w:r>
    </w:p>
    <w:bookmarkEnd w:id="10"/>
    <w:p w14:paraId="5478BF9B" w14:textId="77777777" w:rsidR="007B5730" w:rsidRPr="00EA32E7" w:rsidRDefault="007B5730" w:rsidP="00130DC3">
      <w:pPr>
        <w:spacing w:after="120" w:line="360" w:lineRule="auto"/>
        <w:ind w:firstLine="360"/>
        <w:jc w:val="both"/>
      </w:pPr>
    </w:p>
    <w:bookmarkEnd w:id="8"/>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9"/>
    <w:p w14:paraId="6010276A" w14:textId="3DEC4E89" w:rsidR="00D50755" w:rsidRPr="00D50755" w:rsidRDefault="00D50755">
      <w:pPr>
        <w:spacing w:after="120" w:line="360" w:lineRule="auto"/>
        <w:ind w:firstLine="360"/>
        <w:jc w:val="both"/>
      </w:pPr>
    </w:p>
    <w:p w14:paraId="3B5F04E7" w14:textId="2D022101" w:rsidR="007B2BEC" w:rsidRPr="00C3148A" w:rsidRDefault="00EA32E7" w:rsidP="00523784">
      <w:pPr>
        <w:spacing w:after="120" w:line="360" w:lineRule="auto"/>
        <w:ind w:firstLine="360"/>
        <w:jc w:val="center"/>
      </w:pPr>
      <w:r>
        <w:rPr>
          <w:noProof/>
        </w:rPr>
        <w:drawing>
          <wp:inline distT="0" distB="0" distL="0" distR="0" wp14:anchorId="45B8EE4B" wp14:editId="04A69071">
            <wp:extent cx="5943600" cy="2797175"/>
            <wp:effectExtent l="0" t="0" r="0" b="3175"/>
            <wp:docPr id="446474200" name="图片 3"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74200" name="图片 3" descr="图表, 条形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56F507C7" wp14:editId="09F12F0C">
            <wp:extent cx="5943600" cy="7726680"/>
            <wp:effectExtent l="0" t="0" r="0" b="7620"/>
            <wp:docPr id="1712076439" name="图片 2" descr="图片包含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76439" name="图片 2" descr="图片包含 箱线图&#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11"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12" w:name="OLE_LINK19"/>
      <w:bookmarkStart w:id="13"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1690E7AA" w14:textId="2A5DE7CB" w:rsidR="000332BE" w:rsidRPr="000332BE" w:rsidRDefault="00AC72E9" w:rsidP="000332BE">
      <w:pPr>
        <w:spacing w:after="120" w:line="360" w:lineRule="auto"/>
        <w:ind w:firstLine="360"/>
        <w:jc w:val="both"/>
      </w:pPr>
      <w:bookmarkStart w:id="14" w:name="OLE_LINK34"/>
      <w:bookmarkStart w:id="15" w:name="OLE_LINK26"/>
      <w:bookmarkEnd w:id="12"/>
      <w:r w:rsidRPr="00AC72E9">
        <w:t>Fourteen studies contributed effect sizes at post-intervention, including 1,</w:t>
      </w:r>
      <w:r w:rsidR="00657D11">
        <w:rPr>
          <w:rFonts w:hint="eastAsia"/>
        </w:rPr>
        <w:t>913</w:t>
      </w:r>
      <w:r w:rsidRPr="00AC72E9">
        <w:t xml:space="preserve"> participants in total, with 9</w:t>
      </w:r>
      <w:r w:rsidR="00657D11">
        <w:rPr>
          <w:rFonts w:hint="eastAsia"/>
        </w:rPr>
        <w:t>44</w:t>
      </w:r>
      <w:r w:rsidRPr="00AC72E9">
        <w:t xml:space="preserve"> participants in the intervention conditions and 9</w:t>
      </w:r>
      <w:r w:rsidR="00657D11">
        <w:rPr>
          <w:rFonts w:hint="eastAsia"/>
        </w:rPr>
        <w:t>69</w:t>
      </w:r>
      <w:r w:rsidRPr="00AC72E9">
        <w:t xml:space="preserve"> in the control conditions. Under a random-effects model using the REML estimator and Hartung-Knapp adjustment, the pooled Hedges’ g was 0.27, 95% CI [0.06, 0.47], t(13) = 2.8</w:t>
      </w:r>
      <w:r w:rsidR="00F435D5">
        <w:rPr>
          <w:rFonts w:hint="eastAsia"/>
        </w:rPr>
        <w:t>2</w:t>
      </w:r>
      <w:r w:rsidRPr="00AC72E9">
        <w:t xml:space="preserve">, p = .015, indicating a small </w:t>
      </w:r>
      <w:r w:rsidR="008C05FC">
        <w:rPr>
          <w:rFonts w:hint="eastAsia"/>
        </w:rPr>
        <w:t>and</w:t>
      </w:r>
      <w:r w:rsidRPr="00AC72E9">
        <w:t xml:space="preserve"> statistically </w:t>
      </w:r>
      <w:r w:rsidR="008C05FC">
        <w:rPr>
          <w:rFonts w:hint="eastAsia"/>
        </w:rPr>
        <w:t>in</w:t>
      </w:r>
      <w:r w:rsidRPr="00AC72E9">
        <w:t>significant benefit of unguided self-help CBT interventions over control conditions.</w:t>
      </w:r>
      <w:r w:rsidR="000332BE" w:rsidRPr="000332BE">
        <w:t xml:space="preserve"> (Figure 3).</w:t>
      </w:r>
    </w:p>
    <w:p w14:paraId="3D18E282" w14:textId="4FB8C951"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g = −0.17 (O'Dea et al., 2020) to g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w:t>
      </w:r>
    </w:p>
    <w:p w14:paraId="4392EEF7" w14:textId="77777777" w:rsidR="00C61F6E" w:rsidRDefault="00C61F6E" w:rsidP="005B656D">
      <w:pPr>
        <w:spacing w:after="120" w:line="360" w:lineRule="auto"/>
        <w:jc w:val="both"/>
        <w:rPr>
          <w:b/>
          <w:bCs/>
          <w:noProof/>
        </w:rPr>
      </w:pPr>
    </w:p>
    <w:bookmarkEnd w:id="14"/>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631A9618"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64615AD7" w:rsidR="005B656D" w:rsidRPr="005B656D" w:rsidRDefault="003A19D3" w:rsidP="005B656D">
      <w:pPr>
        <w:spacing w:after="120" w:line="360" w:lineRule="auto"/>
        <w:jc w:val="center"/>
      </w:pPr>
      <w:r>
        <w:rPr>
          <w:noProof/>
        </w:rPr>
        <w:drawing>
          <wp:inline distT="0" distB="0" distL="0" distR="0" wp14:anchorId="05E6D3D5" wp14:editId="7056E1B2">
            <wp:extent cx="5943600" cy="4517390"/>
            <wp:effectExtent l="0" t="0" r="0" b="0"/>
            <wp:docPr id="972825068" name="图片 6"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068" name="图片 6" descr="图片包含 图表&#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0FC87208" w:rsidR="005B656D" w:rsidRDefault="005B656D" w:rsidP="005B656D">
      <w:pPr>
        <w:spacing w:after="120" w:line="276" w:lineRule="auto"/>
        <w:jc w:val="both"/>
      </w:pPr>
      <w:bookmarkStart w:id="16" w:name="OLE_LINK24"/>
      <w:r>
        <w:rPr>
          <w:rFonts w:hint="eastAsia"/>
          <w:i/>
          <w:iCs/>
        </w:rPr>
        <w:t xml:space="preserve">Note. </w:t>
      </w:r>
      <w:r w:rsidRPr="005B656D">
        <w:t>Forest plot of unguided self-help CBT versus inactive control</w:t>
      </w:r>
      <w:r w:rsidRPr="005B656D">
        <w:rPr>
          <w:rFonts w:hint="eastAsia"/>
        </w:rPr>
        <w:t xml:space="preserve"> or minimal</w:t>
      </w:r>
      <w:r w:rsidR="000C4420">
        <w:rPr>
          <w:rFonts w:hint="eastAsia"/>
        </w:rPr>
        <w:t>ly</w:t>
      </w:r>
      <w:r w:rsidRPr="005B656D">
        <w:rPr>
          <w:rFonts w:hint="eastAsia"/>
        </w:rPr>
        <w:t xml:space="preserve"> active</w:t>
      </w:r>
      <w:r w:rsidRPr="005B656D">
        <w:t xml:space="preserve"> </w:t>
      </w:r>
      <w:r w:rsidR="000C4420">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16"/>
    <w:p w14:paraId="3ADDB349" w14:textId="77777777" w:rsidR="005B656D" w:rsidRDefault="005B656D" w:rsidP="005B656D">
      <w:pPr>
        <w:spacing w:after="120" w:line="276" w:lineRule="auto"/>
        <w:jc w:val="both"/>
      </w:pPr>
    </w:p>
    <w:p w14:paraId="0DF7DDB0" w14:textId="6489C32E" w:rsidR="000332BE" w:rsidRPr="000332BE" w:rsidRDefault="000332BE" w:rsidP="000332BE">
      <w:pPr>
        <w:spacing w:after="120" w:line="360" w:lineRule="auto"/>
        <w:ind w:firstLine="360"/>
        <w:jc w:val="both"/>
      </w:pPr>
      <w:bookmarkStart w:id="17" w:name="OLE_LINK13"/>
      <w:r w:rsidRPr="000332BE">
        <w:t>Between-study heterogeneity was moderate to high, Q(13) = 35.</w:t>
      </w:r>
      <w:r w:rsidR="00657D11">
        <w:rPr>
          <w:rFonts w:hint="eastAsia"/>
        </w:rPr>
        <w:t>39</w:t>
      </w:r>
      <w:r w:rsidRPr="000332BE">
        <w:t>, p &lt; .001, I²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xml:space="preserve">]. The corresponding τ value was 0.23, indicating that the dispersion of true effects across studies was nearly as large as the pooled effect itself (g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 positive effect. This variability supports the need for the subgroup analyses, exploratory meta-regression, and sensitivity analyses.</w:t>
      </w:r>
    </w:p>
    <w:p w14:paraId="79007343" w14:textId="0B35C0EC" w:rsidR="000332BE" w:rsidRPr="000332BE" w:rsidRDefault="000332BE" w:rsidP="000332BE">
      <w:pPr>
        <w:spacing w:after="120" w:line="360" w:lineRule="auto"/>
        <w:ind w:firstLine="360"/>
        <w:jc w:val="both"/>
        <w:rPr>
          <w:rFonts w:hint="eastAsia"/>
        </w:rPr>
      </w:pPr>
      <w:r w:rsidRPr="000332BE">
        <w:t>Whether this post-intervention effect was sustained across follow-up timepoints is examined in the subsequent sections</w:t>
      </w:r>
      <w:r w:rsidR="00FF376F">
        <w:rPr>
          <w:rFonts w:hint="eastAsia"/>
        </w:rPr>
        <w:t>.</w:t>
      </w:r>
    </w:p>
    <w:bookmarkEnd w:id="17"/>
    <w:p w14:paraId="7105641E" w14:textId="77777777" w:rsidR="00DB320F" w:rsidRPr="000332BE" w:rsidRDefault="00DB320F" w:rsidP="00305721">
      <w:pPr>
        <w:spacing w:after="120" w:line="360" w:lineRule="auto"/>
        <w:jc w:val="both"/>
        <w:rPr>
          <w:b/>
          <w:bCs/>
        </w:rPr>
      </w:pPr>
    </w:p>
    <w:p w14:paraId="06B31B37" w14:textId="358048ED" w:rsidR="008F4577" w:rsidRPr="00305721" w:rsidRDefault="008F4577" w:rsidP="00305721">
      <w:pPr>
        <w:spacing w:after="120" w:line="360" w:lineRule="auto"/>
        <w:jc w:val="both"/>
      </w:pPr>
      <w:bookmarkStart w:id="18" w:name="OLE_LINK37"/>
      <w:bookmarkStart w:id="19" w:name="OLE_LINK20"/>
      <w:bookmarkStart w:id="20" w:name="OLE_LINK16"/>
      <w:r w:rsidRPr="008F4577">
        <w:rPr>
          <w:rFonts w:hint="eastAsia"/>
          <w:b/>
          <w:bCs/>
        </w:rPr>
        <w:t xml:space="preserve">Table 2. </w:t>
      </w:r>
      <w:r w:rsidRPr="008F4577">
        <w:rPr>
          <w:b/>
          <w:bCs/>
        </w:rPr>
        <w:t xml:space="preserve">Test of Heterogeneity: </w:t>
      </w:r>
      <w:bookmarkStart w:id="21" w:name="OLE_LINK18"/>
      <w:r w:rsidRPr="008F4577">
        <w:rPr>
          <w:b/>
          <w:bCs/>
        </w:rPr>
        <w:t>Post-Intervention</w:t>
      </w:r>
      <w:bookmarkEnd w:id="21"/>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807"/>
        <w:gridCol w:w="1236"/>
        <w:gridCol w:w="1195"/>
        <w:gridCol w:w="852"/>
        <w:gridCol w:w="1048"/>
        <w:gridCol w:w="967"/>
        <w:gridCol w:w="1092"/>
        <w:gridCol w:w="1169"/>
        <w:gridCol w:w="994"/>
      </w:tblGrid>
      <w:tr w:rsidR="00573723" w:rsidRPr="00310732" w14:paraId="6104253E" w14:textId="7D0F36A7" w:rsidTr="00780B81">
        <w:tc>
          <w:tcPr>
            <w:tcW w:w="807" w:type="dxa"/>
          </w:tcPr>
          <w:p w14:paraId="53536D7C" w14:textId="1C4E8CE5" w:rsidR="00573723" w:rsidRPr="00310732" w:rsidRDefault="00573723" w:rsidP="00060371">
            <w:pPr>
              <w:spacing w:after="120" w:line="360" w:lineRule="auto"/>
              <w:jc w:val="center"/>
              <w:rPr>
                <w:b/>
                <w:bCs/>
                <w:i/>
                <w:iCs/>
              </w:rPr>
            </w:pPr>
            <w:r w:rsidRPr="00310732">
              <w:rPr>
                <w:rFonts w:hint="eastAsia"/>
                <w:b/>
                <w:bCs/>
                <w:i/>
                <w:iCs/>
              </w:rPr>
              <w:t>k</w:t>
            </w:r>
          </w:p>
        </w:tc>
        <w:tc>
          <w:tcPr>
            <w:tcW w:w="1236" w:type="dxa"/>
          </w:tcPr>
          <w:p w14:paraId="429C1320" w14:textId="4BDBB4A5" w:rsidR="00573723" w:rsidRPr="00310732" w:rsidRDefault="00573723" w:rsidP="00060371">
            <w:pPr>
              <w:spacing w:after="120" w:line="360" w:lineRule="auto"/>
              <w:jc w:val="center"/>
              <w:rPr>
                <w:b/>
                <w:bCs/>
                <w:i/>
                <w:iCs/>
              </w:rPr>
            </w:pPr>
            <w:r w:rsidRPr="00310732">
              <w:rPr>
                <w:b/>
                <w:bCs/>
              </w:rPr>
              <w:t xml:space="preserve">Hedges’ </w:t>
            </w:r>
            <w:r w:rsidRPr="00310732">
              <w:rPr>
                <w:b/>
                <w:bCs/>
                <w:i/>
                <w:iCs/>
              </w:rPr>
              <w:t>g</w:t>
            </w:r>
            <w:r w:rsidRPr="00310732">
              <w:rPr>
                <w:b/>
                <w:bCs/>
              </w:rPr>
              <w:t xml:space="preserve"> </w:t>
            </w:r>
            <w:r w:rsidRPr="00310732">
              <w:rPr>
                <w:rFonts w:hint="eastAsia"/>
                <w:b/>
                <w:bCs/>
              </w:rPr>
              <w:t>[</w:t>
            </w:r>
            <w:r w:rsidRPr="00310732">
              <w:rPr>
                <w:b/>
                <w:bCs/>
              </w:rPr>
              <w:t>95% CI</w:t>
            </w:r>
            <w:r w:rsidRPr="00310732">
              <w:rPr>
                <w:rFonts w:hint="eastAsia"/>
                <w:b/>
                <w:bCs/>
              </w:rPr>
              <w:t>]</w:t>
            </w:r>
          </w:p>
        </w:tc>
        <w:tc>
          <w:tcPr>
            <w:tcW w:w="1195" w:type="dxa"/>
          </w:tcPr>
          <w:p w14:paraId="78968DBC" w14:textId="08ECFBDB" w:rsidR="00573723" w:rsidRPr="00310732" w:rsidRDefault="00573723" w:rsidP="00060371">
            <w:pPr>
              <w:spacing w:after="120" w:line="360" w:lineRule="auto"/>
              <w:jc w:val="center"/>
              <w:rPr>
                <w:b/>
                <w:bCs/>
                <w:i/>
                <w:iCs/>
              </w:rPr>
            </w:pPr>
            <w:r w:rsidRPr="00310732">
              <w:rPr>
                <w:rFonts w:hint="eastAsia"/>
                <w:b/>
                <w:bCs/>
                <w:i/>
                <w:iCs/>
              </w:rPr>
              <w:t>t (</w:t>
            </w:r>
            <w:proofErr w:type="spellStart"/>
            <w:r w:rsidRPr="00310732">
              <w:rPr>
                <w:rFonts w:hint="eastAsia"/>
                <w:b/>
                <w:bCs/>
                <w:i/>
                <w:iCs/>
              </w:rPr>
              <w:t>df</w:t>
            </w:r>
            <w:proofErr w:type="spellEnd"/>
            <w:r w:rsidRPr="00310732">
              <w:rPr>
                <w:rFonts w:hint="eastAsia"/>
                <w:b/>
                <w:bCs/>
                <w:i/>
                <w:iCs/>
              </w:rPr>
              <w:t>)</w:t>
            </w:r>
          </w:p>
        </w:tc>
        <w:tc>
          <w:tcPr>
            <w:tcW w:w="852" w:type="dxa"/>
          </w:tcPr>
          <w:p w14:paraId="70EDE863" w14:textId="72097CF6" w:rsidR="00573723" w:rsidRPr="00310732" w:rsidRDefault="00573723" w:rsidP="00060371">
            <w:pPr>
              <w:spacing w:after="120" w:line="360" w:lineRule="auto"/>
              <w:jc w:val="center"/>
              <w:rPr>
                <w:b/>
                <w:bCs/>
                <w:i/>
                <w:iCs/>
              </w:rPr>
            </w:pPr>
            <w:r w:rsidRPr="00310732">
              <w:rPr>
                <w:rFonts w:hint="eastAsia"/>
                <w:b/>
                <w:bCs/>
                <w:i/>
                <w:iCs/>
              </w:rPr>
              <w:t>p</w:t>
            </w:r>
          </w:p>
        </w:tc>
        <w:tc>
          <w:tcPr>
            <w:tcW w:w="1048" w:type="dxa"/>
          </w:tcPr>
          <w:p w14:paraId="0E7935AB" w14:textId="48BD9179" w:rsidR="00573723" w:rsidRPr="00310732" w:rsidRDefault="00573723" w:rsidP="00060371">
            <w:pPr>
              <w:spacing w:after="120" w:line="360" w:lineRule="auto"/>
              <w:jc w:val="center"/>
              <w:rPr>
                <w:b/>
                <w:bCs/>
              </w:rPr>
            </w:pPr>
            <w:r w:rsidRPr="00310732">
              <w:rPr>
                <w:rFonts w:hint="eastAsia"/>
                <w:b/>
                <w:bCs/>
                <w:i/>
                <w:iCs/>
              </w:rPr>
              <w:t>Q</w:t>
            </w:r>
            <w:r w:rsidRPr="00310732">
              <w:rPr>
                <w:rFonts w:hint="eastAsia"/>
                <w:b/>
                <w:bCs/>
              </w:rPr>
              <w:t xml:space="preserve"> (</w:t>
            </w:r>
            <w:proofErr w:type="spellStart"/>
            <w:r w:rsidRPr="00310732">
              <w:rPr>
                <w:rFonts w:hint="eastAsia"/>
                <w:b/>
                <w:bCs/>
                <w:i/>
                <w:iCs/>
              </w:rPr>
              <w:t>df</w:t>
            </w:r>
            <w:proofErr w:type="spellEnd"/>
            <w:r w:rsidRPr="00310732">
              <w:rPr>
                <w:rFonts w:hint="eastAsia"/>
                <w:b/>
                <w:bCs/>
              </w:rPr>
              <w:t>)</w:t>
            </w:r>
          </w:p>
        </w:tc>
        <w:tc>
          <w:tcPr>
            <w:tcW w:w="967" w:type="dxa"/>
          </w:tcPr>
          <w:p w14:paraId="73DAD6DE" w14:textId="5D670DE5" w:rsidR="00573723" w:rsidRPr="00310732" w:rsidRDefault="00573723" w:rsidP="009E6CC9">
            <w:pPr>
              <w:spacing w:after="120" w:line="360" w:lineRule="auto"/>
              <w:jc w:val="center"/>
              <w:rPr>
                <w:b/>
                <w:bCs/>
                <w:i/>
                <w:iCs/>
              </w:rPr>
            </w:pPr>
            <w:r w:rsidRPr="00310732">
              <w:rPr>
                <w:rFonts w:hint="eastAsia"/>
                <w:b/>
                <w:bCs/>
                <w:i/>
                <w:iCs/>
              </w:rPr>
              <w:t xml:space="preserve">p </w:t>
            </w:r>
            <w:r w:rsidRPr="00310732">
              <w:rPr>
                <w:rFonts w:hint="eastAsia"/>
                <w:b/>
                <w:bCs/>
              </w:rPr>
              <w:t>(</w:t>
            </w:r>
            <w:r w:rsidRPr="00310732">
              <w:rPr>
                <w:rFonts w:hint="eastAsia"/>
                <w:b/>
                <w:bCs/>
                <w:i/>
                <w:iCs/>
              </w:rPr>
              <w:t>Q)</w:t>
            </w:r>
          </w:p>
        </w:tc>
        <w:tc>
          <w:tcPr>
            <w:tcW w:w="1092" w:type="dxa"/>
          </w:tcPr>
          <w:p w14:paraId="42C860B4" w14:textId="6D64EEE0" w:rsidR="00573723" w:rsidRPr="00310732" w:rsidRDefault="00573723" w:rsidP="00060371">
            <w:pPr>
              <w:spacing w:after="120" w:line="360" w:lineRule="auto"/>
              <w:jc w:val="center"/>
              <w:rPr>
                <w:b/>
                <w:bCs/>
              </w:rPr>
            </w:pPr>
            <w:r w:rsidRPr="00310732">
              <w:rPr>
                <w:b/>
                <w:bCs/>
                <w:i/>
                <w:iCs/>
              </w:rPr>
              <w:t>I</w:t>
            </w:r>
            <w:r w:rsidRPr="00310732">
              <w:rPr>
                <w:b/>
                <w:bCs/>
              </w:rPr>
              <w:t>²</w:t>
            </w:r>
            <w:r w:rsidRPr="00310732">
              <w:rPr>
                <w:b/>
                <w:bCs/>
                <w:i/>
                <w:iCs/>
              </w:rPr>
              <w:t xml:space="preserve"> </w:t>
            </w:r>
            <w:r w:rsidRPr="00310732">
              <w:rPr>
                <w:b/>
                <w:bCs/>
              </w:rPr>
              <w:t>[95% CI]</w:t>
            </w:r>
          </w:p>
        </w:tc>
        <w:tc>
          <w:tcPr>
            <w:tcW w:w="1169" w:type="dxa"/>
          </w:tcPr>
          <w:p w14:paraId="1C32B987" w14:textId="62A6525B" w:rsidR="00573723" w:rsidRPr="00310732" w:rsidRDefault="00573723" w:rsidP="00060371">
            <w:pPr>
              <w:spacing w:after="120" w:line="360" w:lineRule="auto"/>
              <w:jc w:val="center"/>
              <w:rPr>
                <w:b/>
                <w:bCs/>
                <w:i/>
                <w:iCs/>
              </w:rPr>
            </w:pPr>
            <w:bookmarkStart w:id="22" w:name="OLE_LINK12"/>
            <w:r w:rsidRPr="00310732">
              <w:rPr>
                <w:b/>
                <w:bCs/>
                <w:i/>
                <w:iCs/>
              </w:rPr>
              <w:t>τ</w:t>
            </w:r>
            <w:r w:rsidRPr="00310732">
              <w:rPr>
                <w:rFonts w:hint="eastAsia"/>
                <w:b/>
                <w:bCs/>
                <w:vertAlign w:val="superscript"/>
              </w:rPr>
              <w:t>2</w:t>
            </w:r>
            <w:bookmarkEnd w:id="22"/>
          </w:p>
        </w:tc>
        <w:tc>
          <w:tcPr>
            <w:tcW w:w="994" w:type="dxa"/>
          </w:tcPr>
          <w:p w14:paraId="4BB0A146" w14:textId="2BFB03A3" w:rsidR="00573723" w:rsidRPr="00310732" w:rsidRDefault="00573723" w:rsidP="00060371">
            <w:pPr>
              <w:spacing w:after="120" w:line="360" w:lineRule="auto"/>
              <w:jc w:val="center"/>
              <w:rPr>
                <w:b/>
                <w:bCs/>
              </w:rPr>
            </w:pPr>
            <w:r w:rsidRPr="00310732">
              <w:rPr>
                <w:b/>
                <w:bCs/>
              </w:rPr>
              <w:t>95% PI</w:t>
            </w:r>
          </w:p>
        </w:tc>
      </w:tr>
      <w:tr w:rsidR="00573723" w:rsidRPr="00573723" w14:paraId="010CD3CA" w14:textId="5227D6F7" w:rsidTr="00780B81">
        <w:tc>
          <w:tcPr>
            <w:tcW w:w="807" w:type="dxa"/>
          </w:tcPr>
          <w:p w14:paraId="77159403" w14:textId="0264952B" w:rsidR="00573723" w:rsidRPr="00573723" w:rsidRDefault="00573723" w:rsidP="00573723">
            <w:pPr>
              <w:spacing w:after="120" w:line="360" w:lineRule="auto"/>
              <w:jc w:val="center"/>
            </w:pPr>
            <w:r w:rsidRPr="00573723">
              <w:rPr>
                <w:rFonts w:hint="eastAsia"/>
              </w:rPr>
              <w:t>14</w:t>
            </w:r>
          </w:p>
        </w:tc>
        <w:tc>
          <w:tcPr>
            <w:tcW w:w="1236" w:type="dxa"/>
          </w:tcPr>
          <w:p w14:paraId="11DC24CA" w14:textId="48DF5003" w:rsidR="00573723" w:rsidRPr="00573723" w:rsidRDefault="00573723" w:rsidP="00573723">
            <w:pPr>
              <w:spacing w:after="120" w:line="360" w:lineRule="auto"/>
              <w:jc w:val="center"/>
            </w:pPr>
            <w:bookmarkStart w:id="23" w:name="OLE_LINK48"/>
            <w:r w:rsidRPr="00573723">
              <w:rPr>
                <w:rFonts w:hint="eastAsia"/>
              </w:rPr>
              <w:t>0.2</w:t>
            </w:r>
            <w:r w:rsidR="00B2388E">
              <w:rPr>
                <w:rFonts w:hint="eastAsia"/>
              </w:rPr>
              <w:t>68</w:t>
            </w:r>
            <w:r w:rsidRPr="00573723">
              <w:rPr>
                <w:rFonts w:hint="eastAsia"/>
              </w:rPr>
              <w:t xml:space="preserve"> [</w:t>
            </w:r>
            <w:r w:rsidRPr="00573723">
              <w:t>0.06</w:t>
            </w:r>
            <w:r w:rsidRPr="00573723">
              <w:rPr>
                <w:rFonts w:hint="eastAsia"/>
              </w:rPr>
              <w:t xml:space="preserve">, </w:t>
            </w:r>
            <w:r w:rsidRPr="00573723">
              <w:t>0.47</w:t>
            </w:r>
            <w:r w:rsidRPr="00573723">
              <w:rPr>
                <w:rFonts w:hint="eastAsia"/>
              </w:rPr>
              <w:t>]</w:t>
            </w:r>
            <w:bookmarkEnd w:id="23"/>
          </w:p>
        </w:tc>
        <w:tc>
          <w:tcPr>
            <w:tcW w:w="1195" w:type="dxa"/>
          </w:tcPr>
          <w:p w14:paraId="457C09DD" w14:textId="45C9F30D" w:rsidR="00573723" w:rsidRPr="00573723" w:rsidRDefault="00573723" w:rsidP="00573723">
            <w:pPr>
              <w:spacing w:after="120" w:line="360" w:lineRule="auto"/>
              <w:jc w:val="center"/>
            </w:pPr>
            <w:r w:rsidRPr="00573723">
              <w:rPr>
                <w:rFonts w:hint="eastAsia"/>
              </w:rPr>
              <w:t>2.8</w:t>
            </w:r>
            <w:r w:rsidR="00F435D5">
              <w:rPr>
                <w:rFonts w:hint="eastAsia"/>
              </w:rPr>
              <w:t>2</w:t>
            </w:r>
            <w:r w:rsidRPr="00573723">
              <w:rPr>
                <w:rFonts w:hint="eastAsia"/>
              </w:rPr>
              <w:t>(13)</w:t>
            </w:r>
          </w:p>
        </w:tc>
        <w:tc>
          <w:tcPr>
            <w:tcW w:w="852" w:type="dxa"/>
          </w:tcPr>
          <w:p w14:paraId="78FF37B8" w14:textId="2754AB19" w:rsidR="00573723" w:rsidRPr="00573723" w:rsidRDefault="00573723" w:rsidP="00573723">
            <w:pPr>
              <w:spacing w:after="120" w:line="360" w:lineRule="auto"/>
              <w:jc w:val="center"/>
            </w:pPr>
            <w:r w:rsidRPr="00573723">
              <w:rPr>
                <w:rFonts w:hint="eastAsia"/>
              </w:rPr>
              <w:t>.015</w:t>
            </w:r>
          </w:p>
        </w:tc>
        <w:tc>
          <w:tcPr>
            <w:tcW w:w="1048" w:type="dxa"/>
          </w:tcPr>
          <w:p w14:paraId="06B54D9E" w14:textId="04FF895C" w:rsidR="00573723" w:rsidRPr="009E6CC9" w:rsidRDefault="00573723" w:rsidP="00573723">
            <w:pPr>
              <w:spacing w:after="120" w:line="360" w:lineRule="auto"/>
              <w:jc w:val="center"/>
            </w:pPr>
            <w:r w:rsidRPr="009E6CC9">
              <w:t>35.</w:t>
            </w:r>
            <w:r w:rsidR="00657D11">
              <w:rPr>
                <w:rFonts w:hint="eastAsia"/>
              </w:rPr>
              <w:t>39</w:t>
            </w:r>
            <w:r w:rsidRPr="00573723">
              <w:rPr>
                <w:rFonts w:hint="eastAsia"/>
              </w:rPr>
              <w:t xml:space="preserve"> (13)</w:t>
            </w:r>
          </w:p>
          <w:p w14:paraId="0F14A795" w14:textId="7953EB24" w:rsidR="00573723" w:rsidRPr="00573723" w:rsidRDefault="00573723" w:rsidP="00573723">
            <w:pPr>
              <w:spacing w:after="120" w:line="360" w:lineRule="auto"/>
              <w:jc w:val="center"/>
            </w:pPr>
          </w:p>
        </w:tc>
        <w:tc>
          <w:tcPr>
            <w:tcW w:w="967" w:type="dxa"/>
          </w:tcPr>
          <w:p w14:paraId="0B14E93D" w14:textId="1CF147E2" w:rsidR="00573723" w:rsidRPr="00573723" w:rsidRDefault="00573723" w:rsidP="005B467D">
            <w:pPr>
              <w:spacing w:after="120" w:line="360" w:lineRule="auto"/>
              <w:jc w:val="center"/>
            </w:pPr>
            <w:r w:rsidRPr="00573723">
              <w:t>&lt; .001</w:t>
            </w:r>
          </w:p>
        </w:tc>
        <w:tc>
          <w:tcPr>
            <w:tcW w:w="1092" w:type="dxa"/>
          </w:tcPr>
          <w:p w14:paraId="17B98E7E" w14:textId="7B5E35B0" w:rsidR="00573723" w:rsidRPr="00573723" w:rsidRDefault="00573723" w:rsidP="00573723">
            <w:pPr>
              <w:spacing w:after="120" w:line="360" w:lineRule="auto"/>
              <w:jc w:val="center"/>
            </w:pPr>
            <w:r w:rsidRPr="00573723">
              <w:t>63.</w:t>
            </w:r>
            <w:r w:rsidR="00F435D5">
              <w:rPr>
                <w:rFonts w:hint="eastAsia"/>
              </w:rPr>
              <w:t>3</w:t>
            </w:r>
            <w:r w:rsidRPr="00573723">
              <w:t>%</w:t>
            </w:r>
          </w:p>
          <w:p w14:paraId="42932AC4" w14:textId="701F73C0" w:rsidR="00573723" w:rsidRPr="00573723" w:rsidRDefault="00573723" w:rsidP="00573723">
            <w:pPr>
              <w:spacing w:after="120" w:line="360" w:lineRule="auto"/>
              <w:jc w:val="center"/>
            </w:pPr>
            <w:r w:rsidRPr="00573723">
              <w:t>[34.</w:t>
            </w:r>
            <w:r w:rsidR="00657D11">
              <w:rPr>
                <w:rFonts w:hint="eastAsia"/>
              </w:rPr>
              <w:t>7</w:t>
            </w:r>
            <w:r w:rsidRPr="00573723">
              <w:t>, 79.</w:t>
            </w:r>
            <w:r w:rsidR="00657D11">
              <w:rPr>
                <w:rFonts w:hint="eastAsia"/>
              </w:rPr>
              <w:t>3</w:t>
            </w:r>
            <w:r w:rsidRPr="00573723">
              <w:t>]</w:t>
            </w:r>
          </w:p>
        </w:tc>
        <w:tc>
          <w:tcPr>
            <w:tcW w:w="1169" w:type="dxa"/>
          </w:tcPr>
          <w:p w14:paraId="22DC85FC" w14:textId="4DFAB690" w:rsidR="00573723" w:rsidRPr="00573723" w:rsidRDefault="00573723" w:rsidP="00573723">
            <w:pPr>
              <w:spacing w:after="120" w:line="360" w:lineRule="auto"/>
              <w:jc w:val="center"/>
            </w:pPr>
            <w:r w:rsidRPr="00573723">
              <w:t>0.055</w:t>
            </w:r>
          </w:p>
        </w:tc>
        <w:tc>
          <w:tcPr>
            <w:tcW w:w="994" w:type="dxa"/>
          </w:tcPr>
          <w:p w14:paraId="5D6EA815" w14:textId="5016FDA5" w:rsidR="00573723" w:rsidRPr="00573723" w:rsidRDefault="00573723" w:rsidP="00573723">
            <w:pPr>
              <w:spacing w:after="120" w:line="360" w:lineRule="auto"/>
              <w:jc w:val="center"/>
            </w:pPr>
            <w:bookmarkStart w:id="24" w:name="OLE_LINK49"/>
            <w:r w:rsidRPr="00573723">
              <w:t>[−0.27, 0.80]</w:t>
            </w:r>
            <w:bookmarkEnd w:id="24"/>
          </w:p>
        </w:tc>
      </w:tr>
      <w:bookmarkEnd w:id="18"/>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19"/>
    </w:p>
    <w:bookmarkEnd w:id="13"/>
    <w:bookmarkEnd w:id="15"/>
    <w:bookmarkEnd w:id="20"/>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25" w:name="OLE_LINK27"/>
      <w:r w:rsidRPr="00307741">
        <w:rPr>
          <w:rFonts w:hint="eastAsia"/>
          <w:b/>
          <w:bCs/>
        </w:rPr>
        <w:t>Short-term follow-up</w:t>
      </w:r>
    </w:p>
    <w:bookmarkEnd w:id="25"/>
    <w:p w14:paraId="4F496608" w14:textId="5E9C78F5" w:rsidR="00057441" w:rsidRDefault="00DB6FE5" w:rsidP="00057441">
      <w:pPr>
        <w:spacing w:after="120" w:line="360" w:lineRule="auto"/>
        <w:ind w:firstLine="360"/>
        <w:jc w:val="both"/>
      </w:pPr>
      <w:r>
        <w:rPr>
          <w:rFonts w:hint="eastAsia"/>
        </w:rPr>
        <w:t xml:space="preserve"> </w:t>
      </w:r>
      <w:bookmarkStart w:id="26" w:name="OLE_LINK29"/>
      <w:r w:rsidR="00E5102A">
        <w:rPr>
          <w:rFonts w:hint="eastAsia"/>
        </w:rPr>
        <w:t>Four</w:t>
      </w:r>
      <w:r w:rsidR="00307741">
        <w:rPr>
          <w:rFonts w:hint="eastAsia"/>
        </w:rPr>
        <w:t xml:space="preserve"> studies (</w:t>
      </w:r>
      <w:r w:rsidR="00254017">
        <w:rPr>
          <w:rFonts w:hint="eastAsia"/>
        </w:rPr>
        <w:t>Ranney et al., 2018</w:t>
      </w:r>
      <w:r w:rsidR="00307741" w:rsidRPr="00307741">
        <w:t xml:space="preserve">; </w:t>
      </w:r>
      <w:proofErr w:type="spellStart"/>
      <w:r w:rsidR="00307741" w:rsidRPr="00307741">
        <w:t>Poppelaars</w:t>
      </w:r>
      <w:proofErr w:type="spellEnd"/>
      <w:r w:rsidR="00307741" w:rsidRPr="00307741">
        <w:t xml:space="preserve"> et al., 2016; Stasiak et al., 2014</w:t>
      </w:r>
      <w:r w:rsidR="00254017">
        <w:rPr>
          <w:rFonts w:hint="eastAsia"/>
        </w:rPr>
        <w:t>; O</w:t>
      </w:r>
      <w:r w:rsidR="00254017">
        <w:t>’</w:t>
      </w:r>
      <w:r w:rsidR="00254017">
        <w:rPr>
          <w:rFonts w:hint="eastAsia"/>
        </w:rPr>
        <w:t>Dea et al., 2025</w:t>
      </w:r>
      <w:r w:rsidR="00307741">
        <w:rPr>
          <w:rFonts w:hint="eastAsia"/>
        </w:rPr>
        <w:t>) contributed effect sizes at short-term follow-up (</w:t>
      </w:r>
      <w:r w:rsidR="00254017">
        <w:rPr>
          <w:rFonts w:hint="eastAsia"/>
        </w:rPr>
        <w:t>&lt;6</w:t>
      </w:r>
      <w:r w:rsidR="00057441" w:rsidRPr="00057441">
        <w:t xml:space="preserve"> months post-intervention)</w:t>
      </w:r>
      <w:r w:rsidR="00057441">
        <w:rPr>
          <w:rFonts w:hint="eastAsia"/>
        </w:rPr>
        <w:t xml:space="preserve">. </w:t>
      </w:r>
      <w:r w:rsidR="00057441" w:rsidRPr="00057441">
        <w:t xml:space="preserve">Under a random-effects model with REML estimator and Hartung-Knapp adjustment, </w:t>
      </w:r>
      <w:r w:rsidR="00C95639" w:rsidRPr="00C95639">
        <w:t xml:space="preserve">the pooled effect was small and positive but did not reach statistical significance </w:t>
      </w:r>
      <w:r w:rsidR="00C95639" w:rsidRPr="00057441">
        <w:t xml:space="preserve">(Hedges' </w:t>
      </w:r>
      <w:r w:rsidR="00C95639" w:rsidRPr="00C95639">
        <w:rPr>
          <w:i/>
          <w:iCs/>
        </w:rPr>
        <w:t>g</w:t>
      </w:r>
      <w:r w:rsidR="00C95639" w:rsidRPr="00057441">
        <w:t xml:space="preserve"> </w:t>
      </w:r>
      <w:r w:rsidR="00C95639">
        <w:rPr>
          <w:rFonts w:hint="eastAsia"/>
        </w:rPr>
        <w:t>=</w:t>
      </w:r>
      <w:r w:rsidR="00C95639" w:rsidRPr="00057441">
        <w:t xml:space="preserve"> 0.</w:t>
      </w:r>
      <w:r w:rsidR="00C95639">
        <w:rPr>
          <w:rFonts w:hint="eastAsia"/>
        </w:rPr>
        <w:t>12</w:t>
      </w:r>
      <w:r w:rsidR="00C95639">
        <w:rPr>
          <w:rFonts w:hint="eastAsia"/>
        </w:rPr>
        <w:t xml:space="preserve">, </w:t>
      </w:r>
      <w:r w:rsidR="00C95639" w:rsidRPr="00057441">
        <w:t>95% CI [−0.</w:t>
      </w:r>
      <w:r w:rsidR="00C95639">
        <w:rPr>
          <w:rFonts w:hint="eastAsia"/>
        </w:rPr>
        <w:t>07</w:t>
      </w:r>
      <w:r w:rsidR="00C95639" w:rsidRPr="00057441">
        <w:t>, 0.3</w:t>
      </w:r>
      <w:r w:rsidR="00C95639">
        <w:rPr>
          <w:rFonts w:hint="eastAsia"/>
        </w:rPr>
        <w:t>1</w:t>
      </w:r>
      <w:r w:rsidR="00C95639" w:rsidRPr="00057441">
        <w:t>], t(</w:t>
      </w:r>
      <w:r w:rsidR="00C95639">
        <w:rPr>
          <w:rFonts w:hint="eastAsia"/>
        </w:rPr>
        <w:t>3</w:t>
      </w:r>
      <w:r w:rsidR="00C95639" w:rsidRPr="00057441">
        <w:t xml:space="preserve">) = </w:t>
      </w:r>
      <w:r w:rsidR="00C95639">
        <w:rPr>
          <w:rFonts w:hint="eastAsia"/>
        </w:rPr>
        <w:t>2.00</w:t>
      </w:r>
      <w:r w:rsidR="00C95639" w:rsidRPr="00057441">
        <w:t xml:space="preserve">, </w:t>
      </w:r>
      <w:r w:rsidR="00C95639" w:rsidRPr="00B77DB5">
        <w:rPr>
          <w:i/>
          <w:iCs/>
        </w:rPr>
        <w:t>p</w:t>
      </w:r>
      <w:r w:rsidR="00C95639" w:rsidRPr="00057441">
        <w:t xml:space="preserve"> = .</w:t>
      </w:r>
      <w:r w:rsidR="00C95639">
        <w:rPr>
          <w:rFonts w:hint="eastAsia"/>
        </w:rPr>
        <w:t>139</w:t>
      </w:r>
      <w:r w:rsidR="009D291F">
        <w:rPr>
          <w:rFonts w:hint="eastAsia"/>
        </w:rPr>
        <w:t>; Figure 4</w:t>
      </w:r>
      <w:r w:rsidR="00C95639" w:rsidRPr="00057441">
        <w:t>)</w:t>
      </w:r>
      <w:r w:rsidR="00057441" w:rsidRPr="00057441">
        <w:t>.</w:t>
      </w:r>
    </w:p>
    <w:p w14:paraId="5030C2EC" w14:textId="33D9338F" w:rsidR="00057441" w:rsidRPr="00057441" w:rsidRDefault="00057441" w:rsidP="00057441">
      <w:pPr>
        <w:spacing w:after="120" w:line="360" w:lineRule="auto"/>
        <w:ind w:firstLine="360"/>
        <w:jc w:val="both"/>
      </w:pPr>
      <w:r w:rsidRPr="00057441">
        <w:t>Between-study heterogeneity was negligible (</w:t>
      </w:r>
      <w:r w:rsidRPr="008C05FC">
        <w:rPr>
          <w:i/>
          <w:iCs/>
        </w:rPr>
        <w:t>Q</w:t>
      </w:r>
      <w:r w:rsidRPr="00057441">
        <w:t>(</w:t>
      </w:r>
      <w:r w:rsidR="008C05FC">
        <w:rPr>
          <w:rFonts w:hint="eastAsia"/>
        </w:rPr>
        <w:t>3</w:t>
      </w:r>
      <w:r w:rsidRPr="00057441">
        <w:t xml:space="preserve">) = </w:t>
      </w:r>
      <w:r w:rsidR="008C05FC">
        <w:rPr>
          <w:rFonts w:hint="eastAsia"/>
        </w:rPr>
        <w:t>1.34</w:t>
      </w:r>
      <w:r w:rsidRPr="00057441">
        <w:t xml:space="preserve">, </w:t>
      </w:r>
      <w:r w:rsidRPr="00B77DB5">
        <w:rPr>
          <w:i/>
          <w:iCs/>
        </w:rPr>
        <w:t>p</w:t>
      </w:r>
      <w:r w:rsidRPr="00057441">
        <w:t xml:space="preserve"> = .</w:t>
      </w:r>
      <w:r w:rsidR="00C95639">
        <w:rPr>
          <w:rFonts w:hint="eastAsia"/>
        </w:rPr>
        <w:t>719</w:t>
      </w:r>
      <w:r w:rsidRPr="00057441">
        <w:t xml:space="preserve">; </w:t>
      </w:r>
      <w:r w:rsidRPr="00B77DB5">
        <w:rPr>
          <w:i/>
          <w:iCs/>
        </w:rPr>
        <w:t>I</w:t>
      </w:r>
      <w:r w:rsidRPr="00057441">
        <w:t xml:space="preserve">² = </w:t>
      </w:r>
      <w:r w:rsidR="008C05FC" w:rsidRPr="008C05FC">
        <w:t>0.0% [0.0</w:t>
      </w:r>
      <w:r w:rsidR="008C05FC">
        <w:rPr>
          <w:rFonts w:hint="eastAsia"/>
        </w:rPr>
        <w:t>%</w:t>
      </w:r>
      <w:r w:rsidR="008C05FC" w:rsidRPr="008C05FC">
        <w:t>, 84.7</w:t>
      </w:r>
      <w:r w:rsidR="008C05FC">
        <w:rPr>
          <w:rFonts w:hint="eastAsia"/>
        </w:rPr>
        <w:t>%</w:t>
      </w:r>
      <w:r w:rsidR="008C05FC" w:rsidRPr="008C05FC">
        <w:t>]</w:t>
      </w:r>
      <w:r w:rsidRPr="00057441">
        <w:t xml:space="preserve">; </w:t>
      </w:r>
      <w:r w:rsidRPr="00B77DB5">
        <w:t>τ</w:t>
      </w:r>
      <w:r w:rsidRPr="00057441">
        <w:t xml:space="preserve">² = 0.000). However, the wide confidence interval around I² reflects the limited precision of heterogeneity estimates when the number of studies is small (Borenstein et al., 2017). </w:t>
      </w:r>
    </w:p>
    <w:p w14:paraId="5AC01A9E" w14:textId="28A41A6A" w:rsidR="00057441" w:rsidRDefault="00057441" w:rsidP="000332BE">
      <w:pPr>
        <w:spacing w:after="120" w:line="360" w:lineRule="auto"/>
        <w:ind w:firstLine="360"/>
        <w:jc w:val="both"/>
      </w:pPr>
      <w:r w:rsidRPr="00057441">
        <w:t>These short-term findings should be interpreted with considerable caution</w:t>
      </w:r>
      <w:r w:rsidR="00B77DB5">
        <w:rPr>
          <w:rFonts w:hint="eastAsia"/>
        </w:rPr>
        <w:t>,</w:t>
      </w:r>
      <w:r w:rsidR="00B77DB5" w:rsidRPr="00B77DB5">
        <w:t xml:space="preserve"> </w:t>
      </w:r>
      <w:r w:rsidR="00B77DB5" w:rsidRPr="00B77DB5">
        <w:t>given that only four studies contributed data and the confidence interval was consistent with effects ranging from negligible to small-to-moderate.</w:t>
      </w:r>
      <w:r w:rsidRPr="00057441">
        <w:t xml:space="preserve"> </w:t>
      </w:r>
      <w:bookmarkEnd w:id="26"/>
    </w:p>
    <w:p w14:paraId="2A48964D" w14:textId="77777777" w:rsidR="00057441" w:rsidRPr="00057441" w:rsidRDefault="00057441" w:rsidP="00057441">
      <w:pPr>
        <w:spacing w:after="120" w:line="360" w:lineRule="auto"/>
        <w:ind w:firstLine="360"/>
        <w:jc w:val="both"/>
      </w:pPr>
    </w:p>
    <w:p w14:paraId="6E3D8AE5" w14:textId="18C07E6E" w:rsidR="00DB320F" w:rsidRPr="00DB320F" w:rsidRDefault="00DB320F" w:rsidP="00950BF3">
      <w:pPr>
        <w:spacing w:after="120" w:line="360" w:lineRule="auto"/>
        <w:jc w:val="both"/>
        <w:rPr>
          <w:b/>
          <w:bCs/>
          <w:noProof/>
        </w:rPr>
      </w:pPr>
      <w:bookmarkStart w:id="27"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sidRPr="00F351EB">
        <w:rPr>
          <w:b/>
          <w:bCs/>
        </w:rPr>
        <w:t xml:space="preserve">Short-Term </w:t>
      </w:r>
      <w:proofErr w:type="spellStart"/>
      <w:r w:rsidR="00F351EB" w:rsidRPr="00F351EB">
        <w:rPr>
          <w:b/>
          <w:bCs/>
        </w:rPr>
        <w:t>Follow-UP</w:t>
      </w:r>
      <w:proofErr w:type="spellEnd"/>
    </w:p>
    <w:bookmarkEnd w:id="27"/>
    <w:p w14:paraId="5E7F687C" w14:textId="0FB6F9E7" w:rsidR="00A87283" w:rsidRDefault="00044937" w:rsidP="00950BF3">
      <w:pPr>
        <w:spacing w:after="120" w:line="360" w:lineRule="auto"/>
        <w:jc w:val="both"/>
        <w:rPr>
          <w:b/>
          <w:bCs/>
          <w:sz w:val="24"/>
          <w:szCs w:val="24"/>
        </w:rPr>
      </w:pPr>
      <w:r>
        <w:rPr>
          <w:b/>
          <w:bCs/>
          <w:noProof/>
          <w:sz w:val="24"/>
          <w:szCs w:val="24"/>
        </w:rPr>
        <w:drawing>
          <wp:inline distT="0" distB="0" distL="0" distR="0" wp14:anchorId="799DC6D7" wp14:editId="25F8AC3C">
            <wp:extent cx="5943600" cy="3169920"/>
            <wp:effectExtent l="0" t="0" r="0" b="0"/>
            <wp:docPr id="1233340916" name="图片 7"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40916" name="图片 7"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29E48D0B" w14:textId="2F2CC6C2" w:rsidR="00F351EB" w:rsidRDefault="00F351EB" w:rsidP="00F351EB">
      <w:pPr>
        <w:spacing w:after="120" w:line="276" w:lineRule="auto"/>
        <w:jc w:val="both"/>
      </w:pPr>
      <w:bookmarkStart w:id="28" w:name="OLE_LINK32"/>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28"/>
    <w:p w14:paraId="20E4A02D" w14:textId="77777777" w:rsidR="00711976" w:rsidRDefault="00711976" w:rsidP="00F351EB">
      <w:pPr>
        <w:spacing w:after="120" w:line="276" w:lineRule="auto"/>
        <w:jc w:val="both"/>
        <w:rPr>
          <w:rFonts w:hint="eastAsia"/>
        </w:rPr>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2D3D9D75" w:rsidR="009258D8" w:rsidRPr="009258D8" w:rsidRDefault="009258D8" w:rsidP="009258D8">
      <w:pPr>
        <w:spacing w:after="120" w:line="360" w:lineRule="auto"/>
        <w:ind w:firstLine="360"/>
        <w:jc w:val="both"/>
      </w:pPr>
      <w:r w:rsidRPr="009258D8">
        <w:t xml:space="preserve">Five studies (Stice et al., 2010; Ip et al., 2016; </w:t>
      </w:r>
      <w:proofErr w:type="spellStart"/>
      <w:r w:rsidRPr="009258D8">
        <w:t>Poppelaars</w:t>
      </w:r>
      <w:proofErr w:type="spellEnd"/>
      <w:r w:rsidRPr="009258D8">
        <w:t xml:space="preserve"> et al., 2016; Wright et al., 2020; Rohde et al., 2015) contributed effect sizes at long-term follow-up (≥12 months post-intervention). Where a study reported multiple long-term assessments, the longest available timepoint was used. Under a random-effects model with REML estimator and Hartung-Knapp adjustment, the pooled Hedges' g was 0.1</w:t>
      </w:r>
      <w:r w:rsidR="00FF6590">
        <w:rPr>
          <w:rFonts w:hint="eastAsia"/>
        </w:rPr>
        <w:t>48</w:t>
      </w:r>
      <w:r w:rsidRPr="009258D8">
        <w:t xml:space="preserve">, 95% CI </w:t>
      </w:r>
      <w:r w:rsidR="00E54200" w:rsidRPr="00E54200">
        <w:t>[−0.082, 0.378]</w:t>
      </w:r>
      <w:r w:rsidRPr="009258D8">
        <w:t xml:space="preserve"> </w:t>
      </w:r>
      <w:r w:rsidRPr="009258D8">
        <w:rPr>
          <w:i/>
          <w:iCs/>
        </w:rPr>
        <w:t>t</w:t>
      </w:r>
      <w:r w:rsidRPr="009258D8">
        <w:t>(4) = 1.</w:t>
      </w:r>
      <w:r w:rsidR="00E54200">
        <w:rPr>
          <w:rFonts w:hint="eastAsia"/>
        </w:rPr>
        <w:t>79</w:t>
      </w:r>
      <w:r w:rsidRPr="009258D8">
        <w:t xml:space="preserve">, </w:t>
      </w:r>
      <w:r w:rsidRPr="009258D8">
        <w:rPr>
          <w:i/>
          <w:iCs/>
        </w:rPr>
        <w:t>p</w:t>
      </w:r>
      <w:r w:rsidRPr="009258D8">
        <w:t xml:space="preserve"> = .14</w:t>
      </w:r>
      <w:r w:rsidR="00E54200">
        <w:rPr>
          <w:rFonts w:hint="eastAsia"/>
        </w:rPr>
        <w:t>9</w:t>
      </w:r>
      <w:r w:rsidRPr="009258D8">
        <w:t>, indicating no detectable benefit of unguided self-help CBT interventions over control conditions at this timepoint (Figure 6).</w:t>
      </w:r>
    </w:p>
    <w:p w14:paraId="2584849D" w14:textId="77777777" w:rsidR="009258D8" w:rsidRPr="009258D8" w:rsidRDefault="009258D8" w:rsidP="009258D8">
      <w:pPr>
        <w:spacing w:after="120" w:line="360" w:lineRule="auto"/>
        <w:ind w:firstLine="360"/>
        <w:jc w:val="both"/>
      </w:pPr>
      <w:r w:rsidRPr="009258D8">
        <w:t xml:space="preserve">Inspection of the forest plot revealed moderate dispersion in individual study estimates, ranging from g = −0.05 (Wright et al., 2020) to g = 0.36 (Ip et al., 2016). Three studies showed point estimates favoring the intervention, while two yielded negative point estimates close to zero. Only one study (Ip et al., 2016) </w:t>
      </w:r>
      <w:r w:rsidRPr="009258D8">
        <w:lastRenderedPageBreak/>
        <w:t>reached statistical significance at the individual-study level, with a moderate effect size and a relatively narrow confidence interval; the remaining four studies produced confidence intervals that crossed zero. The influence of Ip et al. (2016) on the pooled estimate is further examined in the leave-one-out sensitivity analysis (Section 4.6).</w:t>
      </w:r>
    </w:p>
    <w:p w14:paraId="6E91CBC3" w14:textId="2A2AB0C8" w:rsidR="00F351EB" w:rsidRDefault="00731952" w:rsidP="00731952">
      <w:pPr>
        <w:spacing w:after="120" w:line="360" w:lineRule="auto"/>
        <w:ind w:firstLine="360"/>
        <w:jc w:val="both"/>
      </w:pPr>
      <w:r w:rsidRPr="00731952">
        <w:t xml:space="preserve">Between-study heterogeneity was low to moderate, Q(4) = </w:t>
      </w:r>
      <w:r w:rsidR="006A5CBD" w:rsidRPr="006A5CBD">
        <w:t>5.</w:t>
      </w:r>
      <w:r w:rsidR="00E54200">
        <w:rPr>
          <w:rFonts w:hint="eastAsia"/>
        </w:rPr>
        <w:t>98</w:t>
      </w:r>
      <w:r w:rsidRPr="00731952">
        <w:t xml:space="preserve">, </w:t>
      </w:r>
      <w:r w:rsidRPr="00731952">
        <w:rPr>
          <w:i/>
          <w:iCs/>
        </w:rPr>
        <w:t>p</w:t>
      </w:r>
      <w:r w:rsidRPr="00731952">
        <w:t xml:space="preserve"> = </w:t>
      </w:r>
      <w:r w:rsidR="008C05FC" w:rsidRPr="008C05FC">
        <w:t>.719</w:t>
      </w:r>
      <w:r w:rsidRPr="00731952">
        <w:t>,</w:t>
      </w:r>
      <w:r w:rsidRPr="006A5CBD">
        <w:rPr>
          <w:i/>
          <w:iCs/>
        </w:rPr>
        <w:t xml:space="preserve"> I</w:t>
      </w:r>
      <w:r w:rsidRPr="00731952">
        <w:t>² = 33.</w:t>
      </w:r>
      <w:r w:rsidR="00E54200">
        <w:rPr>
          <w:rFonts w:hint="eastAsia"/>
        </w:rPr>
        <w:t>1</w:t>
      </w:r>
      <w:r w:rsidRPr="00731952">
        <w:t xml:space="preserve">%, 95% CI [0.0%, </w:t>
      </w:r>
      <w:r w:rsidR="00E54200" w:rsidRPr="00E54200">
        <w:t>74.6%</w:t>
      </w:r>
      <w:r w:rsidRPr="00731952">
        <w:t>], τ² = 0.014, 95% CI [0.000, 0.247]. Although τ² was small, the I² point estimate of 33% and the wide upper bound of its confidence interval (74.6%) suggest some unresolved between-study variability that could not be ruled out given the small number of studies (Borenstein et al., 2017). The 95% prediction interval ranged from −0.27 to 0.56, indicating considerable uncertainty about the direction and magnitude of the true effect in a comparable future trial.</w:t>
      </w:r>
    </w:p>
    <w:p w14:paraId="090C7FAE" w14:textId="77777777" w:rsidR="00254017" w:rsidRPr="00731952" w:rsidRDefault="00254017" w:rsidP="00731952">
      <w:pPr>
        <w:spacing w:after="120" w:line="360" w:lineRule="auto"/>
        <w:ind w:firstLine="360"/>
        <w:jc w:val="both"/>
      </w:pPr>
    </w:p>
    <w:p w14:paraId="4C2D8006" w14:textId="6BDC41B5" w:rsidR="00F351EB" w:rsidRPr="00DB320F" w:rsidRDefault="00F351EB" w:rsidP="00F351EB">
      <w:pPr>
        <w:spacing w:after="120" w:line="360" w:lineRule="auto"/>
        <w:jc w:val="both"/>
        <w:rPr>
          <w:b/>
          <w:bCs/>
          <w:noProof/>
        </w:rPr>
      </w:pPr>
      <w:bookmarkStart w:id="29" w:name="OLE_LINK15"/>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Long</w:t>
      </w:r>
      <w:r w:rsidRPr="00F351EB">
        <w:rPr>
          <w:b/>
          <w:bCs/>
        </w:rPr>
        <w:t xml:space="preserve">-Term </w:t>
      </w:r>
      <w:proofErr w:type="spellStart"/>
      <w:r w:rsidRPr="00F351EB">
        <w:rPr>
          <w:b/>
          <w:bCs/>
        </w:rPr>
        <w:t>Follow-UP</w:t>
      </w:r>
      <w:proofErr w:type="spellEnd"/>
    </w:p>
    <w:bookmarkEnd w:id="29"/>
    <w:p w14:paraId="21662ABD" w14:textId="53B3313C" w:rsidR="00DB320F" w:rsidRPr="00F351EB" w:rsidRDefault="00044937" w:rsidP="00950BF3">
      <w:pPr>
        <w:spacing w:after="120" w:line="360" w:lineRule="auto"/>
        <w:jc w:val="both"/>
        <w:rPr>
          <w:b/>
          <w:bCs/>
          <w:sz w:val="24"/>
          <w:szCs w:val="24"/>
        </w:rPr>
      </w:pPr>
      <w:r>
        <w:rPr>
          <w:b/>
          <w:bCs/>
          <w:noProof/>
          <w:sz w:val="24"/>
          <w:szCs w:val="24"/>
        </w:rPr>
        <w:drawing>
          <wp:inline distT="0" distB="0" distL="0" distR="0" wp14:anchorId="1C74A490" wp14:editId="0DE45B08">
            <wp:extent cx="5943600" cy="4358640"/>
            <wp:effectExtent l="0" t="0" r="0" b="3810"/>
            <wp:docPr id="2034772527" name="图片 8"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72527" name="图片 8" descr="文本&#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7303C6DF" w14:textId="31FB0AB9" w:rsidR="00F351EB" w:rsidRPr="00F351EB" w:rsidRDefault="00F351EB" w:rsidP="005C752D">
      <w:pPr>
        <w:spacing w:after="120"/>
        <w:jc w:val="both"/>
      </w:pPr>
      <w:r w:rsidRPr="00F351EB">
        <w:rPr>
          <w:i/>
          <w:iCs/>
        </w:rPr>
        <w:t xml:space="preserve">Note. </w:t>
      </w:r>
      <w:r w:rsidR="00254017" w:rsidRPr="00254017">
        <w:t xml:space="preserve">k = number of studies; CI = confidence interval; PI = prediction interval; τ² = between-study variance; I² = proportion of total variation due to heterogeneity. Pooled estimates were computed using a random-effects model with restricted maximum-likelihood </w:t>
      </w:r>
      <w:r w:rsidR="00254017" w:rsidRPr="00254017">
        <w:rPr>
          <w:rFonts w:hint="eastAsia"/>
        </w:rPr>
        <w:t xml:space="preserve">(REML) estimator and Hartung-Knapp adjustment. </w:t>
      </w:r>
      <w:r w:rsidR="00254017" w:rsidRPr="00254017">
        <w:rPr>
          <w:rFonts w:hint="eastAsia"/>
        </w:rPr>
        <w:lastRenderedPageBreak/>
        <w:t>Short = short-term follow-up (post-intervention to &lt;6 months); Long = long-term follow-up (</w:t>
      </w:r>
      <w:r w:rsidR="00254017" w:rsidRPr="00254017">
        <w:rPr>
          <w:rFonts w:hint="eastAsia"/>
        </w:rPr>
        <w:t>≥</w:t>
      </w:r>
      <w:r w:rsidR="00254017" w:rsidRPr="00254017">
        <w:rPr>
          <w:rFonts w:hint="eastAsia"/>
        </w:rPr>
        <w:t xml:space="preserve">6 months). For the long-term tier, the longest available timepoint per study was used; a sensitivity analysis using the earliest </w:t>
      </w:r>
      <w:r w:rsidR="00254017" w:rsidRPr="00254017">
        <w:rPr>
          <w:rFonts w:hint="eastAsia"/>
        </w:rPr>
        <w:t>≥</w:t>
      </w:r>
      <w:r w:rsidR="00254017" w:rsidRPr="00254017">
        <w:rPr>
          <w:rFonts w:hint="eastAsia"/>
        </w:rPr>
        <w:t>6-month timepoint per study yielded a comparable pooled estimate (g = 0.15)</w:t>
      </w:r>
      <w:r w:rsidRPr="00F351EB">
        <w:t>.</w:t>
      </w:r>
    </w:p>
    <w:p w14:paraId="0688E80B" w14:textId="77777777" w:rsidR="00F351EB" w:rsidRDefault="00F351EB" w:rsidP="00DB320F">
      <w:pPr>
        <w:spacing w:after="120" w:line="360" w:lineRule="auto"/>
        <w:jc w:val="both"/>
        <w:rPr>
          <w:b/>
          <w:bCs/>
        </w:rPr>
      </w:pPr>
    </w:p>
    <w:p w14:paraId="436602AC" w14:textId="1D3F8D16" w:rsidR="00DB320F" w:rsidRPr="00305721" w:rsidRDefault="00DB320F" w:rsidP="00DB320F">
      <w:pPr>
        <w:spacing w:after="120" w:line="360" w:lineRule="auto"/>
        <w:jc w:val="both"/>
      </w:pPr>
      <w:bookmarkStart w:id="30" w:name="OLE_LINK25"/>
      <w:r w:rsidRPr="008F4577">
        <w:rPr>
          <w:rFonts w:hint="eastAsia"/>
          <w:b/>
          <w:bCs/>
        </w:rPr>
        <w:t xml:space="preserve">Table </w:t>
      </w:r>
      <w:r>
        <w:rPr>
          <w:rFonts w:hint="eastAsia"/>
          <w:b/>
          <w:bCs/>
        </w:rPr>
        <w:t>3</w:t>
      </w:r>
      <w:r w:rsidRPr="008F4577">
        <w:rPr>
          <w:rFonts w:hint="eastAsia"/>
          <w:b/>
          <w:bCs/>
        </w:rPr>
        <w:t xml:space="preserve">. </w:t>
      </w:r>
      <w:r w:rsidRPr="008F4577">
        <w:rPr>
          <w:b/>
          <w:bCs/>
        </w:rPr>
        <w:t>Test of Heterogeneity</w:t>
      </w:r>
      <w:bookmarkStart w:id="31" w:name="OLE_LINK22"/>
      <w:r w:rsidR="007A3422">
        <w:rPr>
          <w:rFonts w:hint="eastAsia"/>
          <w:b/>
          <w:bCs/>
        </w:rPr>
        <w:t xml:space="preserve"> at</w:t>
      </w:r>
      <w:r w:rsidRPr="008F4577">
        <w:rPr>
          <w:b/>
          <w:bCs/>
        </w:rPr>
        <w:t xml:space="preserve"> </w:t>
      </w:r>
      <w:proofErr w:type="spellStart"/>
      <w:r>
        <w:rPr>
          <w:rFonts w:hint="eastAsia"/>
          <w:b/>
          <w:bCs/>
        </w:rPr>
        <w:t>Follow-UP</w:t>
      </w:r>
      <w:bookmarkEnd w:id="31"/>
      <w:r w:rsidR="007A3422">
        <w:rPr>
          <w:rFonts w:hint="eastAsia"/>
          <w:b/>
          <w:bCs/>
        </w:rPr>
        <w:t>s</w:t>
      </w:r>
      <w:proofErr w:type="spellEnd"/>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194"/>
        <w:gridCol w:w="614"/>
        <w:gridCol w:w="1115"/>
        <w:gridCol w:w="1067"/>
        <w:gridCol w:w="741"/>
        <w:gridCol w:w="936"/>
        <w:gridCol w:w="839"/>
        <w:gridCol w:w="956"/>
        <w:gridCol w:w="966"/>
        <w:gridCol w:w="932"/>
      </w:tblGrid>
      <w:tr w:rsidR="004A6C38" w:rsidRPr="00573723" w14:paraId="6B30BA26" w14:textId="77777777" w:rsidTr="00C323C9">
        <w:tc>
          <w:tcPr>
            <w:tcW w:w="1194" w:type="dxa"/>
            <w:tcBorders>
              <w:top w:val="single" w:sz="8" w:space="0" w:color="auto"/>
              <w:bottom w:val="single" w:sz="4" w:space="0" w:color="auto"/>
            </w:tcBorders>
          </w:tcPr>
          <w:p w14:paraId="75AE100D" w14:textId="1E7E0ED7" w:rsidR="00DB320F" w:rsidRPr="00533CFD" w:rsidRDefault="00DB320F" w:rsidP="00D450DC">
            <w:pPr>
              <w:spacing w:after="120" w:line="360" w:lineRule="auto"/>
              <w:jc w:val="center"/>
              <w:rPr>
                <w:b/>
                <w:bCs/>
              </w:rPr>
            </w:pPr>
            <w:r w:rsidRPr="00533CFD">
              <w:rPr>
                <w:rFonts w:hint="eastAsia"/>
                <w:b/>
                <w:bCs/>
              </w:rPr>
              <w:t>Timepoint</w:t>
            </w:r>
          </w:p>
        </w:tc>
        <w:tc>
          <w:tcPr>
            <w:tcW w:w="614" w:type="dxa"/>
            <w:tcBorders>
              <w:top w:val="single" w:sz="8" w:space="0" w:color="auto"/>
              <w:bottom w:val="single" w:sz="4" w:space="0" w:color="auto"/>
            </w:tcBorders>
          </w:tcPr>
          <w:p w14:paraId="3B8153CE" w14:textId="784E7A13" w:rsidR="00DB320F" w:rsidRPr="00533CFD" w:rsidRDefault="00DB320F" w:rsidP="00D450DC">
            <w:pPr>
              <w:spacing w:after="120" w:line="360" w:lineRule="auto"/>
              <w:jc w:val="center"/>
              <w:rPr>
                <w:b/>
                <w:bCs/>
                <w:i/>
                <w:iCs/>
              </w:rPr>
            </w:pPr>
            <w:r w:rsidRPr="00533CFD">
              <w:rPr>
                <w:rFonts w:hint="eastAsia"/>
                <w:b/>
                <w:bCs/>
                <w:i/>
                <w:iCs/>
              </w:rPr>
              <w:t>k</w:t>
            </w:r>
          </w:p>
        </w:tc>
        <w:tc>
          <w:tcPr>
            <w:tcW w:w="1115" w:type="dxa"/>
            <w:tcBorders>
              <w:top w:val="single" w:sz="8" w:space="0" w:color="auto"/>
              <w:bottom w:val="single" w:sz="4" w:space="0" w:color="auto"/>
            </w:tcBorders>
          </w:tcPr>
          <w:p w14:paraId="6B78DF13" w14:textId="77777777" w:rsidR="00DB320F" w:rsidRPr="00533CFD" w:rsidRDefault="00DB320F" w:rsidP="00D450DC">
            <w:pPr>
              <w:spacing w:after="120" w:line="360" w:lineRule="auto"/>
              <w:jc w:val="center"/>
              <w:rPr>
                <w:b/>
                <w:bCs/>
                <w:i/>
                <w:iCs/>
              </w:rPr>
            </w:pPr>
            <w:r w:rsidRPr="00533CFD">
              <w:rPr>
                <w:b/>
                <w:bCs/>
              </w:rPr>
              <w:t xml:space="preserve">Hedges’ </w:t>
            </w:r>
            <w:r w:rsidRPr="00533CFD">
              <w:rPr>
                <w:b/>
                <w:bCs/>
                <w:i/>
                <w:iCs/>
              </w:rPr>
              <w:t>g</w:t>
            </w:r>
            <w:r w:rsidRPr="00533CFD">
              <w:rPr>
                <w:b/>
                <w:bCs/>
              </w:rPr>
              <w:t xml:space="preserve"> </w:t>
            </w:r>
            <w:r w:rsidRPr="00533CFD">
              <w:rPr>
                <w:rFonts w:hint="eastAsia"/>
                <w:b/>
                <w:bCs/>
              </w:rPr>
              <w:t>[</w:t>
            </w:r>
            <w:r w:rsidRPr="00533CFD">
              <w:rPr>
                <w:b/>
                <w:bCs/>
              </w:rPr>
              <w:t>95% CI</w:t>
            </w:r>
            <w:r w:rsidRPr="00533CFD">
              <w:rPr>
                <w:rFonts w:hint="eastAsia"/>
                <w:b/>
                <w:bCs/>
              </w:rPr>
              <w:t>]</w:t>
            </w:r>
          </w:p>
        </w:tc>
        <w:tc>
          <w:tcPr>
            <w:tcW w:w="1067" w:type="dxa"/>
            <w:tcBorders>
              <w:top w:val="single" w:sz="8" w:space="0" w:color="auto"/>
              <w:bottom w:val="single" w:sz="4" w:space="0" w:color="auto"/>
            </w:tcBorders>
          </w:tcPr>
          <w:p w14:paraId="1712C28F" w14:textId="77777777" w:rsidR="00DB320F" w:rsidRPr="00533CFD" w:rsidRDefault="00DB320F" w:rsidP="00D450DC">
            <w:pPr>
              <w:spacing w:after="120" w:line="360" w:lineRule="auto"/>
              <w:jc w:val="center"/>
              <w:rPr>
                <w:b/>
                <w:bCs/>
                <w:i/>
                <w:iCs/>
              </w:rPr>
            </w:pPr>
            <w:r w:rsidRPr="00533CFD">
              <w:rPr>
                <w:rFonts w:hint="eastAsia"/>
                <w:b/>
                <w:bCs/>
                <w:i/>
                <w:iCs/>
              </w:rPr>
              <w:t>t (</w:t>
            </w:r>
            <w:proofErr w:type="spellStart"/>
            <w:r w:rsidRPr="00B77DB5">
              <w:rPr>
                <w:rFonts w:hint="eastAsia"/>
                <w:b/>
                <w:bCs/>
              </w:rPr>
              <w:t>df</w:t>
            </w:r>
            <w:proofErr w:type="spellEnd"/>
            <w:r w:rsidRPr="00533CFD">
              <w:rPr>
                <w:rFonts w:hint="eastAsia"/>
                <w:b/>
                <w:bCs/>
                <w:i/>
                <w:iCs/>
              </w:rPr>
              <w:t>)</w:t>
            </w:r>
          </w:p>
        </w:tc>
        <w:tc>
          <w:tcPr>
            <w:tcW w:w="741" w:type="dxa"/>
            <w:tcBorders>
              <w:top w:val="single" w:sz="8" w:space="0" w:color="auto"/>
              <w:bottom w:val="single" w:sz="4" w:space="0" w:color="auto"/>
            </w:tcBorders>
          </w:tcPr>
          <w:p w14:paraId="45BE95BB" w14:textId="77777777" w:rsidR="00DB320F" w:rsidRPr="00533CFD" w:rsidRDefault="00DB320F" w:rsidP="00D450DC">
            <w:pPr>
              <w:spacing w:after="120" w:line="360" w:lineRule="auto"/>
              <w:jc w:val="center"/>
              <w:rPr>
                <w:b/>
                <w:bCs/>
                <w:i/>
                <w:iCs/>
              </w:rPr>
            </w:pPr>
            <w:r w:rsidRPr="00533CFD">
              <w:rPr>
                <w:rFonts w:hint="eastAsia"/>
                <w:b/>
                <w:bCs/>
                <w:i/>
                <w:iCs/>
              </w:rPr>
              <w:t>p</w:t>
            </w:r>
          </w:p>
        </w:tc>
        <w:tc>
          <w:tcPr>
            <w:tcW w:w="936" w:type="dxa"/>
            <w:tcBorders>
              <w:top w:val="single" w:sz="8" w:space="0" w:color="auto"/>
              <w:bottom w:val="single" w:sz="4" w:space="0" w:color="auto"/>
            </w:tcBorders>
          </w:tcPr>
          <w:p w14:paraId="3B830019" w14:textId="77777777" w:rsidR="00DB320F" w:rsidRPr="00533CFD" w:rsidRDefault="00DB320F" w:rsidP="00D450DC">
            <w:pPr>
              <w:spacing w:after="120" w:line="360" w:lineRule="auto"/>
              <w:jc w:val="center"/>
              <w:rPr>
                <w:b/>
                <w:bCs/>
              </w:rPr>
            </w:pPr>
            <w:r w:rsidRPr="00533CFD">
              <w:rPr>
                <w:rFonts w:hint="eastAsia"/>
                <w:b/>
                <w:bCs/>
                <w:i/>
                <w:iCs/>
              </w:rPr>
              <w:t>Q</w:t>
            </w:r>
            <w:r w:rsidRPr="00533CFD">
              <w:rPr>
                <w:rFonts w:hint="eastAsia"/>
                <w:b/>
                <w:bCs/>
              </w:rPr>
              <w:t xml:space="preserve"> (</w:t>
            </w:r>
            <w:proofErr w:type="spellStart"/>
            <w:r w:rsidRPr="00533CFD">
              <w:rPr>
                <w:rFonts w:hint="eastAsia"/>
                <w:b/>
                <w:bCs/>
                <w:i/>
                <w:iCs/>
              </w:rPr>
              <w:t>df</w:t>
            </w:r>
            <w:proofErr w:type="spellEnd"/>
            <w:r w:rsidRPr="00533CFD">
              <w:rPr>
                <w:rFonts w:hint="eastAsia"/>
                <w:b/>
                <w:bCs/>
              </w:rPr>
              <w:t>)</w:t>
            </w:r>
          </w:p>
        </w:tc>
        <w:tc>
          <w:tcPr>
            <w:tcW w:w="839" w:type="dxa"/>
            <w:tcBorders>
              <w:top w:val="single" w:sz="8" w:space="0" w:color="auto"/>
              <w:bottom w:val="single" w:sz="4" w:space="0" w:color="auto"/>
            </w:tcBorders>
          </w:tcPr>
          <w:p w14:paraId="2BA79EC4" w14:textId="77777777" w:rsidR="00DB320F" w:rsidRPr="00533CFD" w:rsidRDefault="00DB320F" w:rsidP="00D450DC">
            <w:pPr>
              <w:spacing w:after="120" w:line="360" w:lineRule="auto"/>
              <w:jc w:val="center"/>
              <w:rPr>
                <w:b/>
                <w:bCs/>
                <w:i/>
                <w:iCs/>
              </w:rPr>
            </w:pPr>
            <w:r w:rsidRPr="00533CFD">
              <w:rPr>
                <w:rFonts w:hint="eastAsia"/>
                <w:b/>
                <w:bCs/>
                <w:i/>
                <w:iCs/>
              </w:rPr>
              <w:t xml:space="preserve">p </w:t>
            </w:r>
            <w:r w:rsidRPr="00533CFD">
              <w:rPr>
                <w:rFonts w:hint="eastAsia"/>
                <w:b/>
                <w:bCs/>
              </w:rPr>
              <w:t>(</w:t>
            </w:r>
            <w:r w:rsidRPr="00533CFD">
              <w:rPr>
                <w:rFonts w:hint="eastAsia"/>
                <w:b/>
                <w:bCs/>
                <w:i/>
                <w:iCs/>
              </w:rPr>
              <w:t>Q)</w:t>
            </w:r>
          </w:p>
        </w:tc>
        <w:tc>
          <w:tcPr>
            <w:tcW w:w="956" w:type="dxa"/>
            <w:tcBorders>
              <w:top w:val="single" w:sz="8" w:space="0" w:color="auto"/>
              <w:bottom w:val="single" w:sz="4" w:space="0" w:color="auto"/>
            </w:tcBorders>
          </w:tcPr>
          <w:p w14:paraId="58829D51" w14:textId="77777777" w:rsidR="00DB320F" w:rsidRPr="00533CFD" w:rsidRDefault="00DB320F" w:rsidP="00D450DC">
            <w:pPr>
              <w:spacing w:after="120" w:line="360" w:lineRule="auto"/>
              <w:jc w:val="center"/>
              <w:rPr>
                <w:b/>
                <w:bCs/>
              </w:rPr>
            </w:pPr>
            <w:r w:rsidRPr="00533CFD">
              <w:rPr>
                <w:b/>
                <w:bCs/>
                <w:i/>
                <w:iCs/>
              </w:rPr>
              <w:t>I</w:t>
            </w:r>
            <w:r w:rsidRPr="00533CFD">
              <w:rPr>
                <w:b/>
                <w:bCs/>
              </w:rPr>
              <w:t>²</w:t>
            </w:r>
            <w:r w:rsidRPr="00533CFD">
              <w:rPr>
                <w:b/>
                <w:bCs/>
                <w:i/>
                <w:iCs/>
              </w:rPr>
              <w:t xml:space="preserve"> </w:t>
            </w:r>
            <w:r w:rsidRPr="00533CFD">
              <w:rPr>
                <w:b/>
                <w:bCs/>
              </w:rPr>
              <w:t>[95% CI]</w:t>
            </w:r>
          </w:p>
        </w:tc>
        <w:tc>
          <w:tcPr>
            <w:tcW w:w="966" w:type="dxa"/>
            <w:tcBorders>
              <w:top w:val="single" w:sz="8" w:space="0" w:color="auto"/>
              <w:bottom w:val="single" w:sz="4" w:space="0" w:color="auto"/>
            </w:tcBorders>
          </w:tcPr>
          <w:p w14:paraId="25DA1DA5" w14:textId="77777777" w:rsidR="00DB320F" w:rsidRPr="00533CFD" w:rsidRDefault="00DB320F" w:rsidP="00D450DC">
            <w:pPr>
              <w:spacing w:after="120" w:line="360" w:lineRule="auto"/>
              <w:jc w:val="center"/>
              <w:rPr>
                <w:b/>
                <w:bCs/>
                <w:i/>
                <w:iCs/>
              </w:rPr>
            </w:pPr>
            <w:r w:rsidRPr="00B77DB5">
              <w:rPr>
                <w:b/>
                <w:bCs/>
              </w:rPr>
              <w:t>τ</w:t>
            </w:r>
            <w:r w:rsidRPr="00533CFD">
              <w:rPr>
                <w:rFonts w:hint="eastAsia"/>
                <w:b/>
                <w:bCs/>
                <w:vertAlign w:val="superscript"/>
              </w:rPr>
              <w:t>2</w:t>
            </w:r>
          </w:p>
        </w:tc>
        <w:tc>
          <w:tcPr>
            <w:tcW w:w="932" w:type="dxa"/>
            <w:tcBorders>
              <w:top w:val="single" w:sz="8" w:space="0" w:color="auto"/>
              <w:bottom w:val="single" w:sz="4" w:space="0" w:color="auto"/>
            </w:tcBorders>
          </w:tcPr>
          <w:p w14:paraId="3BB00807" w14:textId="77777777" w:rsidR="00DB320F" w:rsidRPr="00533CFD" w:rsidRDefault="00DB320F" w:rsidP="00D450DC">
            <w:pPr>
              <w:spacing w:after="120" w:line="360" w:lineRule="auto"/>
              <w:jc w:val="center"/>
              <w:rPr>
                <w:b/>
                <w:bCs/>
              </w:rPr>
            </w:pPr>
            <w:r w:rsidRPr="00533CFD">
              <w:rPr>
                <w:b/>
                <w:bCs/>
              </w:rPr>
              <w:t>95% PI</w:t>
            </w:r>
          </w:p>
        </w:tc>
      </w:tr>
      <w:tr w:rsidR="004A6C38" w:rsidRPr="00573723" w14:paraId="79100B2B" w14:textId="77777777" w:rsidTr="00254017">
        <w:tc>
          <w:tcPr>
            <w:tcW w:w="1194" w:type="dxa"/>
            <w:tcBorders>
              <w:top w:val="single" w:sz="4" w:space="0" w:color="auto"/>
              <w:bottom w:val="nil"/>
            </w:tcBorders>
          </w:tcPr>
          <w:p w14:paraId="0046C15D" w14:textId="1C65AD9D" w:rsidR="00DB320F" w:rsidRPr="00DB320F" w:rsidRDefault="00DB320F" w:rsidP="00D450DC">
            <w:pPr>
              <w:spacing w:after="120" w:line="360" w:lineRule="auto"/>
              <w:jc w:val="center"/>
            </w:pPr>
            <w:r w:rsidRPr="00DB320F">
              <w:rPr>
                <w:rFonts w:hint="eastAsia"/>
              </w:rPr>
              <w:t>Short</w:t>
            </w:r>
          </w:p>
        </w:tc>
        <w:tc>
          <w:tcPr>
            <w:tcW w:w="614" w:type="dxa"/>
            <w:tcBorders>
              <w:top w:val="single" w:sz="4" w:space="0" w:color="auto"/>
              <w:bottom w:val="nil"/>
            </w:tcBorders>
          </w:tcPr>
          <w:p w14:paraId="47623A31" w14:textId="40E6FD03" w:rsidR="00DB320F" w:rsidRPr="00573723" w:rsidRDefault="00044937" w:rsidP="00D450DC">
            <w:pPr>
              <w:spacing w:after="120" w:line="360" w:lineRule="auto"/>
              <w:jc w:val="center"/>
            </w:pPr>
            <w:r>
              <w:rPr>
                <w:rFonts w:hint="eastAsia"/>
              </w:rPr>
              <w:t>4</w:t>
            </w:r>
          </w:p>
        </w:tc>
        <w:tc>
          <w:tcPr>
            <w:tcW w:w="1115" w:type="dxa"/>
            <w:tcBorders>
              <w:top w:val="single" w:sz="4" w:space="0" w:color="auto"/>
              <w:bottom w:val="nil"/>
            </w:tcBorders>
          </w:tcPr>
          <w:p w14:paraId="1E5F4358" w14:textId="046CB3DC" w:rsidR="00DB320F" w:rsidRPr="00573723" w:rsidRDefault="00DB320F" w:rsidP="00D450DC">
            <w:pPr>
              <w:spacing w:after="120" w:line="360" w:lineRule="auto"/>
              <w:jc w:val="center"/>
            </w:pPr>
            <w:r w:rsidRPr="00573723">
              <w:rPr>
                <w:rFonts w:hint="eastAsia"/>
              </w:rPr>
              <w:t>0.</w:t>
            </w:r>
            <w:r w:rsidR="00044937">
              <w:rPr>
                <w:rFonts w:hint="eastAsia"/>
              </w:rPr>
              <w:t>12</w:t>
            </w:r>
            <w:r w:rsidRPr="00573723">
              <w:rPr>
                <w:rFonts w:hint="eastAsia"/>
              </w:rPr>
              <w:t xml:space="preserve"> </w:t>
            </w:r>
            <w:r w:rsidR="00FF6590" w:rsidRPr="00FF6590">
              <w:t>[</w:t>
            </w:r>
            <w:bookmarkStart w:id="32" w:name="OLE_LINK52"/>
            <w:r w:rsidR="00FF6590" w:rsidRPr="00FF6590">
              <w:t>−</w:t>
            </w:r>
            <w:bookmarkEnd w:id="32"/>
            <w:r w:rsidR="00FF6590" w:rsidRPr="00FF6590">
              <w:t>0.</w:t>
            </w:r>
            <w:r w:rsidR="00044937">
              <w:rPr>
                <w:rFonts w:hint="eastAsia"/>
              </w:rPr>
              <w:t>07</w:t>
            </w:r>
            <w:r w:rsidR="00FF6590" w:rsidRPr="00FF6590">
              <w:t>, 0.3</w:t>
            </w:r>
            <w:r w:rsidR="00044937">
              <w:rPr>
                <w:rFonts w:hint="eastAsia"/>
              </w:rPr>
              <w:t>1</w:t>
            </w:r>
            <w:r w:rsidR="00FF6590" w:rsidRPr="00FF6590">
              <w:t>]</w:t>
            </w:r>
          </w:p>
        </w:tc>
        <w:tc>
          <w:tcPr>
            <w:tcW w:w="1067" w:type="dxa"/>
            <w:tcBorders>
              <w:top w:val="single" w:sz="4" w:space="0" w:color="auto"/>
              <w:bottom w:val="nil"/>
            </w:tcBorders>
          </w:tcPr>
          <w:p w14:paraId="47A73CC4" w14:textId="1169B3ED" w:rsidR="00DB320F" w:rsidRPr="00573723" w:rsidRDefault="00034D4E" w:rsidP="00D450DC">
            <w:pPr>
              <w:spacing w:after="120" w:line="360" w:lineRule="auto"/>
              <w:jc w:val="center"/>
            </w:pPr>
            <w:r>
              <w:rPr>
                <w:rFonts w:hint="eastAsia"/>
              </w:rPr>
              <w:t>2.00</w:t>
            </w:r>
            <w:r w:rsidR="00DB320F" w:rsidRPr="00573723">
              <w:rPr>
                <w:rFonts w:hint="eastAsia"/>
              </w:rPr>
              <w:t>(</w:t>
            </w:r>
            <w:r w:rsidR="00044937">
              <w:rPr>
                <w:rFonts w:hint="eastAsia"/>
              </w:rPr>
              <w:t>3</w:t>
            </w:r>
            <w:r w:rsidR="00DB320F" w:rsidRPr="00573723">
              <w:rPr>
                <w:rFonts w:hint="eastAsia"/>
              </w:rPr>
              <w:t>)</w:t>
            </w:r>
          </w:p>
        </w:tc>
        <w:tc>
          <w:tcPr>
            <w:tcW w:w="741" w:type="dxa"/>
            <w:tcBorders>
              <w:top w:val="single" w:sz="4" w:space="0" w:color="auto"/>
              <w:bottom w:val="nil"/>
            </w:tcBorders>
          </w:tcPr>
          <w:p w14:paraId="75D31513" w14:textId="11871C27" w:rsidR="00DB320F" w:rsidRPr="00573723" w:rsidRDefault="00DB320F" w:rsidP="00D450DC">
            <w:pPr>
              <w:spacing w:after="120" w:line="360" w:lineRule="auto"/>
              <w:jc w:val="center"/>
              <w:rPr>
                <w:rFonts w:hint="eastAsia"/>
              </w:rPr>
            </w:pPr>
            <w:r w:rsidRPr="00573723">
              <w:rPr>
                <w:rFonts w:hint="eastAsia"/>
              </w:rPr>
              <w:t>.</w:t>
            </w:r>
            <w:r w:rsidR="00034D4E">
              <w:rPr>
                <w:rFonts w:hint="eastAsia"/>
              </w:rPr>
              <w:t>139</w:t>
            </w:r>
          </w:p>
        </w:tc>
        <w:tc>
          <w:tcPr>
            <w:tcW w:w="936" w:type="dxa"/>
            <w:tcBorders>
              <w:top w:val="single" w:sz="4" w:space="0" w:color="auto"/>
              <w:bottom w:val="nil"/>
            </w:tcBorders>
          </w:tcPr>
          <w:p w14:paraId="3DDC6CFE" w14:textId="64DC81AC" w:rsidR="00DB320F" w:rsidRPr="009E6CC9" w:rsidRDefault="00C323C9" w:rsidP="00D450DC">
            <w:pPr>
              <w:spacing w:after="120" w:line="360" w:lineRule="auto"/>
              <w:jc w:val="center"/>
            </w:pPr>
            <w:r>
              <w:rPr>
                <w:rFonts w:hint="eastAsia"/>
              </w:rPr>
              <w:t>1.34</w:t>
            </w:r>
            <w:r w:rsidR="00DB320F" w:rsidRPr="00573723">
              <w:rPr>
                <w:rFonts w:hint="eastAsia"/>
              </w:rPr>
              <w:t>(</w:t>
            </w:r>
            <w:r>
              <w:rPr>
                <w:rFonts w:hint="eastAsia"/>
              </w:rPr>
              <w:t>3</w:t>
            </w:r>
            <w:r w:rsidR="00DB320F" w:rsidRPr="00573723">
              <w:rPr>
                <w:rFonts w:hint="eastAsia"/>
              </w:rPr>
              <w:t>)</w:t>
            </w:r>
          </w:p>
          <w:p w14:paraId="4C4E261D" w14:textId="77777777" w:rsidR="00DB320F" w:rsidRPr="00573723" w:rsidRDefault="00DB320F" w:rsidP="00D450DC">
            <w:pPr>
              <w:spacing w:after="120" w:line="360" w:lineRule="auto"/>
              <w:jc w:val="center"/>
            </w:pPr>
          </w:p>
        </w:tc>
        <w:tc>
          <w:tcPr>
            <w:tcW w:w="839" w:type="dxa"/>
            <w:tcBorders>
              <w:top w:val="single" w:sz="4" w:space="0" w:color="auto"/>
              <w:bottom w:val="nil"/>
            </w:tcBorders>
          </w:tcPr>
          <w:p w14:paraId="6D18F834" w14:textId="2CCA939A" w:rsidR="00DB320F" w:rsidRPr="00573723" w:rsidRDefault="00B74865" w:rsidP="00D450DC">
            <w:pPr>
              <w:spacing w:after="120" w:line="360" w:lineRule="auto"/>
              <w:jc w:val="center"/>
              <w:rPr>
                <w:rFonts w:hint="eastAsia"/>
              </w:rPr>
            </w:pPr>
            <w:bookmarkStart w:id="33" w:name="OLE_LINK53"/>
            <w:r>
              <w:rPr>
                <w:rFonts w:hint="eastAsia"/>
              </w:rPr>
              <w:t>.</w:t>
            </w:r>
            <w:r w:rsidR="00C323C9">
              <w:rPr>
                <w:rFonts w:hint="eastAsia"/>
              </w:rPr>
              <w:t>719</w:t>
            </w:r>
            <w:bookmarkEnd w:id="33"/>
          </w:p>
        </w:tc>
        <w:tc>
          <w:tcPr>
            <w:tcW w:w="956" w:type="dxa"/>
            <w:tcBorders>
              <w:top w:val="single" w:sz="4" w:space="0" w:color="auto"/>
              <w:bottom w:val="nil"/>
            </w:tcBorders>
          </w:tcPr>
          <w:p w14:paraId="2761A23E" w14:textId="7DC63F55" w:rsidR="00DB320F" w:rsidRPr="00573723" w:rsidRDefault="00B74865" w:rsidP="00D450DC">
            <w:pPr>
              <w:spacing w:after="120" w:line="360" w:lineRule="auto"/>
              <w:jc w:val="center"/>
            </w:pPr>
            <w:bookmarkStart w:id="34" w:name="OLE_LINK54"/>
            <w:r w:rsidRPr="00B74865">
              <w:t>0.0% [0.0, 8</w:t>
            </w:r>
            <w:r w:rsidR="00C323C9">
              <w:rPr>
                <w:rFonts w:hint="eastAsia"/>
              </w:rPr>
              <w:t>4.7</w:t>
            </w:r>
            <w:r w:rsidRPr="00B74865">
              <w:t>]</w:t>
            </w:r>
            <w:bookmarkEnd w:id="34"/>
          </w:p>
        </w:tc>
        <w:tc>
          <w:tcPr>
            <w:tcW w:w="966" w:type="dxa"/>
            <w:tcBorders>
              <w:top w:val="single" w:sz="4" w:space="0" w:color="auto"/>
              <w:bottom w:val="nil"/>
            </w:tcBorders>
          </w:tcPr>
          <w:p w14:paraId="6799F751" w14:textId="7890EB96" w:rsidR="00DB320F" w:rsidRPr="00573723" w:rsidRDefault="00B74865" w:rsidP="00D450DC">
            <w:pPr>
              <w:spacing w:after="120" w:line="360" w:lineRule="auto"/>
              <w:jc w:val="center"/>
            </w:pPr>
            <w:r w:rsidRPr="00B74865">
              <w:t>0.000</w:t>
            </w:r>
          </w:p>
        </w:tc>
        <w:tc>
          <w:tcPr>
            <w:tcW w:w="932" w:type="dxa"/>
            <w:tcBorders>
              <w:top w:val="single" w:sz="4" w:space="0" w:color="auto"/>
              <w:bottom w:val="nil"/>
            </w:tcBorders>
          </w:tcPr>
          <w:p w14:paraId="18B1D39E" w14:textId="06AB42CA" w:rsidR="00DB320F" w:rsidRPr="00573723" w:rsidRDefault="00B74865" w:rsidP="00D450DC">
            <w:pPr>
              <w:spacing w:after="120" w:line="360" w:lineRule="auto"/>
              <w:jc w:val="center"/>
            </w:pPr>
            <w:r w:rsidRPr="00B74865">
              <w:t>[</w:t>
            </w:r>
            <w:r w:rsidR="00C323C9" w:rsidRPr="00FF6590">
              <w:t>−</w:t>
            </w:r>
            <w:r w:rsidR="00C323C9">
              <w:rPr>
                <w:rFonts w:hint="eastAsia"/>
              </w:rPr>
              <w:t>0.17</w:t>
            </w:r>
            <w:r w:rsidRPr="00B74865">
              <w:t>, 0.</w:t>
            </w:r>
            <w:r w:rsidR="00C323C9">
              <w:rPr>
                <w:rFonts w:hint="eastAsia"/>
              </w:rPr>
              <w:t>41</w:t>
            </w:r>
            <w:r w:rsidRPr="00B74865">
              <w:t>]</w:t>
            </w:r>
          </w:p>
        </w:tc>
      </w:tr>
      <w:tr w:rsidR="004A6C38" w:rsidRPr="00573723" w14:paraId="70EA385B" w14:textId="77777777" w:rsidTr="00254017">
        <w:tc>
          <w:tcPr>
            <w:tcW w:w="1194" w:type="dxa"/>
            <w:tcBorders>
              <w:top w:val="nil"/>
              <w:bottom w:val="single" w:sz="8" w:space="0" w:color="auto"/>
            </w:tcBorders>
          </w:tcPr>
          <w:p w14:paraId="62843AE8" w14:textId="715F1EA8" w:rsidR="00F351EB" w:rsidRPr="00DB320F" w:rsidRDefault="00044937" w:rsidP="00D450DC">
            <w:pPr>
              <w:spacing w:after="120" w:line="360" w:lineRule="auto"/>
              <w:jc w:val="center"/>
              <w:rPr>
                <w:rFonts w:hint="eastAsia"/>
              </w:rPr>
            </w:pPr>
            <w:r>
              <w:rPr>
                <w:rFonts w:hint="eastAsia"/>
              </w:rPr>
              <w:t>Long</w:t>
            </w:r>
          </w:p>
        </w:tc>
        <w:tc>
          <w:tcPr>
            <w:tcW w:w="614" w:type="dxa"/>
            <w:tcBorders>
              <w:top w:val="nil"/>
              <w:bottom w:val="single" w:sz="8" w:space="0" w:color="auto"/>
            </w:tcBorders>
          </w:tcPr>
          <w:p w14:paraId="05D4C375" w14:textId="0B9ACFF2" w:rsidR="00F351EB" w:rsidRDefault="00E33353" w:rsidP="00D450DC">
            <w:pPr>
              <w:spacing w:after="120" w:line="360" w:lineRule="auto"/>
              <w:jc w:val="center"/>
            </w:pPr>
            <w:r>
              <w:rPr>
                <w:rFonts w:hint="eastAsia"/>
              </w:rPr>
              <w:t>7</w:t>
            </w:r>
          </w:p>
        </w:tc>
        <w:tc>
          <w:tcPr>
            <w:tcW w:w="1115" w:type="dxa"/>
            <w:tcBorders>
              <w:top w:val="nil"/>
              <w:bottom w:val="single" w:sz="8" w:space="0" w:color="auto"/>
            </w:tcBorders>
          </w:tcPr>
          <w:p w14:paraId="4E5B0591" w14:textId="602560C3" w:rsidR="00F351EB" w:rsidRPr="00573723" w:rsidRDefault="00E33353" w:rsidP="00D450DC">
            <w:pPr>
              <w:spacing w:after="120" w:line="360" w:lineRule="auto"/>
              <w:jc w:val="center"/>
            </w:pPr>
            <w:bookmarkStart w:id="35" w:name="OLE_LINK31"/>
            <w:r>
              <w:rPr>
                <w:rFonts w:hint="eastAsia"/>
              </w:rPr>
              <w:t>0.</w:t>
            </w:r>
            <w:r w:rsidR="00C323C9">
              <w:rPr>
                <w:rFonts w:hint="eastAsia"/>
              </w:rPr>
              <w:t>16</w:t>
            </w:r>
            <w:r>
              <w:rPr>
                <w:rFonts w:hint="eastAsia"/>
              </w:rPr>
              <w:t xml:space="preserve"> [0.0</w:t>
            </w:r>
            <w:r w:rsidR="00C323C9">
              <w:rPr>
                <w:rFonts w:hint="eastAsia"/>
              </w:rPr>
              <w:t>1</w:t>
            </w:r>
            <w:r>
              <w:rPr>
                <w:rFonts w:hint="eastAsia"/>
              </w:rPr>
              <w:t>, 0.</w:t>
            </w:r>
            <w:r w:rsidR="00C323C9">
              <w:rPr>
                <w:rFonts w:hint="eastAsia"/>
              </w:rPr>
              <w:t>32</w:t>
            </w:r>
            <w:r>
              <w:rPr>
                <w:rFonts w:hint="eastAsia"/>
              </w:rPr>
              <w:t>]</w:t>
            </w:r>
            <w:bookmarkEnd w:id="35"/>
          </w:p>
        </w:tc>
        <w:tc>
          <w:tcPr>
            <w:tcW w:w="1067" w:type="dxa"/>
            <w:tcBorders>
              <w:top w:val="nil"/>
              <w:bottom w:val="single" w:sz="8" w:space="0" w:color="auto"/>
            </w:tcBorders>
          </w:tcPr>
          <w:p w14:paraId="14F17002" w14:textId="70C9A1AE" w:rsidR="00F351EB" w:rsidRPr="00573723" w:rsidRDefault="00E33353" w:rsidP="00D450DC">
            <w:pPr>
              <w:spacing w:after="120" w:line="360" w:lineRule="auto"/>
              <w:jc w:val="center"/>
            </w:pPr>
            <w:r>
              <w:rPr>
                <w:rFonts w:hint="eastAsia"/>
              </w:rPr>
              <w:t>2.5</w:t>
            </w:r>
            <w:r w:rsidR="00254017">
              <w:rPr>
                <w:rFonts w:hint="eastAsia"/>
              </w:rPr>
              <w:t>6</w:t>
            </w:r>
            <w:r>
              <w:rPr>
                <w:rFonts w:hint="eastAsia"/>
              </w:rPr>
              <w:t>(6)</w:t>
            </w:r>
          </w:p>
        </w:tc>
        <w:tc>
          <w:tcPr>
            <w:tcW w:w="741" w:type="dxa"/>
            <w:tcBorders>
              <w:top w:val="nil"/>
              <w:bottom w:val="single" w:sz="8" w:space="0" w:color="auto"/>
            </w:tcBorders>
          </w:tcPr>
          <w:p w14:paraId="0D62B886" w14:textId="4C2ADCD3" w:rsidR="00F351EB" w:rsidRPr="00573723" w:rsidRDefault="00E33353" w:rsidP="00D450DC">
            <w:pPr>
              <w:spacing w:after="120" w:line="360" w:lineRule="auto"/>
              <w:jc w:val="center"/>
            </w:pPr>
            <w:r>
              <w:rPr>
                <w:rFonts w:hint="eastAsia"/>
              </w:rPr>
              <w:t>.04</w:t>
            </w:r>
            <w:r w:rsidR="00254017">
              <w:rPr>
                <w:rFonts w:hint="eastAsia"/>
              </w:rPr>
              <w:t>3</w:t>
            </w:r>
          </w:p>
        </w:tc>
        <w:tc>
          <w:tcPr>
            <w:tcW w:w="936" w:type="dxa"/>
            <w:tcBorders>
              <w:top w:val="nil"/>
              <w:bottom w:val="single" w:sz="8" w:space="0" w:color="auto"/>
            </w:tcBorders>
          </w:tcPr>
          <w:p w14:paraId="1F4D9E36" w14:textId="5383AAB7" w:rsidR="00F351EB" w:rsidRPr="009E6CC9" w:rsidRDefault="00C323C9" w:rsidP="00D450DC">
            <w:pPr>
              <w:spacing w:after="120" w:line="360" w:lineRule="auto"/>
              <w:jc w:val="center"/>
            </w:pPr>
            <w:r>
              <w:rPr>
                <w:rFonts w:hint="eastAsia"/>
              </w:rPr>
              <w:t>6.</w:t>
            </w:r>
            <w:r w:rsidR="00254017">
              <w:rPr>
                <w:rFonts w:hint="eastAsia"/>
              </w:rPr>
              <w:t>92</w:t>
            </w:r>
            <w:r w:rsidR="00E33353">
              <w:rPr>
                <w:rFonts w:hint="eastAsia"/>
              </w:rPr>
              <w:t>(6)</w:t>
            </w:r>
          </w:p>
        </w:tc>
        <w:tc>
          <w:tcPr>
            <w:tcW w:w="839" w:type="dxa"/>
            <w:tcBorders>
              <w:top w:val="nil"/>
              <w:bottom w:val="single" w:sz="8" w:space="0" w:color="auto"/>
            </w:tcBorders>
          </w:tcPr>
          <w:p w14:paraId="7FBB3390" w14:textId="58B2A3CF" w:rsidR="00F351EB" w:rsidRPr="00573723" w:rsidRDefault="00E33353" w:rsidP="00D450DC">
            <w:pPr>
              <w:spacing w:after="120" w:line="360" w:lineRule="auto"/>
              <w:jc w:val="center"/>
              <w:rPr>
                <w:rFonts w:hint="eastAsia"/>
              </w:rPr>
            </w:pPr>
            <w:r>
              <w:rPr>
                <w:rFonts w:hint="eastAsia"/>
              </w:rPr>
              <w:t>.</w:t>
            </w:r>
            <w:r w:rsidR="00254017">
              <w:rPr>
                <w:rFonts w:hint="eastAsia"/>
              </w:rPr>
              <w:t>328</w:t>
            </w:r>
          </w:p>
        </w:tc>
        <w:tc>
          <w:tcPr>
            <w:tcW w:w="956" w:type="dxa"/>
            <w:tcBorders>
              <w:top w:val="nil"/>
              <w:bottom w:val="single" w:sz="8" w:space="0" w:color="auto"/>
            </w:tcBorders>
          </w:tcPr>
          <w:p w14:paraId="4BB6131F" w14:textId="69238185" w:rsidR="00F351EB" w:rsidRPr="00573723" w:rsidRDefault="00254017" w:rsidP="00D450DC">
            <w:pPr>
              <w:spacing w:after="120" w:line="360" w:lineRule="auto"/>
              <w:jc w:val="center"/>
            </w:pPr>
            <w:r>
              <w:rPr>
                <w:rFonts w:hint="eastAsia"/>
              </w:rPr>
              <w:t>13.3</w:t>
            </w:r>
            <w:r w:rsidR="00E33353">
              <w:rPr>
                <w:rFonts w:hint="eastAsia"/>
              </w:rPr>
              <w:t>% [0.0, 7</w:t>
            </w:r>
            <w:r>
              <w:rPr>
                <w:rFonts w:hint="eastAsia"/>
              </w:rPr>
              <w:t>4</w:t>
            </w:r>
            <w:r w:rsidR="00E33353">
              <w:rPr>
                <w:rFonts w:hint="eastAsia"/>
              </w:rPr>
              <w:t>.</w:t>
            </w:r>
            <w:r>
              <w:rPr>
                <w:rFonts w:hint="eastAsia"/>
              </w:rPr>
              <w:t>7</w:t>
            </w:r>
            <w:r w:rsidR="00E33353">
              <w:rPr>
                <w:rFonts w:hint="eastAsia"/>
              </w:rPr>
              <w:t>]</w:t>
            </w:r>
          </w:p>
        </w:tc>
        <w:tc>
          <w:tcPr>
            <w:tcW w:w="966" w:type="dxa"/>
            <w:tcBorders>
              <w:top w:val="nil"/>
              <w:bottom w:val="single" w:sz="8" w:space="0" w:color="auto"/>
            </w:tcBorders>
          </w:tcPr>
          <w:p w14:paraId="23087730" w14:textId="5B0A04AD" w:rsidR="00F351EB" w:rsidRPr="00573723" w:rsidRDefault="00E33353" w:rsidP="00D450DC">
            <w:pPr>
              <w:spacing w:after="120" w:line="360" w:lineRule="auto"/>
              <w:jc w:val="center"/>
            </w:pPr>
            <w:r>
              <w:rPr>
                <w:rFonts w:hint="eastAsia"/>
              </w:rPr>
              <w:t>0.00</w:t>
            </w:r>
            <w:r w:rsidR="00254017">
              <w:rPr>
                <w:rFonts w:hint="eastAsia"/>
              </w:rPr>
              <w:t>8</w:t>
            </w:r>
          </w:p>
        </w:tc>
        <w:tc>
          <w:tcPr>
            <w:tcW w:w="932" w:type="dxa"/>
            <w:tcBorders>
              <w:top w:val="nil"/>
              <w:bottom w:val="single" w:sz="8" w:space="0" w:color="auto"/>
            </w:tcBorders>
          </w:tcPr>
          <w:p w14:paraId="16D127A2" w14:textId="7C8487B2" w:rsidR="00F351EB" w:rsidRPr="00573723" w:rsidRDefault="00E33353" w:rsidP="00D450DC">
            <w:pPr>
              <w:spacing w:after="120" w:line="360" w:lineRule="auto"/>
              <w:jc w:val="center"/>
            </w:pPr>
            <w:r>
              <w:rPr>
                <w:rFonts w:hint="eastAsia"/>
              </w:rPr>
              <w:t>[</w:t>
            </w:r>
            <w:r w:rsidR="00C323C9" w:rsidRPr="00FF6590">
              <w:t>−</w:t>
            </w:r>
            <w:r>
              <w:rPr>
                <w:rFonts w:hint="eastAsia"/>
              </w:rPr>
              <w:t>0.</w:t>
            </w:r>
            <w:r w:rsidR="00254017">
              <w:rPr>
                <w:rFonts w:hint="eastAsia"/>
              </w:rPr>
              <w:t>11</w:t>
            </w:r>
            <w:r>
              <w:rPr>
                <w:rFonts w:hint="eastAsia"/>
              </w:rPr>
              <w:t>, 0.</w:t>
            </w:r>
            <w:r w:rsidR="00254017">
              <w:rPr>
                <w:rFonts w:hint="eastAsia"/>
              </w:rPr>
              <w:t>43</w:t>
            </w:r>
            <w:r>
              <w:rPr>
                <w:rFonts w:hint="eastAsia"/>
              </w:rPr>
              <w:t>]</w:t>
            </w:r>
          </w:p>
        </w:tc>
      </w:tr>
    </w:tbl>
    <w:p w14:paraId="7789685A" w14:textId="77777777" w:rsidR="00DB320F" w:rsidRDefault="00DB320F" w:rsidP="00DB320F">
      <w:pPr>
        <w:spacing w:after="120" w:line="360" w:lineRule="auto"/>
        <w:jc w:val="both"/>
        <w:rPr>
          <w:b/>
          <w:bCs/>
          <w:sz w:val="24"/>
          <w:szCs w:val="24"/>
        </w:rPr>
      </w:pPr>
    </w:p>
    <w:p w14:paraId="13E04798" w14:textId="5C2815F0" w:rsidR="00B553F7" w:rsidRPr="00950BF3" w:rsidRDefault="00DB320F" w:rsidP="005C752D">
      <w:pPr>
        <w:spacing w:after="120"/>
        <w:jc w:val="both"/>
        <w:rPr>
          <w:b/>
          <w:bCs/>
          <w:sz w:val="24"/>
          <w:szCs w:val="24"/>
        </w:rPr>
      </w:pPr>
      <w:r w:rsidRPr="00C16B32">
        <w:rPr>
          <w:i/>
          <w:iCs/>
        </w:rPr>
        <w:t>Note.</w:t>
      </w:r>
      <w:bookmarkEnd w:id="30"/>
      <w:r w:rsidR="005F269D">
        <w:rPr>
          <w:rFonts w:hint="eastAsia"/>
          <w:i/>
          <w:iCs/>
        </w:rPr>
        <w:t xml:space="preserve"> </w:t>
      </w:r>
      <w:r w:rsidR="005F269D" w:rsidRPr="005F269D">
        <w:t>k = number of studies; CI = confidence interval; PI = prediction interval; τ² = between-study variance; I² = proportion of total variation due to heterogeneity. Pooled estimates were computed using a random-effects model with restricted maximum-likelihood (REML) estimator and Hartung-Knapp adjustment. Short = short-term follow-up (</w:t>
      </w:r>
      <w:r w:rsidR="00254017">
        <w:rPr>
          <w:rFonts w:hint="eastAsia"/>
        </w:rPr>
        <w:t>&lt;6</w:t>
      </w:r>
      <w:r w:rsidR="005F269D" w:rsidRPr="005F269D">
        <w:t xml:space="preserve"> months); Mid = mid-term follow-up (&gt;3 to ≤6 months); Long = long-term follow-up (&gt;6 months).</w:t>
      </w:r>
    </w:p>
    <w:p w14:paraId="33E856DC" w14:textId="77777777" w:rsidR="006E03C5" w:rsidRDefault="00D450DC">
      <w:pPr>
        <w:pStyle w:val="2"/>
        <w:rPr>
          <w:rFonts w:eastAsiaTheme="minorEastAsia"/>
        </w:rPr>
      </w:pPr>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36"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36"/>
    <w:p w14:paraId="035685D7" w14:textId="77777777" w:rsidR="00BC39C2" w:rsidRDefault="00E67E87" w:rsidP="00322DF0">
      <w:pPr>
        <w:pStyle w:val="4"/>
      </w:pPr>
      <w:r w:rsidRPr="00322DF0">
        <w:t>4.5.1.1 Control Type</w:t>
      </w:r>
    </w:p>
    <w:p w14:paraId="2B80D198" w14:textId="2F621220" w:rsidR="009C37E9" w:rsidRPr="009C37E9" w:rsidRDefault="00FF0B33" w:rsidP="009C37E9">
      <w:pPr>
        <w:spacing w:after="120" w:line="360" w:lineRule="auto"/>
        <w:ind w:firstLine="360"/>
        <w:jc w:val="both"/>
      </w:pPr>
      <w:bookmarkStart w:id="37" w:name="OLE_LINK39"/>
      <w:r w:rsidRPr="00FF0B33">
        <w:t>Of the 14 studies, seven employed passive control conditions (waitlist, treatment-as-usual, or assessment-only) and seven employed minimally active control conditions (attention or information-only).</w:t>
      </w:r>
      <w:r w:rsidR="009C37E9" w:rsidRPr="009C37E9">
        <w:t xml:space="preserve"> This classification was based on the degree of activeness of the control condition. The Q-between test indicated no statistically significant difference between the two pooled subgroups, </w:t>
      </w:r>
      <w:r w:rsidR="009C37E9" w:rsidRPr="009C37E9">
        <w:rPr>
          <w:i/>
          <w:iCs/>
        </w:rPr>
        <w:t>Q</w:t>
      </w:r>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4).</w:t>
      </w:r>
    </w:p>
    <w:p w14:paraId="07F58E19" w14:textId="1E6E9DF0" w:rsidR="009C37E9" w:rsidRPr="009C37E9" w:rsidRDefault="009C37E9" w:rsidP="009C37E9">
      <w:pPr>
        <w:spacing w:after="120" w:line="360" w:lineRule="auto"/>
        <w:ind w:firstLine="360"/>
        <w:jc w:val="both"/>
      </w:pPr>
      <w:bookmarkStart w:id="38" w:name="OLE_LINK40"/>
      <w:bookmarkEnd w:id="37"/>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However, </w:t>
      </w:r>
      <w:r w:rsidRPr="009C37E9">
        <w:lastRenderedPageBreak/>
        <w:t>these within-subgroup significance patterns should not be interpreted as evidence that the two subgroups differ significantly, because the formal between-subgroup comparison was non-significant.</w:t>
      </w:r>
      <w:bookmarkEnd w:id="38"/>
    </w:p>
    <w:p w14:paraId="7259170E" w14:textId="2EA5541E"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73.8%]. Thus, the control-type comparison did not provide evidence of a statistically significant difference in pooled effect size, but it suggested that the passive-control studies were considerably more heterogeneous than the minimally active-control studies. This pattern is interpreted further in </w:t>
      </w:r>
      <w:r w:rsidR="00854C7A">
        <w:rPr>
          <w:rFonts w:hint="eastAsia"/>
        </w:rPr>
        <w:t>Chapter 5</w:t>
      </w:r>
      <w:r w:rsidRPr="009C37E9">
        <w:t>.</w:t>
      </w:r>
    </w:p>
    <w:p w14:paraId="6E43D485" w14:textId="37A3AE40" w:rsidR="00BF07C4" w:rsidRDefault="00E67E87" w:rsidP="000F6C5A">
      <w:pPr>
        <w:pStyle w:val="4"/>
      </w:pPr>
      <w:r w:rsidRPr="00E67E87">
        <w:t xml:space="preserve">4.5.1.2 Baseline Depression Severity </w:t>
      </w:r>
    </w:p>
    <w:p w14:paraId="28C01217" w14:textId="77777777"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Pr>
          <w:rFonts w:hint="eastAsia"/>
        </w:rPr>
        <w:t>T</w:t>
      </w:r>
      <w:r w:rsidRPr="00014247">
        <w:t xml:space="preserve">en studies fell into the Low stratum, reflecting mild or mild-to-moderate baseline depression, and four into the High stratum, reflecting moderate or severe baseline depression. The test for subgroup differences showed no statistically significant difference between the two pooled subgroup effects, </w:t>
      </w:r>
      <w:r w:rsidRPr="008E3603">
        <w:rPr>
          <w:i/>
          <w:iCs/>
        </w:rPr>
        <w:t>Q</w:t>
      </w:r>
      <w:r w:rsidRPr="00014247">
        <w:t xml:space="preserve">(1) = 0.00, </w:t>
      </w:r>
      <w:r w:rsidRPr="008E3603">
        <w:rPr>
          <w:i/>
          <w:iCs/>
        </w:rPr>
        <w:t>p</w:t>
      </w:r>
      <w:r w:rsidRPr="00014247">
        <w:t xml:space="preserve"> = .953 (Table 5).</w:t>
      </w:r>
    </w:p>
    <w:p w14:paraId="02AAD1BF" w14:textId="6C76E870" w:rsidR="00014247" w:rsidRDefault="00014247" w:rsidP="00014247">
      <w:pPr>
        <w:spacing w:after="120" w:line="360" w:lineRule="auto"/>
        <w:ind w:firstLine="360"/>
        <w:jc w:val="both"/>
      </w:pPr>
      <w:r w:rsidRPr="00014247">
        <w:t xml:space="preserve"> In the Low stratum,</w:t>
      </w:r>
      <w:bookmarkStart w:id="39" w:name="OLE_LINK43"/>
      <w:r w:rsidRPr="00014247">
        <w:t xml:space="preserve"> the pooled Hedges’ g was 0.27, 95% CI [0.05, 0.49], </w:t>
      </w:r>
      <w:r w:rsidRPr="008E3603">
        <w:rPr>
          <w:i/>
          <w:iCs/>
        </w:rPr>
        <w:t>p</w:t>
      </w:r>
      <w:r w:rsidRPr="00014247">
        <w:t xml:space="preserve"> = .02</w:t>
      </w:r>
      <w:bookmarkEnd w:id="39"/>
      <w:r w:rsidRPr="00014247">
        <w:t xml:space="preserve">0, with the confidence interval excluding zero. In the High stratum, the pooled Hedges’ </w:t>
      </w:r>
      <w:r w:rsidRPr="008E3603">
        <w:rPr>
          <w:i/>
          <w:iCs/>
        </w:rPr>
        <w:t>g</w:t>
      </w:r>
      <w:r w:rsidRPr="00014247">
        <w:t xml:space="preserve"> was 0.29, 95% CI [-0.58, 1.15], </w:t>
      </w:r>
      <w:r w:rsidRPr="008E3603">
        <w:rPr>
          <w:i/>
          <w:iCs/>
        </w:rPr>
        <w:t>p</w:t>
      </w:r>
      <w:r w:rsidRPr="00014247">
        <w:t xml:space="preserve"> = .369, with the confidence interval crossing zero.</w:t>
      </w:r>
    </w:p>
    <w:p w14:paraId="4ED63F74" w14:textId="2337F03F"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(k = 4) and greater within-subgroup heterogeneity (</w:t>
      </w:r>
      <w:r w:rsidRPr="008E3603">
        <w:rPr>
          <w:i/>
          <w:iCs/>
        </w:rPr>
        <w:t>I</w:t>
      </w:r>
      <w:r w:rsidRPr="00014247">
        <w:t>² = 81.8%, 95% CI [52.8%, 93.0%]) relative to the Low stratum (</w:t>
      </w:r>
      <w:r w:rsidRPr="008E3603">
        <w:rPr>
          <w:i/>
          <w:iCs/>
        </w:rPr>
        <w:t>I</w:t>
      </w:r>
      <w:r w:rsidRPr="00014247">
        <w:t>² = 52.4%, 95% CI [2.5%, 76.8%]),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r w:rsidRPr="00E67E87">
        <w:t>4.5.2.1 Human Contact</w:t>
      </w:r>
    </w:p>
    <w:p w14:paraId="02FE6496" w14:textId="583BEEF6" w:rsidR="009B7CFF" w:rsidRDefault="009B7CFF" w:rsidP="00EC5FDE">
      <w:pPr>
        <w:spacing w:after="120" w:line="360" w:lineRule="auto"/>
        <w:ind w:firstLine="360"/>
        <w:jc w:val="both"/>
      </w:pPr>
      <w:r w:rsidRPr="009B7CFF">
        <w:t xml:space="preserve">Studies were classified by whether the intervention package included non-therapeutic human contact, defined as human-delivered reminders, monitoring calls, </w:t>
      </w:r>
      <w:r>
        <w:rPr>
          <w:rFonts w:hint="eastAsia"/>
        </w:rPr>
        <w:t xml:space="preserve">or </w:t>
      </w:r>
      <w:r w:rsidRPr="009B7CFF">
        <w:t>human encouragement during the intervention period (see Section 3.8.3). Four trials (Ackerson et al., 1998; Fleming et al., 2012; Ip et al., 2016; Rohde et al., 2015) included such contact, whereas ten trials relied solely on automated or technical support, or no non-therapeutic support at all. The Q-between test indicated no statistically significant difference between the two pooled subgroup effects, Q(1) = 0.32, p = .570 (Table 5).</w:t>
      </w:r>
    </w:p>
    <w:p w14:paraId="3634B835" w14:textId="77777777" w:rsidR="00854C7A" w:rsidRDefault="009B7CFF" w:rsidP="00EC5FDE">
      <w:pPr>
        <w:spacing w:after="120" w:line="360" w:lineRule="auto"/>
        <w:ind w:firstLine="360"/>
        <w:jc w:val="both"/>
      </w:pPr>
      <w:r w:rsidRPr="009B7CFF">
        <w:lastRenderedPageBreak/>
        <w:t>In the subgroup with human contact, the pooled Hedges' g was 0.41, 95% CI [-0.55, 1.38], p = .265, with the confidence interval crossing zero. In the subgroup without human contact, the pooled Hedges' g was 0.23, 95% CI [0.03, 0.44], p = .027, with the confidence interval excluding zero.</w:t>
      </w:r>
      <w:r w:rsidR="00361E37">
        <w:rPr>
          <w:rFonts w:hint="eastAsia"/>
        </w:rPr>
        <w:t xml:space="preserve"> </w:t>
      </w:r>
    </w:p>
    <w:p w14:paraId="55470DE2" w14:textId="70E63978" w:rsidR="00EC5FDE" w:rsidRPr="008E3603" w:rsidRDefault="00854C7A" w:rsidP="00EC5FDE">
      <w:pPr>
        <w:spacing w:after="120" w:line="360" w:lineRule="auto"/>
        <w:ind w:firstLine="360"/>
        <w:jc w:val="both"/>
      </w:pPr>
      <w:r w:rsidRPr="00854C7A">
        <w:t>The within-subgroup heterogeneity was higher in the subgroup with human contact (I² = 79.4%, 95% CI [45.1%, 92.3%]) than in the subgroup without (I² = 56.6%, 95% CI [12.2%, 78.6%]). Within the four trials including human contact, individual study effect estimates spanned a wide range, from g = 0.02 (Rohde et al., 2015) to g = 1.51 (Fleming et al., 2012)</w:t>
      </w:r>
      <w:r>
        <w:rPr>
          <w:rFonts w:hint="eastAsia"/>
        </w:rPr>
        <w:t>. T</w:t>
      </w:r>
      <w:r w:rsidRPr="00854C7A">
        <w:t xml:space="preserve">his dispersion, combined with the small number of studies (k = 4), produced the wide confidence interval [-0.55, 1.38] in the human-contact subgroup. The implications of this pattern are discussed further in </w:t>
      </w:r>
      <w:r>
        <w:rPr>
          <w:rFonts w:hint="eastAsia"/>
        </w:rPr>
        <w:t>Chapter 5.</w:t>
      </w:r>
      <w:r w:rsidR="00C11E26">
        <w:rPr>
          <w:rFonts w:hint="eastAsia"/>
        </w:rPr>
        <w:t xml:space="preserve"> </w:t>
      </w:r>
    </w:p>
    <w:p w14:paraId="42A09877" w14:textId="526770E7" w:rsidR="00E67E87" w:rsidRDefault="00E67E87" w:rsidP="000F6C5A">
      <w:pPr>
        <w:pStyle w:val="4"/>
      </w:pPr>
      <w:r w:rsidRPr="00E67E87">
        <w:t>4.5.2.2 CBT Components: Relaxation, Problem-Solving, and Homework</w:t>
      </w:r>
    </w:p>
    <w:p w14:paraId="3DE12AB4" w14:textId="77777777" w:rsidR="00780B81" w:rsidRDefault="00780B81" w:rsidP="006E03C5"/>
    <w:p w14:paraId="092CCFCD" w14:textId="3C090364" w:rsidR="00780B81" w:rsidRDefault="00334F69" w:rsidP="00334F69">
      <w:pPr>
        <w:spacing w:after="120" w:line="360" w:lineRule="auto"/>
        <w:ind w:firstLine="360"/>
        <w:jc w:val="both"/>
      </w:pPr>
      <w:r>
        <w:rPr>
          <w:rFonts w:hint="eastAsia"/>
        </w:rPr>
        <w:t xml:space="preserve">Across the three therapeutic </w:t>
      </w:r>
      <w:r>
        <w:t>component</w:t>
      </w:r>
      <w:r>
        <w:rPr>
          <w:rFonts w:hint="eastAsia"/>
        </w:rPr>
        <w:t xml:space="preserve"> contrasts (relaxation, problem-solving, homework), no between-subgroup differences reached significance (all </w:t>
      </w:r>
      <w:r w:rsidRPr="00334F69">
        <w:rPr>
          <w:rFonts w:hint="eastAsia"/>
          <w:i/>
          <w:iCs/>
        </w:rPr>
        <w:t>p</w:t>
      </w:r>
      <w:r>
        <w:rPr>
          <w:rFonts w:hint="eastAsia"/>
        </w:rPr>
        <w:t xml:space="preserve"> &gt; .15; Table 4). Nonetheless, all three followed the same direction, with component-present showing larger pooled effects than component-absent subgroups. This pattern was most pronounced for problem-solving and least so in relaxation. Problem-solving is most notable of all, </w:t>
      </w:r>
      <w:r>
        <w:t>because</w:t>
      </w:r>
      <w:r>
        <w:rPr>
          <w:rFonts w:hint="eastAsia"/>
        </w:rPr>
        <w:t xml:space="preserve"> it is also the only component whose effect size was significant </w:t>
      </w:r>
      <w:proofErr w:type="spellStart"/>
      <w:r>
        <w:rPr>
          <w:rFonts w:hint="eastAsia"/>
        </w:rPr>
        <w:t>amony</w:t>
      </w:r>
      <w:proofErr w:type="spellEnd"/>
      <w:r>
        <w:rPr>
          <w:rFonts w:hint="eastAsia"/>
        </w:rPr>
        <w:t xml:space="preserve"> absent and present groups.</w:t>
      </w:r>
      <w:r w:rsidR="001D4FC3">
        <w:rPr>
          <w:rFonts w:hint="eastAsia"/>
        </w:rPr>
        <w:t xml:space="preserve"> </w:t>
      </w:r>
      <w:r w:rsidR="001D4FC3" w:rsidRPr="001D4FC3">
        <w:t>Given the consistent direction and the high co-occurrence of components within programs, the cumulative association between number of components and effect size is examined directly in the component-count meta-regression below (Section 4.5.3)</w:t>
      </w:r>
      <w:r w:rsidR="001D4FC3">
        <w:rPr>
          <w:rFonts w:hint="eastAsia"/>
        </w:rPr>
        <w:t>.</w:t>
      </w:r>
    </w:p>
    <w:p w14:paraId="5B504040" w14:textId="58F3AE26" w:rsidR="00474714" w:rsidRDefault="001D4FC3" w:rsidP="001D4FC3">
      <w:pPr>
        <w:spacing w:after="120" w:line="360" w:lineRule="auto"/>
        <w:ind w:firstLine="360"/>
        <w:jc w:val="both"/>
      </w:pPr>
      <w:r w:rsidRPr="001D4FC3">
        <w:t>Within-subgroup heterogeneity remained moderate to substantial across all three component contrasts (I² = 41–74%; Table 4), and stratifying by component presence did not appreciably reduce overall heterogeneity (residual τ² ≈ .058–.068, comparable to the overall τ² of .055). This indicates that the presence or absence of any single component does not account for the between-study variability observed in the main analysis.</w:t>
      </w:r>
    </w:p>
    <w:bookmarkEnd w:id="11"/>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02718B1B" w14:textId="2F5DEE39"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40" w:name="OLE_LINK46"/>
      <w:r w:rsidRPr="00780B81">
        <w:rPr>
          <w:b/>
          <w:bCs/>
        </w:rPr>
        <w:t>Analyses of the Pooled Post-Intervention Effect</w:t>
      </w:r>
      <w:bookmarkEnd w:id="40"/>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360" w:type="dxa"/>
        <w:jc w:val="center"/>
        <w:tblBorders>
          <w:top w:val="single" w:sz="12" w:space="0" w:color="auto"/>
          <w:bottom w:val="single" w:sz="12" w:space="0" w:color="auto"/>
        </w:tblBorders>
        <w:tblLook w:val="04A0" w:firstRow="1" w:lastRow="0" w:firstColumn="1" w:lastColumn="0" w:noHBand="0" w:noVBand="1"/>
      </w:tblPr>
      <w:tblGrid>
        <w:gridCol w:w="1570"/>
        <w:gridCol w:w="1205"/>
        <w:gridCol w:w="1144"/>
        <w:gridCol w:w="472"/>
        <w:gridCol w:w="961"/>
        <w:gridCol w:w="1165"/>
        <w:gridCol w:w="836"/>
        <w:gridCol w:w="1028"/>
        <w:gridCol w:w="979"/>
      </w:tblGrid>
      <w:tr w:rsidR="00780B81" w:rsidRPr="004D506F" w14:paraId="16325CA3" w14:textId="77777777" w:rsidTr="009114F9">
        <w:trPr>
          <w:trHeight w:hRule="exact" w:val="1418"/>
          <w:jc w:val="center"/>
        </w:trPr>
        <w:tc>
          <w:tcPr>
            <w:tcW w:w="1570" w:type="dxa"/>
            <w:tcBorders>
              <w:top w:val="single" w:sz="8" w:space="0" w:color="auto"/>
              <w:bottom w:val="single" w:sz="4" w:space="0" w:color="auto"/>
            </w:tcBorders>
            <w:shd w:val="clear" w:color="auto" w:fill="auto"/>
            <w:noWrap/>
            <w:vAlign w:val="center"/>
            <w:hideMark/>
          </w:tcPr>
          <w:p w14:paraId="6736C5C7" w14:textId="77777777" w:rsidR="00474714" w:rsidRPr="004D506F" w:rsidRDefault="00474714" w:rsidP="004861BD">
            <w:pPr>
              <w:widowControl/>
              <w:rPr>
                <w:rFonts w:eastAsia="DengXian"/>
                <w:b/>
                <w:bCs/>
                <w:color w:val="000000"/>
              </w:rPr>
            </w:pPr>
            <w:bookmarkStart w:id="41" w:name="OLE_LINK38"/>
            <w:r w:rsidRPr="004D506F">
              <w:rPr>
                <w:rFonts w:eastAsia="DengXian"/>
                <w:b/>
                <w:bCs/>
                <w:color w:val="000000"/>
              </w:rPr>
              <w:t>Tier</w:t>
            </w:r>
          </w:p>
        </w:tc>
        <w:tc>
          <w:tcPr>
            <w:tcW w:w="1203" w:type="dxa"/>
            <w:tcBorders>
              <w:top w:val="single" w:sz="8" w:space="0" w:color="auto"/>
              <w:bottom w:val="single" w:sz="4" w:space="0" w:color="auto"/>
            </w:tcBorders>
            <w:shd w:val="clear" w:color="auto" w:fill="auto"/>
            <w:noWrap/>
            <w:vAlign w:val="center"/>
            <w:hideMark/>
          </w:tcPr>
          <w:p w14:paraId="3B4E57E2" w14:textId="77777777" w:rsidR="00474714" w:rsidRPr="004D506F" w:rsidRDefault="00474714" w:rsidP="004861BD">
            <w:pPr>
              <w:widowControl/>
              <w:rPr>
                <w:rFonts w:eastAsia="DengXian"/>
                <w:b/>
                <w:bCs/>
                <w:color w:val="000000"/>
              </w:rPr>
            </w:pPr>
            <w:r w:rsidRPr="004D506F">
              <w:rPr>
                <w:rFonts w:eastAsia="DengXian"/>
                <w:b/>
                <w:bCs/>
                <w:color w:val="000000"/>
              </w:rPr>
              <w:t>Subgroup variable</w:t>
            </w:r>
          </w:p>
        </w:tc>
        <w:tc>
          <w:tcPr>
            <w:tcW w:w="1143" w:type="dxa"/>
            <w:tcBorders>
              <w:top w:val="single" w:sz="8" w:space="0" w:color="auto"/>
              <w:bottom w:val="single" w:sz="4" w:space="0" w:color="auto"/>
            </w:tcBorders>
            <w:shd w:val="clear" w:color="auto" w:fill="auto"/>
            <w:noWrap/>
            <w:vAlign w:val="center"/>
            <w:hideMark/>
          </w:tcPr>
          <w:p w14:paraId="478E44DB" w14:textId="77777777" w:rsidR="00474714" w:rsidRPr="004D506F" w:rsidRDefault="00474714" w:rsidP="004861BD">
            <w:pPr>
              <w:widowControl/>
              <w:rPr>
                <w:rFonts w:eastAsia="DengXian"/>
                <w:b/>
                <w:bCs/>
                <w:color w:val="000000"/>
              </w:rPr>
            </w:pPr>
            <w:r w:rsidRPr="004D506F">
              <w:rPr>
                <w:rFonts w:eastAsia="DengXian"/>
                <w:b/>
                <w:bCs/>
                <w:color w:val="000000"/>
              </w:rPr>
              <w:t>Level</w:t>
            </w:r>
          </w:p>
        </w:tc>
        <w:tc>
          <w:tcPr>
            <w:tcW w:w="472" w:type="dxa"/>
            <w:tcBorders>
              <w:top w:val="single" w:sz="8" w:space="0" w:color="auto"/>
              <w:bottom w:val="single" w:sz="4" w:space="0" w:color="auto"/>
            </w:tcBorders>
            <w:shd w:val="clear" w:color="auto" w:fill="auto"/>
            <w:noWrap/>
            <w:vAlign w:val="center"/>
            <w:hideMark/>
          </w:tcPr>
          <w:p w14:paraId="37F45189" w14:textId="77777777" w:rsidR="00474714" w:rsidRPr="004D506F" w:rsidRDefault="00474714" w:rsidP="004861BD">
            <w:pPr>
              <w:widowControl/>
              <w:rPr>
                <w:rFonts w:eastAsia="DengXian"/>
                <w:b/>
                <w:bCs/>
                <w:color w:val="000000"/>
              </w:rPr>
            </w:pPr>
            <w:r w:rsidRPr="004D506F">
              <w:rPr>
                <w:rFonts w:eastAsia="DengXian"/>
                <w:b/>
                <w:bCs/>
                <w:color w:val="000000"/>
              </w:rPr>
              <w:t>k</w:t>
            </w:r>
          </w:p>
        </w:tc>
        <w:tc>
          <w:tcPr>
            <w:tcW w:w="960" w:type="dxa"/>
            <w:tcBorders>
              <w:top w:val="single" w:sz="8" w:space="0" w:color="auto"/>
              <w:bottom w:val="single" w:sz="4" w:space="0" w:color="auto"/>
            </w:tcBorders>
            <w:shd w:val="clear" w:color="auto" w:fill="auto"/>
            <w:noWrap/>
            <w:vAlign w:val="center"/>
            <w:hideMark/>
          </w:tcPr>
          <w:p w14:paraId="32E8D5A7" w14:textId="77777777" w:rsidR="00474714" w:rsidRPr="004D506F" w:rsidRDefault="00474714" w:rsidP="004861BD">
            <w:pPr>
              <w:widowControl/>
              <w:rPr>
                <w:rFonts w:eastAsia="DengXian"/>
                <w:b/>
                <w:bCs/>
                <w:color w:val="000000"/>
              </w:rPr>
            </w:pPr>
            <w:r w:rsidRPr="004D506F">
              <w:rPr>
                <w:rFonts w:eastAsia="DengXian"/>
                <w:b/>
                <w:bCs/>
                <w:color w:val="000000"/>
              </w:rPr>
              <w:t>Hedges' g</w:t>
            </w:r>
          </w:p>
        </w:tc>
        <w:tc>
          <w:tcPr>
            <w:tcW w:w="1166" w:type="dxa"/>
            <w:tcBorders>
              <w:top w:val="single" w:sz="8" w:space="0" w:color="auto"/>
              <w:bottom w:val="single" w:sz="4" w:space="0" w:color="auto"/>
            </w:tcBorders>
            <w:shd w:val="clear" w:color="auto" w:fill="auto"/>
            <w:noWrap/>
            <w:vAlign w:val="center"/>
            <w:hideMark/>
          </w:tcPr>
          <w:p w14:paraId="29593C30" w14:textId="77777777" w:rsidR="00474714" w:rsidRPr="004D506F" w:rsidRDefault="00474714" w:rsidP="004861BD">
            <w:pPr>
              <w:widowControl/>
              <w:rPr>
                <w:rFonts w:eastAsia="DengXian"/>
                <w:b/>
                <w:bCs/>
                <w:color w:val="000000"/>
              </w:rPr>
            </w:pPr>
            <w:r w:rsidRPr="004D506F">
              <w:rPr>
                <w:rFonts w:eastAsia="DengXian"/>
                <w:b/>
                <w:bCs/>
                <w:color w:val="000000"/>
              </w:rPr>
              <w:t>95% CI</w:t>
            </w:r>
          </w:p>
        </w:tc>
        <w:tc>
          <w:tcPr>
            <w:tcW w:w="837" w:type="dxa"/>
            <w:tcBorders>
              <w:top w:val="single" w:sz="8" w:space="0" w:color="auto"/>
              <w:bottom w:val="single" w:sz="4" w:space="0" w:color="auto"/>
            </w:tcBorders>
            <w:shd w:val="clear" w:color="auto" w:fill="auto"/>
            <w:noWrap/>
            <w:vAlign w:val="center"/>
            <w:hideMark/>
          </w:tcPr>
          <w:p w14:paraId="5F66D314"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sz w:val="20"/>
                <w:szCs w:val="20"/>
                <w:vertAlign w:val="subscript"/>
              </w:rPr>
              <w:t>within</w:t>
            </w:r>
          </w:p>
        </w:tc>
        <w:tc>
          <w:tcPr>
            <w:tcW w:w="1029" w:type="dxa"/>
            <w:tcBorders>
              <w:top w:val="single" w:sz="8" w:space="0" w:color="auto"/>
              <w:bottom w:val="single" w:sz="4" w:space="0" w:color="auto"/>
            </w:tcBorders>
            <w:shd w:val="clear" w:color="auto" w:fill="auto"/>
            <w:noWrap/>
            <w:vAlign w:val="center"/>
            <w:hideMark/>
          </w:tcPr>
          <w:p w14:paraId="06BC97B6" w14:textId="77777777" w:rsidR="00474714" w:rsidRPr="004D506F" w:rsidRDefault="00474714" w:rsidP="004861BD">
            <w:pPr>
              <w:widowControl/>
              <w:rPr>
                <w:rFonts w:eastAsia="DengXian"/>
                <w:b/>
                <w:bCs/>
                <w:color w:val="000000"/>
              </w:rPr>
            </w:pPr>
            <w:r w:rsidRPr="004D506F">
              <w:rPr>
                <w:rFonts w:eastAsia="DengXian"/>
                <w:b/>
                <w:bCs/>
                <w:i/>
                <w:iCs/>
                <w:color w:val="000000"/>
              </w:rPr>
              <w:t>I</w:t>
            </w:r>
            <w:r w:rsidRPr="004D506F">
              <w:rPr>
                <w:rFonts w:eastAsia="DengXian" w:hint="eastAsia"/>
                <w:b/>
                <w:bCs/>
                <w:color w:val="000000"/>
                <w:vertAlign w:val="superscript"/>
              </w:rPr>
              <w:t>2</w:t>
            </w:r>
            <w:r w:rsidRPr="004D506F">
              <w:rPr>
                <w:rFonts w:eastAsia="DengXian"/>
                <w:b/>
                <w:bCs/>
                <w:color w:val="000000"/>
              </w:rPr>
              <w:t xml:space="preserve"> [95% CI]</w:t>
            </w:r>
          </w:p>
        </w:tc>
        <w:tc>
          <w:tcPr>
            <w:tcW w:w="980" w:type="dxa"/>
            <w:tcBorders>
              <w:top w:val="single" w:sz="8" w:space="0" w:color="auto"/>
              <w:bottom w:val="single" w:sz="4" w:space="0" w:color="auto"/>
            </w:tcBorders>
            <w:shd w:val="clear" w:color="auto" w:fill="auto"/>
            <w:noWrap/>
            <w:vAlign w:val="center"/>
            <w:hideMark/>
          </w:tcPr>
          <w:p w14:paraId="0C14D4BF"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vertAlign w:val="subscript"/>
              </w:rPr>
              <w:t>between</w:t>
            </w:r>
          </w:p>
        </w:tc>
      </w:tr>
      <w:tr w:rsidR="00780B81" w:rsidRPr="004D506F" w14:paraId="6D8F3AC2" w14:textId="77777777" w:rsidTr="009114F9">
        <w:trPr>
          <w:trHeight w:hRule="exact" w:val="1418"/>
          <w:jc w:val="center"/>
        </w:trPr>
        <w:tc>
          <w:tcPr>
            <w:tcW w:w="1570" w:type="dxa"/>
            <w:vMerge w:val="restart"/>
            <w:tcBorders>
              <w:top w:val="single" w:sz="4" w:space="0" w:color="auto"/>
              <w:bottom w:val="nil"/>
            </w:tcBorders>
            <w:shd w:val="clear" w:color="auto" w:fill="auto"/>
            <w:noWrap/>
            <w:vAlign w:val="center"/>
            <w:hideMark/>
          </w:tcPr>
          <w:p w14:paraId="04CF46D5" w14:textId="77777777" w:rsidR="00474714" w:rsidRPr="004D506F" w:rsidRDefault="00474714" w:rsidP="004861BD">
            <w:pPr>
              <w:widowControl/>
              <w:rPr>
                <w:rFonts w:eastAsia="DengXian"/>
                <w:color w:val="000000"/>
              </w:rPr>
            </w:pPr>
            <w:r w:rsidRPr="004D506F">
              <w:rPr>
                <w:rFonts w:eastAsia="DengXian"/>
                <w:color w:val="000000"/>
              </w:rPr>
              <w:lastRenderedPageBreak/>
              <w:t>Confirmatory</w:t>
            </w:r>
          </w:p>
          <w:p w14:paraId="25188400" w14:textId="647BFF6C" w:rsidR="00474714" w:rsidRPr="004D506F" w:rsidRDefault="00474714" w:rsidP="004861BD">
            <w:pPr>
              <w:rPr>
                <w:rFonts w:eastAsia="DengXian"/>
                <w:color w:val="000000"/>
              </w:rPr>
            </w:pPr>
          </w:p>
        </w:tc>
        <w:tc>
          <w:tcPr>
            <w:tcW w:w="1203" w:type="dxa"/>
            <w:vMerge w:val="restart"/>
            <w:tcBorders>
              <w:top w:val="single" w:sz="4" w:space="0" w:color="auto"/>
              <w:bottom w:val="nil"/>
            </w:tcBorders>
            <w:shd w:val="clear" w:color="auto" w:fill="auto"/>
            <w:noWrap/>
            <w:vAlign w:val="center"/>
            <w:hideMark/>
          </w:tcPr>
          <w:p w14:paraId="388CC2FA" w14:textId="447E6072" w:rsidR="00474714" w:rsidRPr="004D506F" w:rsidRDefault="00474714" w:rsidP="00474714">
            <w:pPr>
              <w:widowControl/>
              <w:rPr>
                <w:rFonts w:eastAsia="DengXian"/>
                <w:color w:val="000000"/>
              </w:rPr>
            </w:pPr>
            <w:r w:rsidRPr="004D506F">
              <w:rPr>
                <w:rFonts w:eastAsia="DengXian"/>
                <w:color w:val="000000"/>
              </w:rPr>
              <w:t>Control type</w:t>
            </w:r>
          </w:p>
        </w:tc>
        <w:tc>
          <w:tcPr>
            <w:tcW w:w="1143" w:type="dxa"/>
            <w:tcBorders>
              <w:top w:val="single" w:sz="4" w:space="0" w:color="auto"/>
              <w:bottom w:val="nil"/>
            </w:tcBorders>
            <w:shd w:val="clear" w:color="auto" w:fill="auto"/>
            <w:noWrap/>
            <w:vAlign w:val="center"/>
            <w:hideMark/>
          </w:tcPr>
          <w:p w14:paraId="0B20B588" w14:textId="77777777" w:rsidR="00474714" w:rsidRPr="004D506F" w:rsidRDefault="00474714" w:rsidP="004861BD">
            <w:pPr>
              <w:widowControl/>
              <w:rPr>
                <w:rFonts w:eastAsia="DengXian"/>
                <w:color w:val="000000"/>
              </w:rPr>
            </w:pPr>
            <w:r w:rsidRPr="004D506F">
              <w:rPr>
                <w:rFonts w:eastAsia="DengXian"/>
                <w:color w:val="000000"/>
              </w:rPr>
              <w:t>Passive</w:t>
            </w:r>
          </w:p>
        </w:tc>
        <w:tc>
          <w:tcPr>
            <w:tcW w:w="472" w:type="dxa"/>
            <w:tcBorders>
              <w:top w:val="single" w:sz="4" w:space="0" w:color="auto"/>
              <w:bottom w:val="nil"/>
            </w:tcBorders>
            <w:shd w:val="clear" w:color="auto" w:fill="auto"/>
            <w:noWrap/>
            <w:vAlign w:val="center"/>
            <w:hideMark/>
          </w:tcPr>
          <w:p w14:paraId="00E0EB8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single" w:sz="4" w:space="0" w:color="auto"/>
              <w:bottom w:val="nil"/>
            </w:tcBorders>
            <w:shd w:val="clear" w:color="auto" w:fill="auto"/>
            <w:noWrap/>
            <w:vAlign w:val="center"/>
            <w:hideMark/>
          </w:tcPr>
          <w:p w14:paraId="4FB8CB66" w14:textId="77777777" w:rsidR="00474714" w:rsidRPr="004D506F" w:rsidRDefault="00474714" w:rsidP="004861BD">
            <w:pPr>
              <w:widowControl/>
              <w:jc w:val="right"/>
              <w:rPr>
                <w:rFonts w:eastAsia="DengXian"/>
                <w:color w:val="000000"/>
              </w:rPr>
            </w:pPr>
            <w:r w:rsidRPr="004D506F">
              <w:rPr>
                <w:rFonts w:eastAsia="DengXian"/>
                <w:color w:val="000000"/>
              </w:rPr>
              <w:t>0.35</w:t>
            </w:r>
          </w:p>
        </w:tc>
        <w:tc>
          <w:tcPr>
            <w:tcW w:w="1166" w:type="dxa"/>
            <w:tcBorders>
              <w:top w:val="single" w:sz="4" w:space="0" w:color="auto"/>
              <w:bottom w:val="nil"/>
            </w:tcBorders>
            <w:shd w:val="clear" w:color="auto" w:fill="auto"/>
            <w:noWrap/>
            <w:vAlign w:val="center"/>
            <w:hideMark/>
          </w:tcPr>
          <w:p w14:paraId="7F5FDFB8" w14:textId="77777777" w:rsidR="00474714" w:rsidRPr="004D506F" w:rsidRDefault="00474714" w:rsidP="004861BD">
            <w:pPr>
              <w:widowControl/>
              <w:rPr>
                <w:rFonts w:eastAsia="DengXian"/>
                <w:color w:val="000000"/>
              </w:rPr>
            </w:pPr>
            <w:r w:rsidRPr="004D506F">
              <w:rPr>
                <w:rFonts w:eastAsia="DengXian"/>
                <w:color w:val="000000"/>
              </w:rPr>
              <w:t>[-0.13, 0.83]</w:t>
            </w:r>
          </w:p>
        </w:tc>
        <w:tc>
          <w:tcPr>
            <w:tcW w:w="837" w:type="dxa"/>
            <w:tcBorders>
              <w:top w:val="single" w:sz="4" w:space="0" w:color="auto"/>
              <w:bottom w:val="nil"/>
            </w:tcBorders>
            <w:shd w:val="clear" w:color="auto" w:fill="auto"/>
            <w:noWrap/>
            <w:vAlign w:val="center"/>
            <w:hideMark/>
          </w:tcPr>
          <w:p w14:paraId="1C168F15" w14:textId="27301C90" w:rsidR="00474714" w:rsidRPr="004D506F" w:rsidRDefault="00474714" w:rsidP="004861BD">
            <w:pPr>
              <w:widowControl/>
              <w:jc w:val="right"/>
              <w:rPr>
                <w:rFonts w:eastAsia="DengXian"/>
                <w:color w:val="000000"/>
              </w:rPr>
            </w:pPr>
            <w:r w:rsidRPr="004D506F">
              <w:rPr>
                <w:rFonts w:eastAsia="DengXian"/>
                <w:color w:val="000000"/>
              </w:rPr>
              <w:t>.123</w:t>
            </w:r>
          </w:p>
        </w:tc>
        <w:tc>
          <w:tcPr>
            <w:tcW w:w="1029" w:type="dxa"/>
            <w:tcBorders>
              <w:top w:val="single" w:sz="4" w:space="0" w:color="auto"/>
              <w:bottom w:val="nil"/>
            </w:tcBorders>
            <w:shd w:val="clear" w:color="auto" w:fill="auto"/>
            <w:noWrap/>
            <w:vAlign w:val="center"/>
            <w:hideMark/>
          </w:tcPr>
          <w:p w14:paraId="287BC836" w14:textId="77777777" w:rsidR="00474714" w:rsidRPr="004D506F" w:rsidRDefault="00474714" w:rsidP="004861BD">
            <w:pPr>
              <w:widowControl/>
              <w:rPr>
                <w:rFonts w:eastAsia="DengXian"/>
                <w:color w:val="000000"/>
              </w:rPr>
            </w:pPr>
            <w:r w:rsidRPr="004D506F">
              <w:rPr>
                <w:rFonts w:eastAsia="DengXian"/>
                <w:color w:val="000000"/>
              </w:rPr>
              <w:t>79.0% [56.7, 89.8]</w:t>
            </w:r>
          </w:p>
        </w:tc>
        <w:tc>
          <w:tcPr>
            <w:tcW w:w="980" w:type="dxa"/>
            <w:tcBorders>
              <w:top w:val="single" w:sz="4" w:space="0" w:color="auto"/>
              <w:bottom w:val="nil"/>
            </w:tcBorders>
            <w:shd w:val="clear" w:color="auto" w:fill="auto"/>
            <w:noWrap/>
            <w:vAlign w:val="center"/>
            <w:hideMark/>
          </w:tcPr>
          <w:p w14:paraId="2FBC8035" w14:textId="2308F2B8" w:rsidR="00474714" w:rsidRPr="004D506F" w:rsidRDefault="00474714" w:rsidP="004861BD">
            <w:pPr>
              <w:widowControl/>
              <w:jc w:val="right"/>
              <w:rPr>
                <w:rFonts w:eastAsia="DengXian"/>
                <w:color w:val="000000"/>
              </w:rPr>
            </w:pPr>
            <w:r w:rsidRPr="004D506F">
              <w:rPr>
                <w:rFonts w:eastAsia="DengXian"/>
                <w:color w:val="000000"/>
              </w:rPr>
              <w:t>.499</w:t>
            </w:r>
          </w:p>
        </w:tc>
      </w:tr>
      <w:tr w:rsidR="00780B81" w:rsidRPr="004D506F" w14:paraId="1E415BE8" w14:textId="77777777" w:rsidTr="009114F9">
        <w:trPr>
          <w:trHeight w:hRule="exact" w:val="1418"/>
          <w:jc w:val="center"/>
        </w:trPr>
        <w:tc>
          <w:tcPr>
            <w:tcW w:w="1570" w:type="dxa"/>
            <w:vMerge/>
            <w:tcBorders>
              <w:top w:val="nil"/>
              <w:bottom w:val="nil"/>
            </w:tcBorders>
            <w:shd w:val="clear" w:color="auto" w:fill="auto"/>
            <w:noWrap/>
            <w:vAlign w:val="center"/>
            <w:hideMark/>
          </w:tcPr>
          <w:p w14:paraId="2ACE0596" w14:textId="6A1A0F71" w:rsidR="00474714" w:rsidRPr="004D506F" w:rsidRDefault="00474714" w:rsidP="004861BD">
            <w:pPr>
              <w:rPr>
                <w:rFonts w:eastAsia="DengXian"/>
                <w:color w:val="000000"/>
              </w:rPr>
            </w:pPr>
          </w:p>
        </w:tc>
        <w:tc>
          <w:tcPr>
            <w:tcW w:w="1203" w:type="dxa"/>
            <w:vMerge/>
            <w:tcBorders>
              <w:top w:val="nil"/>
              <w:bottom w:val="nil"/>
            </w:tcBorders>
            <w:shd w:val="clear" w:color="auto" w:fill="auto"/>
            <w:noWrap/>
            <w:vAlign w:val="center"/>
            <w:hideMark/>
          </w:tcPr>
          <w:p w14:paraId="3CB90E8E" w14:textId="650E1C83" w:rsidR="00474714" w:rsidRPr="004D506F" w:rsidRDefault="00474714" w:rsidP="004861BD">
            <w:pPr>
              <w:widowControl/>
              <w:rPr>
                <w:rFonts w:eastAsia="DengXian"/>
                <w:color w:val="000000"/>
              </w:rPr>
            </w:pPr>
          </w:p>
        </w:tc>
        <w:tc>
          <w:tcPr>
            <w:tcW w:w="1143" w:type="dxa"/>
            <w:tcBorders>
              <w:top w:val="nil"/>
              <w:bottom w:val="nil"/>
            </w:tcBorders>
            <w:shd w:val="clear" w:color="auto" w:fill="auto"/>
            <w:noWrap/>
            <w:vAlign w:val="center"/>
            <w:hideMark/>
          </w:tcPr>
          <w:p w14:paraId="227026DE" w14:textId="77777777" w:rsidR="00474714" w:rsidRPr="004D506F" w:rsidRDefault="00474714" w:rsidP="004861BD">
            <w:pPr>
              <w:widowControl/>
              <w:rPr>
                <w:rFonts w:eastAsia="DengXian"/>
                <w:color w:val="000000"/>
              </w:rPr>
            </w:pPr>
            <w:r w:rsidRPr="004D506F">
              <w:rPr>
                <w:rFonts w:eastAsia="DengXian"/>
                <w:color w:val="000000"/>
              </w:rPr>
              <w:t>Minimally active</w:t>
            </w:r>
          </w:p>
        </w:tc>
        <w:tc>
          <w:tcPr>
            <w:tcW w:w="472" w:type="dxa"/>
            <w:tcBorders>
              <w:top w:val="nil"/>
              <w:bottom w:val="nil"/>
            </w:tcBorders>
            <w:shd w:val="clear" w:color="auto" w:fill="auto"/>
            <w:noWrap/>
            <w:vAlign w:val="center"/>
            <w:hideMark/>
          </w:tcPr>
          <w:p w14:paraId="438FDED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nil"/>
              <w:bottom w:val="nil"/>
            </w:tcBorders>
            <w:shd w:val="clear" w:color="auto" w:fill="auto"/>
            <w:noWrap/>
            <w:vAlign w:val="center"/>
            <w:hideMark/>
          </w:tcPr>
          <w:p w14:paraId="016520A0"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tcBorders>
              <w:top w:val="nil"/>
              <w:bottom w:val="nil"/>
            </w:tcBorders>
            <w:shd w:val="clear" w:color="auto" w:fill="auto"/>
            <w:noWrap/>
            <w:vAlign w:val="center"/>
            <w:hideMark/>
          </w:tcPr>
          <w:p w14:paraId="1FA13BEC" w14:textId="77777777" w:rsidR="00474714" w:rsidRPr="004D506F" w:rsidRDefault="00474714" w:rsidP="004861BD">
            <w:pPr>
              <w:widowControl/>
              <w:rPr>
                <w:rFonts w:eastAsia="DengXian"/>
                <w:color w:val="000000"/>
              </w:rPr>
            </w:pPr>
            <w:r w:rsidRPr="004D506F">
              <w:rPr>
                <w:rFonts w:eastAsia="DengXian"/>
                <w:color w:val="000000"/>
              </w:rPr>
              <w:t>[0.05, 0.37]</w:t>
            </w:r>
          </w:p>
        </w:tc>
        <w:tc>
          <w:tcPr>
            <w:tcW w:w="837" w:type="dxa"/>
            <w:tcBorders>
              <w:top w:val="nil"/>
              <w:bottom w:val="nil"/>
            </w:tcBorders>
            <w:shd w:val="clear" w:color="auto" w:fill="auto"/>
            <w:noWrap/>
            <w:vAlign w:val="center"/>
            <w:hideMark/>
          </w:tcPr>
          <w:p w14:paraId="07847D25" w14:textId="7BC48578" w:rsidR="00474714" w:rsidRPr="004D506F" w:rsidRDefault="00474714" w:rsidP="004861BD">
            <w:pPr>
              <w:widowControl/>
              <w:jc w:val="right"/>
              <w:rPr>
                <w:rFonts w:eastAsia="DengXian"/>
                <w:color w:val="000000"/>
              </w:rPr>
            </w:pPr>
            <w:r w:rsidRPr="004D506F">
              <w:rPr>
                <w:rFonts w:eastAsia="DengXian"/>
                <w:color w:val="000000"/>
              </w:rPr>
              <w:t>.019</w:t>
            </w:r>
          </w:p>
        </w:tc>
        <w:tc>
          <w:tcPr>
            <w:tcW w:w="2009" w:type="dxa"/>
            <w:gridSpan w:val="2"/>
            <w:tcBorders>
              <w:top w:val="nil"/>
              <w:bottom w:val="nil"/>
            </w:tcBorders>
            <w:shd w:val="clear" w:color="auto" w:fill="auto"/>
            <w:noWrap/>
            <w:vAlign w:val="center"/>
            <w:hideMark/>
          </w:tcPr>
          <w:p w14:paraId="00C19A19" w14:textId="77777777" w:rsidR="00474714" w:rsidRPr="004D506F" w:rsidRDefault="00474714" w:rsidP="004861BD">
            <w:pPr>
              <w:widowControl/>
              <w:rPr>
                <w:rFonts w:eastAsia="DengXian"/>
                <w:color w:val="000000"/>
              </w:rPr>
            </w:pPr>
            <w:r w:rsidRPr="004D506F">
              <w:rPr>
                <w:rFonts w:eastAsia="DengXian"/>
                <w:color w:val="000000"/>
              </w:rPr>
              <w:t>10.2% [0.0, 73.8]</w:t>
            </w:r>
          </w:p>
        </w:tc>
      </w:tr>
      <w:tr w:rsidR="00C87740" w:rsidRPr="004D506F" w14:paraId="2803E88F" w14:textId="77777777" w:rsidTr="009114F9">
        <w:trPr>
          <w:trHeight w:hRule="exact" w:val="1418"/>
          <w:jc w:val="center"/>
        </w:trPr>
        <w:tc>
          <w:tcPr>
            <w:tcW w:w="1570" w:type="dxa"/>
            <w:vMerge/>
            <w:tcBorders>
              <w:top w:val="nil"/>
              <w:bottom w:val="nil"/>
            </w:tcBorders>
            <w:shd w:val="clear" w:color="auto" w:fill="auto"/>
            <w:noWrap/>
            <w:vAlign w:val="center"/>
            <w:hideMark/>
          </w:tcPr>
          <w:p w14:paraId="4C6F928F" w14:textId="22A3CB32" w:rsidR="00474714" w:rsidRPr="004D506F" w:rsidRDefault="00474714" w:rsidP="004861BD">
            <w:pPr>
              <w:rPr>
                <w:rFonts w:eastAsia="DengXian"/>
                <w:color w:val="000000"/>
              </w:rPr>
            </w:pPr>
          </w:p>
        </w:tc>
        <w:tc>
          <w:tcPr>
            <w:tcW w:w="1203" w:type="dxa"/>
            <w:vMerge w:val="restart"/>
            <w:tcBorders>
              <w:top w:val="nil"/>
              <w:bottom w:val="nil"/>
            </w:tcBorders>
            <w:shd w:val="clear" w:color="auto" w:fill="auto"/>
            <w:noWrap/>
            <w:vAlign w:val="center"/>
            <w:hideMark/>
          </w:tcPr>
          <w:p w14:paraId="2330EFD5" w14:textId="77777777" w:rsidR="00474714" w:rsidRPr="004D506F" w:rsidRDefault="00474714" w:rsidP="004861BD">
            <w:pPr>
              <w:widowControl/>
              <w:rPr>
                <w:rFonts w:eastAsia="DengXian"/>
                <w:color w:val="000000"/>
              </w:rPr>
            </w:pPr>
            <w:r w:rsidRPr="004D506F">
              <w:rPr>
                <w:rFonts w:eastAsia="DengXian"/>
                <w:color w:val="000000"/>
              </w:rPr>
              <w:t>Baseline severity</w:t>
            </w:r>
          </w:p>
          <w:p w14:paraId="6F565947" w14:textId="651ECD95" w:rsidR="00474714" w:rsidRPr="004D506F" w:rsidRDefault="00474714" w:rsidP="004861BD">
            <w:pPr>
              <w:rPr>
                <w:rFonts w:eastAsia="DengXian"/>
                <w:color w:val="000000"/>
              </w:rPr>
            </w:pPr>
          </w:p>
        </w:tc>
        <w:tc>
          <w:tcPr>
            <w:tcW w:w="1143" w:type="dxa"/>
            <w:tcBorders>
              <w:top w:val="nil"/>
              <w:bottom w:val="nil"/>
            </w:tcBorders>
            <w:shd w:val="clear" w:color="auto" w:fill="auto"/>
            <w:noWrap/>
            <w:vAlign w:val="center"/>
            <w:hideMark/>
          </w:tcPr>
          <w:p w14:paraId="5EABF71F" w14:textId="77777777" w:rsidR="00474714" w:rsidRPr="004D506F" w:rsidRDefault="00474714" w:rsidP="004861BD">
            <w:pPr>
              <w:widowControl/>
              <w:rPr>
                <w:rFonts w:eastAsia="DengXian"/>
                <w:color w:val="000000"/>
              </w:rPr>
            </w:pPr>
            <w:r w:rsidRPr="004D506F">
              <w:rPr>
                <w:rFonts w:eastAsia="DengXian"/>
                <w:color w:val="000000"/>
              </w:rPr>
              <w:t>Low</w:t>
            </w:r>
          </w:p>
        </w:tc>
        <w:tc>
          <w:tcPr>
            <w:tcW w:w="472" w:type="dxa"/>
            <w:tcBorders>
              <w:top w:val="nil"/>
              <w:bottom w:val="nil"/>
            </w:tcBorders>
            <w:shd w:val="clear" w:color="auto" w:fill="auto"/>
            <w:noWrap/>
            <w:vAlign w:val="center"/>
            <w:hideMark/>
          </w:tcPr>
          <w:p w14:paraId="063443B2"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nil"/>
              <w:bottom w:val="nil"/>
            </w:tcBorders>
            <w:shd w:val="clear" w:color="auto" w:fill="auto"/>
            <w:noWrap/>
            <w:vAlign w:val="center"/>
            <w:hideMark/>
          </w:tcPr>
          <w:p w14:paraId="1E15B891" w14:textId="77777777" w:rsidR="00474714" w:rsidRPr="004D506F" w:rsidRDefault="00474714" w:rsidP="004861BD">
            <w:pPr>
              <w:widowControl/>
              <w:jc w:val="right"/>
              <w:rPr>
                <w:rFonts w:eastAsia="DengXian"/>
                <w:color w:val="000000"/>
              </w:rPr>
            </w:pPr>
            <w:r w:rsidRPr="004D506F">
              <w:rPr>
                <w:rFonts w:eastAsia="DengXian"/>
                <w:color w:val="000000"/>
              </w:rPr>
              <w:t>0.27</w:t>
            </w:r>
          </w:p>
        </w:tc>
        <w:tc>
          <w:tcPr>
            <w:tcW w:w="1166" w:type="dxa"/>
            <w:tcBorders>
              <w:top w:val="nil"/>
              <w:bottom w:val="nil"/>
            </w:tcBorders>
            <w:shd w:val="clear" w:color="auto" w:fill="auto"/>
            <w:noWrap/>
            <w:vAlign w:val="center"/>
            <w:hideMark/>
          </w:tcPr>
          <w:p w14:paraId="42564F4B" w14:textId="77777777" w:rsidR="00474714" w:rsidRPr="004D506F" w:rsidRDefault="00474714" w:rsidP="004861BD">
            <w:pPr>
              <w:widowControl/>
              <w:rPr>
                <w:rFonts w:eastAsia="DengXian"/>
                <w:color w:val="000000"/>
              </w:rPr>
            </w:pPr>
            <w:r w:rsidRPr="004D506F">
              <w:rPr>
                <w:rFonts w:eastAsia="DengXian"/>
                <w:color w:val="000000"/>
              </w:rPr>
              <w:t>[0.05, 0.49]</w:t>
            </w:r>
          </w:p>
        </w:tc>
        <w:tc>
          <w:tcPr>
            <w:tcW w:w="837" w:type="dxa"/>
            <w:tcBorders>
              <w:top w:val="nil"/>
              <w:bottom w:val="nil"/>
            </w:tcBorders>
            <w:shd w:val="clear" w:color="auto" w:fill="auto"/>
            <w:noWrap/>
            <w:vAlign w:val="center"/>
            <w:hideMark/>
          </w:tcPr>
          <w:p w14:paraId="042CC811" w14:textId="0B2F36D3" w:rsidR="00474714" w:rsidRPr="004D506F" w:rsidRDefault="00474714" w:rsidP="004861BD">
            <w:pPr>
              <w:widowControl/>
              <w:jc w:val="right"/>
              <w:rPr>
                <w:rFonts w:eastAsia="DengXian"/>
                <w:color w:val="000000"/>
              </w:rPr>
            </w:pPr>
            <w:r w:rsidRPr="004D506F">
              <w:rPr>
                <w:rFonts w:eastAsia="DengXian"/>
                <w:color w:val="000000"/>
              </w:rPr>
              <w:t>.02</w:t>
            </w:r>
            <w:r w:rsidR="00C87740">
              <w:rPr>
                <w:rFonts w:eastAsia="DengXian" w:hint="eastAsia"/>
                <w:color w:val="000000"/>
              </w:rPr>
              <w:t>0</w:t>
            </w:r>
          </w:p>
        </w:tc>
        <w:tc>
          <w:tcPr>
            <w:tcW w:w="1029" w:type="dxa"/>
            <w:tcBorders>
              <w:top w:val="nil"/>
              <w:bottom w:val="nil"/>
            </w:tcBorders>
            <w:shd w:val="clear" w:color="auto" w:fill="auto"/>
            <w:noWrap/>
            <w:vAlign w:val="center"/>
            <w:hideMark/>
          </w:tcPr>
          <w:p w14:paraId="4503E328" w14:textId="77777777" w:rsidR="00474714" w:rsidRPr="004D506F" w:rsidRDefault="00474714" w:rsidP="004861BD">
            <w:pPr>
              <w:widowControl/>
              <w:rPr>
                <w:rFonts w:eastAsia="DengXian"/>
                <w:color w:val="000000"/>
              </w:rPr>
            </w:pPr>
            <w:r w:rsidRPr="004D506F">
              <w:rPr>
                <w:rFonts w:eastAsia="DengXian"/>
                <w:color w:val="000000"/>
              </w:rPr>
              <w:t>52.4% [2.5, 76.8]</w:t>
            </w:r>
          </w:p>
        </w:tc>
        <w:tc>
          <w:tcPr>
            <w:tcW w:w="980" w:type="dxa"/>
            <w:tcBorders>
              <w:top w:val="nil"/>
              <w:bottom w:val="nil"/>
            </w:tcBorders>
            <w:shd w:val="clear" w:color="auto" w:fill="auto"/>
            <w:noWrap/>
            <w:vAlign w:val="center"/>
            <w:hideMark/>
          </w:tcPr>
          <w:p w14:paraId="412E4B1A" w14:textId="29543EEF" w:rsidR="00474714" w:rsidRPr="004D506F" w:rsidRDefault="00474714" w:rsidP="004861BD">
            <w:pPr>
              <w:widowControl/>
              <w:jc w:val="right"/>
              <w:rPr>
                <w:rFonts w:eastAsia="DengXian"/>
                <w:color w:val="000000"/>
              </w:rPr>
            </w:pPr>
            <w:r w:rsidRPr="004D506F">
              <w:rPr>
                <w:rFonts w:eastAsia="DengXian"/>
                <w:color w:val="000000"/>
              </w:rPr>
              <w:t>.953</w:t>
            </w:r>
          </w:p>
        </w:tc>
      </w:tr>
      <w:tr w:rsidR="00C87740" w:rsidRPr="004D506F" w14:paraId="6242E883" w14:textId="77777777" w:rsidTr="009114F9">
        <w:trPr>
          <w:trHeight w:hRule="exact" w:val="1418"/>
          <w:jc w:val="center"/>
        </w:trPr>
        <w:tc>
          <w:tcPr>
            <w:tcW w:w="1570" w:type="dxa"/>
            <w:vMerge/>
            <w:tcBorders>
              <w:top w:val="nil"/>
              <w:bottom w:val="single" w:sz="4" w:space="0" w:color="auto"/>
            </w:tcBorders>
            <w:shd w:val="clear" w:color="auto" w:fill="auto"/>
            <w:noWrap/>
            <w:vAlign w:val="center"/>
            <w:hideMark/>
          </w:tcPr>
          <w:p w14:paraId="38FD6DB2" w14:textId="1E6D08C7" w:rsidR="00474714" w:rsidRPr="004D506F" w:rsidRDefault="00474714" w:rsidP="004861BD">
            <w:pPr>
              <w:widowControl/>
              <w:rPr>
                <w:rFonts w:eastAsia="DengXian"/>
                <w:color w:val="000000"/>
              </w:rPr>
            </w:pPr>
          </w:p>
        </w:tc>
        <w:tc>
          <w:tcPr>
            <w:tcW w:w="1203" w:type="dxa"/>
            <w:vMerge/>
            <w:tcBorders>
              <w:top w:val="nil"/>
              <w:bottom w:val="single" w:sz="4" w:space="0" w:color="auto"/>
            </w:tcBorders>
            <w:shd w:val="clear" w:color="auto" w:fill="auto"/>
            <w:noWrap/>
            <w:vAlign w:val="center"/>
            <w:hideMark/>
          </w:tcPr>
          <w:p w14:paraId="6D6624E5" w14:textId="03BDCB67" w:rsidR="00474714" w:rsidRPr="004D506F" w:rsidRDefault="00474714" w:rsidP="004861BD">
            <w:pPr>
              <w:widowControl/>
              <w:rPr>
                <w:rFonts w:eastAsia="DengXian"/>
                <w:color w:val="000000"/>
              </w:rPr>
            </w:pPr>
          </w:p>
        </w:tc>
        <w:tc>
          <w:tcPr>
            <w:tcW w:w="1143" w:type="dxa"/>
            <w:tcBorders>
              <w:top w:val="nil"/>
              <w:bottom w:val="single" w:sz="4" w:space="0" w:color="auto"/>
            </w:tcBorders>
            <w:shd w:val="clear" w:color="auto" w:fill="auto"/>
            <w:noWrap/>
            <w:vAlign w:val="center"/>
            <w:hideMark/>
          </w:tcPr>
          <w:p w14:paraId="02A2603A" w14:textId="77777777" w:rsidR="00474714" w:rsidRPr="004D506F" w:rsidRDefault="00474714" w:rsidP="004861BD">
            <w:pPr>
              <w:widowControl/>
              <w:rPr>
                <w:rFonts w:eastAsia="DengXian"/>
                <w:color w:val="000000"/>
              </w:rPr>
            </w:pPr>
            <w:r w:rsidRPr="004D506F">
              <w:rPr>
                <w:rFonts w:eastAsia="DengXian"/>
                <w:color w:val="000000"/>
              </w:rPr>
              <w:t>High</w:t>
            </w:r>
          </w:p>
        </w:tc>
        <w:tc>
          <w:tcPr>
            <w:tcW w:w="472" w:type="dxa"/>
            <w:tcBorders>
              <w:top w:val="nil"/>
              <w:bottom w:val="single" w:sz="4" w:space="0" w:color="auto"/>
            </w:tcBorders>
            <w:shd w:val="clear" w:color="auto" w:fill="auto"/>
            <w:noWrap/>
            <w:vAlign w:val="center"/>
            <w:hideMark/>
          </w:tcPr>
          <w:p w14:paraId="2A524E70"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tcBorders>
              <w:top w:val="nil"/>
              <w:bottom w:val="single" w:sz="4" w:space="0" w:color="auto"/>
            </w:tcBorders>
            <w:shd w:val="clear" w:color="auto" w:fill="auto"/>
            <w:noWrap/>
            <w:vAlign w:val="center"/>
            <w:hideMark/>
          </w:tcPr>
          <w:p w14:paraId="3297EF77" w14:textId="77777777" w:rsidR="00474714" w:rsidRPr="004D506F" w:rsidRDefault="00474714" w:rsidP="004861BD">
            <w:pPr>
              <w:widowControl/>
              <w:jc w:val="right"/>
              <w:rPr>
                <w:rFonts w:eastAsia="DengXian"/>
                <w:color w:val="000000"/>
              </w:rPr>
            </w:pPr>
            <w:r w:rsidRPr="004D506F">
              <w:rPr>
                <w:rFonts w:eastAsia="DengXian"/>
                <w:color w:val="000000"/>
              </w:rPr>
              <w:t>0.29</w:t>
            </w:r>
          </w:p>
        </w:tc>
        <w:tc>
          <w:tcPr>
            <w:tcW w:w="1166" w:type="dxa"/>
            <w:tcBorders>
              <w:top w:val="nil"/>
              <w:bottom w:val="single" w:sz="4" w:space="0" w:color="auto"/>
            </w:tcBorders>
            <w:shd w:val="clear" w:color="auto" w:fill="auto"/>
            <w:noWrap/>
            <w:vAlign w:val="center"/>
            <w:hideMark/>
          </w:tcPr>
          <w:p w14:paraId="09CA6B5F" w14:textId="77777777" w:rsidR="00474714" w:rsidRPr="004D506F" w:rsidRDefault="00474714" w:rsidP="004861BD">
            <w:pPr>
              <w:widowControl/>
              <w:rPr>
                <w:rFonts w:eastAsia="DengXian"/>
                <w:color w:val="000000"/>
              </w:rPr>
            </w:pPr>
            <w:r w:rsidRPr="004D506F">
              <w:rPr>
                <w:rFonts w:eastAsia="DengXian"/>
                <w:color w:val="000000"/>
              </w:rPr>
              <w:t>[-0.58, 1.15]</w:t>
            </w:r>
          </w:p>
        </w:tc>
        <w:tc>
          <w:tcPr>
            <w:tcW w:w="837" w:type="dxa"/>
            <w:tcBorders>
              <w:top w:val="nil"/>
              <w:bottom w:val="single" w:sz="4" w:space="0" w:color="auto"/>
            </w:tcBorders>
            <w:shd w:val="clear" w:color="auto" w:fill="auto"/>
            <w:noWrap/>
            <w:vAlign w:val="center"/>
            <w:hideMark/>
          </w:tcPr>
          <w:p w14:paraId="3585C566" w14:textId="2D56FE24" w:rsidR="00474714" w:rsidRPr="004D506F" w:rsidRDefault="00474714" w:rsidP="004861BD">
            <w:pPr>
              <w:widowControl/>
              <w:jc w:val="right"/>
              <w:rPr>
                <w:rFonts w:eastAsia="DengXian"/>
                <w:color w:val="000000"/>
              </w:rPr>
            </w:pPr>
            <w:r w:rsidRPr="004D506F">
              <w:rPr>
                <w:rFonts w:eastAsia="DengXian"/>
                <w:color w:val="000000"/>
              </w:rPr>
              <w:t>.369</w:t>
            </w:r>
          </w:p>
        </w:tc>
        <w:tc>
          <w:tcPr>
            <w:tcW w:w="2009" w:type="dxa"/>
            <w:gridSpan w:val="2"/>
            <w:tcBorders>
              <w:top w:val="nil"/>
              <w:bottom w:val="single" w:sz="4" w:space="0" w:color="auto"/>
            </w:tcBorders>
            <w:shd w:val="clear" w:color="auto" w:fill="auto"/>
            <w:noWrap/>
            <w:vAlign w:val="center"/>
            <w:hideMark/>
          </w:tcPr>
          <w:p w14:paraId="67F2A222" w14:textId="77777777" w:rsidR="00474714" w:rsidRPr="004D506F" w:rsidRDefault="00474714" w:rsidP="004861BD">
            <w:pPr>
              <w:widowControl/>
              <w:rPr>
                <w:rFonts w:eastAsia="DengXian"/>
                <w:color w:val="000000"/>
              </w:rPr>
            </w:pPr>
            <w:r w:rsidRPr="004D506F">
              <w:rPr>
                <w:rFonts w:eastAsia="DengXian"/>
                <w:color w:val="000000"/>
              </w:rPr>
              <w:t>81.8% [52.8, 93.0]</w:t>
            </w:r>
          </w:p>
        </w:tc>
      </w:tr>
      <w:tr w:rsidR="009114F9" w:rsidRPr="004D506F" w14:paraId="2DEE7A91" w14:textId="77777777" w:rsidTr="009114F9">
        <w:trPr>
          <w:trHeight w:hRule="exact" w:val="1418"/>
          <w:jc w:val="center"/>
        </w:trPr>
        <w:tc>
          <w:tcPr>
            <w:tcW w:w="1570" w:type="dxa"/>
            <w:vMerge w:val="restart"/>
            <w:tcBorders>
              <w:top w:val="single" w:sz="4" w:space="0" w:color="auto"/>
            </w:tcBorders>
            <w:shd w:val="clear" w:color="auto" w:fill="auto"/>
            <w:noWrap/>
            <w:vAlign w:val="center"/>
            <w:hideMark/>
          </w:tcPr>
          <w:p w14:paraId="3BDED497" w14:textId="16BB60BA" w:rsidR="00474714" w:rsidRPr="004D506F" w:rsidRDefault="00474714" w:rsidP="00474714">
            <w:pPr>
              <w:widowControl/>
              <w:rPr>
                <w:rFonts w:eastAsia="DengXian"/>
                <w:color w:val="000000"/>
              </w:rPr>
            </w:pPr>
            <w:r w:rsidRPr="004D506F">
              <w:rPr>
                <w:rFonts w:eastAsia="DengXian"/>
                <w:color w:val="000000"/>
              </w:rPr>
              <w:t>Exploratory</w:t>
            </w:r>
          </w:p>
        </w:tc>
        <w:tc>
          <w:tcPr>
            <w:tcW w:w="1203" w:type="dxa"/>
            <w:vMerge w:val="restart"/>
            <w:tcBorders>
              <w:top w:val="single" w:sz="4" w:space="0" w:color="auto"/>
            </w:tcBorders>
            <w:shd w:val="clear" w:color="auto" w:fill="auto"/>
            <w:noWrap/>
            <w:vAlign w:val="center"/>
            <w:hideMark/>
          </w:tcPr>
          <w:p w14:paraId="6E8E6704" w14:textId="6A2FEC7B" w:rsidR="00474714" w:rsidRPr="004D506F" w:rsidRDefault="00474714" w:rsidP="00474714">
            <w:pPr>
              <w:widowControl/>
              <w:rPr>
                <w:rFonts w:eastAsia="DengXian"/>
                <w:color w:val="000000"/>
              </w:rPr>
            </w:pPr>
            <w:r w:rsidRPr="004D506F">
              <w:rPr>
                <w:rFonts w:eastAsia="DengXian"/>
                <w:color w:val="000000"/>
              </w:rPr>
              <w:t>Human contact</w:t>
            </w:r>
          </w:p>
        </w:tc>
        <w:tc>
          <w:tcPr>
            <w:tcW w:w="1143" w:type="dxa"/>
            <w:tcBorders>
              <w:top w:val="single" w:sz="4" w:space="0" w:color="auto"/>
            </w:tcBorders>
            <w:shd w:val="clear" w:color="auto" w:fill="auto"/>
            <w:noWrap/>
            <w:vAlign w:val="center"/>
            <w:hideMark/>
          </w:tcPr>
          <w:p w14:paraId="6812ED33" w14:textId="77777777" w:rsidR="00474714" w:rsidRPr="004D506F" w:rsidRDefault="00474714" w:rsidP="004861BD">
            <w:pPr>
              <w:widowControl/>
              <w:rPr>
                <w:rFonts w:eastAsia="DengXian"/>
                <w:color w:val="000000"/>
              </w:rPr>
            </w:pPr>
            <w:r w:rsidRPr="004D506F">
              <w:rPr>
                <w:rFonts w:eastAsia="DengXian"/>
                <w:color w:val="000000"/>
              </w:rPr>
              <w:t>No</w:t>
            </w:r>
          </w:p>
        </w:tc>
        <w:tc>
          <w:tcPr>
            <w:tcW w:w="472" w:type="dxa"/>
            <w:tcBorders>
              <w:top w:val="single" w:sz="4" w:space="0" w:color="auto"/>
            </w:tcBorders>
            <w:shd w:val="clear" w:color="auto" w:fill="auto"/>
            <w:noWrap/>
            <w:vAlign w:val="center"/>
            <w:hideMark/>
          </w:tcPr>
          <w:p w14:paraId="3922BB55"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single" w:sz="4" w:space="0" w:color="auto"/>
            </w:tcBorders>
            <w:shd w:val="clear" w:color="auto" w:fill="auto"/>
            <w:noWrap/>
            <w:vAlign w:val="center"/>
            <w:hideMark/>
          </w:tcPr>
          <w:p w14:paraId="047984BF" w14:textId="77777777" w:rsidR="00474714" w:rsidRPr="004D506F" w:rsidRDefault="00474714" w:rsidP="004861BD">
            <w:pPr>
              <w:widowControl/>
              <w:jc w:val="right"/>
              <w:rPr>
                <w:rFonts w:eastAsia="DengXian"/>
                <w:color w:val="000000"/>
              </w:rPr>
            </w:pPr>
            <w:r w:rsidRPr="004D506F">
              <w:rPr>
                <w:rFonts w:eastAsia="DengXian"/>
                <w:color w:val="000000"/>
              </w:rPr>
              <w:t>0.23</w:t>
            </w:r>
          </w:p>
        </w:tc>
        <w:tc>
          <w:tcPr>
            <w:tcW w:w="1166" w:type="dxa"/>
            <w:tcBorders>
              <w:top w:val="single" w:sz="4" w:space="0" w:color="auto"/>
            </w:tcBorders>
            <w:shd w:val="clear" w:color="auto" w:fill="auto"/>
            <w:noWrap/>
            <w:vAlign w:val="center"/>
            <w:hideMark/>
          </w:tcPr>
          <w:p w14:paraId="44E65732" w14:textId="77777777" w:rsidR="00474714" w:rsidRPr="004D506F" w:rsidRDefault="00474714" w:rsidP="004861BD">
            <w:pPr>
              <w:widowControl/>
              <w:rPr>
                <w:rFonts w:eastAsia="DengXian"/>
                <w:color w:val="000000"/>
              </w:rPr>
            </w:pPr>
            <w:r w:rsidRPr="004D506F">
              <w:rPr>
                <w:rFonts w:eastAsia="DengXian"/>
                <w:color w:val="000000"/>
              </w:rPr>
              <w:t>[0.03, 0.44]</w:t>
            </w:r>
          </w:p>
        </w:tc>
        <w:tc>
          <w:tcPr>
            <w:tcW w:w="837" w:type="dxa"/>
            <w:tcBorders>
              <w:top w:val="single" w:sz="4" w:space="0" w:color="auto"/>
            </w:tcBorders>
            <w:shd w:val="clear" w:color="auto" w:fill="auto"/>
            <w:noWrap/>
            <w:vAlign w:val="center"/>
            <w:hideMark/>
          </w:tcPr>
          <w:p w14:paraId="53AC01C3" w14:textId="7D607B79" w:rsidR="00474714" w:rsidRPr="004D506F" w:rsidRDefault="00474714" w:rsidP="004861BD">
            <w:pPr>
              <w:widowControl/>
              <w:jc w:val="right"/>
              <w:rPr>
                <w:rFonts w:eastAsia="DengXian"/>
                <w:color w:val="000000"/>
              </w:rPr>
            </w:pPr>
            <w:r w:rsidRPr="004D506F">
              <w:rPr>
                <w:rFonts w:eastAsia="DengXian"/>
                <w:color w:val="000000"/>
              </w:rPr>
              <w:t>.027</w:t>
            </w:r>
          </w:p>
        </w:tc>
        <w:tc>
          <w:tcPr>
            <w:tcW w:w="1029" w:type="dxa"/>
            <w:tcBorders>
              <w:top w:val="single" w:sz="4" w:space="0" w:color="auto"/>
            </w:tcBorders>
            <w:shd w:val="clear" w:color="auto" w:fill="auto"/>
            <w:noWrap/>
            <w:vAlign w:val="center"/>
            <w:hideMark/>
          </w:tcPr>
          <w:p w14:paraId="08CC8590" w14:textId="77777777" w:rsidR="00474714" w:rsidRPr="004D506F" w:rsidRDefault="00474714" w:rsidP="004861BD">
            <w:pPr>
              <w:widowControl/>
              <w:rPr>
                <w:rFonts w:eastAsia="DengXian"/>
                <w:color w:val="000000"/>
              </w:rPr>
            </w:pPr>
            <w:r w:rsidRPr="004D506F">
              <w:rPr>
                <w:rFonts w:eastAsia="DengXian"/>
                <w:color w:val="000000"/>
              </w:rPr>
              <w:t>56.6% [12.2, 78.6]</w:t>
            </w:r>
          </w:p>
        </w:tc>
        <w:tc>
          <w:tcPr>
            <w:tcW w:w="980" w:type="dxa"/>
            <w:tcBorders>
              <w:top w:val="single" w:sz="4" w:space="0" w:color="auto"/>
            </w:tcBorders>
            <w:shd w:val="clear" w:color="auto" w:fill="auto"/>
            <w:noWrap/>
            <w:vAlign w:val="center"/>
            <w:hideMark/>
          </w:tcPr>
          <w:p w14:paraId="292C921F" w14:textId="176BAFF0" w:rsidR="00474714" w:rsidRPr="004D506F" w:rsidRDefault="00474714" w:rsidP="004861BD">
            <w:pPr>
              <w:widowControl/>
              <w:jc w:val="right"/>
              <w:rPr>
                <w:rFonts w:eastAsia="DengXian"/>
                <w:color w:val="000000"/>
              </w:rPr>
            </w:pPr>
            <w:r w:rsidRPr="004D506F">
              <w:rPr>
                <w:rFonts w:eastAsia="DengXian"/>
                <w:color w:val="000000"/>
              </w:rPr>
              <w:t>.57</w:t>
            </w:r>
            <w:r w:rsidR="00C87740">
              <w:rPr>
                <w:rFonts w:eastAsia="DengXian" w:hint="eastAsia"/>
                <w:color w:val="000000"/>
              </w:rPr>
              <w:t>0</w:t>
            </w:r>
          </w:p>
        </w:tc>
      </w:tr>
      <w:tr w:rsidR="009114F9" w:rsidRPr="004D506F" w14:paraId="00522C09" w14:textId="77777777" w:rsidTr="009114F9">
        <w:trPr>
          <w:trHeight w:hRule="exact" w:val="1418"/>
          <w:jc w:val="center"/>
        </w:trPr>
        <w:tc>
          <w:tcPr>
            <w:tcW w:w="1570" w:type="dxa"/>
            <w:vMerge/>
            <w:shd w:val="clear" w:color="auto" w:fill="auto"/>
            <w:noWrap/>
            <w:vAlign w:val="center"/>
            <w:hideMark/>
          </w:tcPr>
          <w:p w14:paraId="30E0D535" w14:textId="35F82F1B" w:rsidR="00474714" w:rsidRPr="004D506F" w:rsidRDefault="00474714" w:rsidP="004861BD">
            <w:pPr>
              <w:rPr>
                <w:rFonts w:eastAsia="DengXian"/>
                <w:color w:val="000000"/>
              </w:rPr>
            </w:pPr>
          </w:p>
        </w:tc>
        <w:tc>
          <w:tcPr>
            <w:tcW w:w="1203" w:type="dxa"/>
            <w:vMerge/>
            <w:shd w:val="clear" w:color="auto" w:fill="auto"/>
            <w:noWrap/>
            <w:vAlign w:val="center"/>
            <w:hideMark/>
          </w:tcPr>
          <w:p w14:paraId="3C602580" w14:textId="4C2091D5" w:rsidR="00474714" w:rsidRPr="004D506F" w:rsidRDefault="00474714" w:rsidP="004861BD">
            <w:pPr>
              <w:widowControl/>
              <w:rPr>
                <w:rFonts w:eastAsia="DengXian"/>
                <w:color w:val="000000"/>
              </w:rPr>
            </w:pPr>
          </w:p>
        </w:tc>
        <w:tc>
          <w:tcPr>
            <w:tcW w:w="1143" w:type="dxa"/>
            <w:shd w:val="clear" w:color="auto" w:fill="auto"/>
            <w:noWrap/>
            <w:vAlign w:val="center"/>
            <w:hideMark/>
          </w:tcPr>
          <w:p w14:paraId="4F8B71C5" w14:textId="77777777" w:rsidR="00474714" w:rsidRPr="004D506F" w:rsidRDefault="00474714" w:rsidP="004861BD">
            <w:pPr>
              <w:widowControl/>
              <w:rPr>
                <w:rFonts w:eastAsia="DengXian"/>
                <w:color w:val="000000"/>
              </w:rPr>
            </w:pPr>
            <w:r w:rsidRPr="004D506F">
              <w:rPr>
                <w:rFonts w:eastAsia="DengXian"/>
                <w:color w:val="000000"/>
              </w:rPr>
              <w:t>Yes</w:t>
            </w:r>
          </w:p>
        </w:tc>
        <w:tc>
          <w:tcPr>
            <w:tcW w:w="472" w:type="dxa"/>
            <w:shd w:val="clear" w:color="auto" w:fill="auto"/>
            <w:noWrap/>
            <w:vAlign w:val="center"/>
            <w:hideMark/>
          </w:tcPr>
          <w:p w14:paraId="33987D57"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shd w:val="clear" w:color="auto" w:fill="auto"/>
            <w:noWrap/>
            <w:vAlign w:val="center"/>
            <w:hideMark/>
          </w:tcPr>
          <w:p w14:paraId="7C0D4639" w14:textId="77777777" w:rsidR="00474714" w:rsidRPr="004D506F" w:rsidRDefault="00474714" w:rsidP="004861BD">
            <w:pPr>
              <w:widowControl/>
              <w:jc w:val="right"/>
              <w:rPr>
                <w:rFonts w:eastAsia="DengXian"/>
                <w:color w:val="000000"/>
              </w:rPr>
            </w:pPr>
            <w:r w:rsidRPr="004D506F">
              <w:rPr>
                <w:rFonts w:eastAsia="DengXian"/>
                <w:color w:val="000000"/>
              </w:rPr>
              <w:t>0.41</w:t>
            </w:r>
          </w:p>
        </w:tc>
        <w:tc>
          <w:tcPr>
            <w:tcW w:w="1166" w:type="dxa"/>
            <w:shd w:val="clear" w:color="auto" w:fill="auto"/>
            <w:noWrap/>
            <w:vAlign w:val="center"/>
            <w:hideMark/>
          </w:tcPr>
          <w:p w14:paraId="244BEDD2" w14:textId="77777777" w:rsidR="00474714" w:rsidRPr="004D506F" w:rsidRDefault="00474714" w:rsidP="004861BD">
            <w:pPr>
              <w:widowControl/>
              <w:rPr>
                <w:rFonts w:eastAsia="DengXian"/>
                <w:color w:val="000000"/>
              </w:rPr>
            </w:pPr>
            <w:r w:rsidRPr="004D506F">
              <w:rPr>
                <w:rFonts w:eastAsia="DengXian"/>
                <w:color w:val="000000"/>
              </w:rPr>
              <w:t>[-0.55, 1.38]</w:t>
            </w:r>
          </w:p>
        </w:tc>
        <w:tc>
          <w:tcPr>
            <w:tcW w:w="837" w:type="dxa"/>
            <w:shd w:val="clear" w:color="auto" w:fill="auto"/>
            <w:noWrap/>
            <w:vAlign w:val="center"/>
            <w:hideMark/>
          </w:tcPr>
          <w:p w14:paraId="0FEF6789" w14:textId="796DCD56" w:rsidR="00474714" w:rsidRPr="004D506F" w:rsidRDefault="00474714" w:rsidP="004861BD">
            <w:pPr>
              <w:widowControl/>
              <w:jc w:val="right"/>
              <w:rPr>
                <w:rFonts w:eastAsia="DengXian"/>
                <w:color w:val="000000"/>
              </w:rPr>
            </w:pPr>
            <w:r w:rsidRPr="004D506F">
              <w:rPr>
                <w:rFonts w:eastAsia="DengXian"/>
                <w:color w:val="000000"/>
              </w:rPr>
              <w:t>.265</w:t>
            </w:r>
          </w:p>
        </w:tc>
        <w:tc>
          <w:tcPr>
            <w:tcW w:w="2009" w:type="dxa"/>
            <w:gridSpan w:val="2"/>
            <w:shd w:val="clear" w:color="auto" w:fill="auto"/>
            <w:noWrap/>
            <w:vAlign w:val="center"/>
            <w:hideMark/>
          </w:tcPr>
          <w:p w14:paraId="0553192A" w14:textId="77777777" w:rsidR="00C87740" w:rsidRDefault="00474714" w:rsidP="004861BD">
            <w:pPr>
              <w:widowControl/>
              <w:rPr>
                <w:rFonts w:eastAsia="DengXian"/>
                <w:color w:val="000000"/>
              </w:rPr>
            </w:pPr>
            <w:r w:rsidRPr="004D506F">
              <w:rPr>
                <w:rFonts w:eastAsia="DengXian"/>
                <w:color w:val="000000"/>
              </w:rPr>
              <w:t xml:space="preserve">79.4% </w:t>
            </w:r>
          </w:p>
          <w:p w14:paraId="6E63A8DE" w14:textId="05F78FC5" w:rsidR="00474714" w:rsidRPr="004D506F" w:rsidRDefault="00474714" w:rsidP="004861BD">
            <w:pPr>
              <w:widowControl/>
              <w:rPr>
                <w:rFonts w:eastAsia="DengXian"/>
                <w:color w:val="000000"/>
              </w:rPr>
            </w:pPr>
            <w:r w:rsidRPr="004D506F">
              <w:rPr>
                <w:rFonts w:eastAsia="DengXian"/>
                <w:color w:val="000000"/>
              </w:rPr>
              <w:t>[45.1, 92.3]</w:t>
            </w:r>
          </w:p>
        </w:tc>
      </w:tr>
      <w:tr w:rsidR="009114F9" w:rsidRPr="004D506F" w14:paraId="03578497" w14:textId="77777777" w:rsidTr="009114F9">
        <w:trPr>
          <w:trHeight w:hRule="exact" w:val="1418"/>
          <w:jc w:val="center"/>
        </w:trPr>
        <w:tc>
          <w:tcPr>
            <w:tcW w:w="1570" w:type="dxa"/>
            <w:vMerge/>
            <w:shd w:val="clear" w:color="auto" w:fill="auto"/>
            <w:noWrap/>
            <w:vAlign w:val="center"/>
            <w:hideMark/>
          </w:tcPr>
          <w:p w14:paraId="6B701196" w14:textId="10B2005D"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455F89CD" w14:textId="18EB728D" w:rsidR="00474714" w:rsidRPr="004D506F" w:rsidRDefault="00474714" w:rsidP="00474714">
            <w:pPr>
              <w:widowControl/>
              <w:rPr>
                <w:rFonts w:eastAsia="DengXian"/>
                <w:color w:val="000000"/>
              </w:rPr>
            </w:pPr>
            <w:r w:rsidRPr="004D506F">
              <w:rPr>
                <w:rFonts w:eastAsia="DengXian"/>
                <w:color w:val="000000"/>
              </w:rPr>
              <w:t>Relaxation</w:t>
            </w:r>
          </w:p>
        </w:tc>
        <w:tc>
          <w:tcPr>
            <w:tcW w:w="1143" w:type="dxa"/>
            <w:shd w:val="clear" w:color="auto" w:fill="auto"/>
            <w:noWrap/>
            <w:vAlign w:val="center"/>
            <w:hideMark/>
          </w:tcPr>
          <w:p w14:paraId="7D364B52"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26F47E6E"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0CA2FC55" w14:textId="77777777" w:rsidR="00474714" w:rsidRPr="004D506F" w:rsidRDefault="00474714" w:rsidP="004861BD">
            <w:pPr>
              <w:widowControl/>
              <w:jc w:val="right"/>
              <w:rPr>
                <w:rFonts w:eastAsia="DengXian"/>
                <w:color w:val="000000"/>
              </w:rPr>
            </w:pPr>
            <w:r w:rsidRPr="004D506F">
              <w:rPr>
                <w:rFonts w:eastAsia="DengXian"/>
                <w:color w:val="000000"/>
              </w:rPr>
              <w:t>0.34</w:t>
            </w:r>
          </w:p>
        </w:tc>
        <w:tc>
          <w:tcPr>
            <w:tcW w:w="1166" w:type="dxa"/>
            <w:shd w:val="clear" w:color="auto" w:fill="auto"/>
            <w:noWrap/>
            <w:vAlign w:val="center"/>
            <w:hideMark/>
          </w:tcPr>
          <w:p w14:paraId="63B70F76" w14:textId="77777777" w:rsidR="00474714" w:rsidRPr="004D506F" w:rsidRDefault="00474714" w:rsidP="004861BD">
            <w:pPr>
              <w:widowControl/>
              <w:rPr>
                <w:rFonts w:eastAsia="DengXian"/>
                <w:color w:val="000000"/>
              </w:rPr>
            </w:pPr>
            <w:r w:rsidRPr="004D506F">
              <w:rPr>
                <w:rFonts w:eastAsia="DengXian"/>
                <w:color w:val="000000"/>
              </w:rPr>
              <w:t>[-0.01, 0.69]</w:t>
            </w:r>
          </w:p>
        </w:tc>
        <w:tc>
          <w:tcPr>
            <w:tcW w:w="837" w:type="dxa"/>
            <w:shd w:val="clear" w:color="auto" w:fill="auto"/>
            <w:noWrap/>
            <w:vAlign w:val="center"/>
            <w:hideMark/>
          </w:tcPr>
          <w:p w14:paraId="00D8FFC2" w14:textId="046B4A2A" w:rsidR="00474714" w:rsidRPr="004D506F" w:rsidRDefault="00474714" w:rsidP="004861BD">
            <w:pPr>
              <w:widowControl/>
              <w:jc w:val="right"/>
              <w:rPr>
                <w:rFonts w:eastAsia="DengXian"/>
                <w:color w:val="000000"/>
              </w:rPr>
            </w:pPr>
            <w:r w:rsidRPr="004D506F">
              <w:rPr>
                <w:rFonts w:eastAsia="DengXian"/>
                <w:color w:val="000000"/>
              </w:rPr>
              <w:t>.056</w:t>
            </w:r>
          </w:p>
        </w:tc>
        <w:tc>
          <w:tcPr>
            <w:tcW w:w="1029" w:type="dxa"/>
            <w:shd w:val="clear" w:color="auto" w:fill="auto"/>
            <w:noWrap/>
            <w:vAlign w:val="center"/>
            <w:hideMark/>
          </w:tcPr>
          <w:p w14:paraId="1FD85972" w14:textId="09DBDE9B" w:rsidR="00474714" w:rsidRPr="004D506F" w:rsidRDefault="00474714" w:rsidP="004861BD">
            <w:pPr>
              <w:widowControl/>
              <w:rPr>
                <w:rFonts w:eastAsia="DengXian"/>
                <w:color w:val="000000"/>
              </w:rPr>
            </w:pPr>
            <w:r w:rsidRPr="004D506F">
              <w:rPr>
                <w:rFonts w:eastAsia="DengXian"/>
                <w:color w:val="000000"/>
              </w:rPr>
              <w:t>55.9% [2.8, 80.0]</w:t>
            </w:r>
          </w:p>
        </w:tc>
        <w:tc>
          <w:tcPr>
            <w:tcW w:w="980" w:type="dxa"/>
            <w:shd w:val="clear" w:color="auto" w:fill="auto"/>
            <w:noWrap/>
            <w:vAlign w:val="center"/>
            <w:hideMark/>
          </w:tcPr>
          <w:p w14:paraId="49EC2515" w14:textId="194954BE" w:rsidR="00474714" w:rsidRPr="004D506F" w:rsidRDefault="00474714" w:rsidP="004861BD">
            <w:pPr>
              <w:widowControl/>
              <w:jc w:val="right"/>
              <w:rPr>
                <w:rFonts w:eastAsia="DengXian"/>
                <w:color w:val="000000"/>
              </w:rPr>
            </w:pPr>
            <w:r w:rsidRPr="004D506F">
              <w:rPr>
                <w:rFonts w:eastAsia="DengXian"/>
                <w:color w:val="000000"/>
              </w:rPr>
              <w:t>.534</w:t>
            </w:r>
          </w:p>
        </w:tc>
      </w:tr>
      <w:tr w:rsidR="009114F9" w:rsidRPr="004D506F" w14:paraId="041D540C" w14:textId="77777777" w:rsidTr="009114F9">
        <w:trPr>
          <w:trHeight w:hRule="exact" w:val="1418"/>
          <w:jc w:val="center"/>
        </w:trPr>
        <w:tc>
          <w:tcPr>
            <w:tcW w:w="1570" w:type="dxa"/>
            <w:vMerge/>
            <w:shd w:val="clear" w:color="auto" w:fill="auto"/>
            <w:noWrap/>
            <w:vAlign w:val="center"/>
            <w:hideMark/>
          </w:tcPr>
          <w:p w14:paraId="4F864A81" w14:textId="2EDBDBBB" w:rsidR="00474714" w:rsidRPr="004D506F" w:rsidRDefault="00474714" w:rsidP="004861BD">
            <w:pPr>
              <w:rPr>
                <w:rFonts w:eastAsia="DengXian"/>
                <w:color w:val="000000"/>
              </w:rPr>
            </w:pPr>
          </w:p>
        </w:tc>
        <w:tc>
          <w:tcPr>
            <w:tcW w:w="1203" w:type="dxa"/>
            <w:vMerge/>
            <w:shd w:val="clear" w:color="auto" w:fill="auto"/>
            <w:noWrap/>
            <w:vAlign w:val="center"/>
            <w:hideMark/>
          </w:tcPr>
          <w:p w14:paraId="6DE512CC" w14:textId="543762D8" w:rsidR="00474714" w:rsidRPr="004D506F" w:rsidRDefault="00474714" w:rsidP="004861BD">
            <w:pPr>
              <w:widowControl/>
              <w:rPr>
                <w:rFonts w:eastAsia="DengXian"/>
                <w:color w:val="000000"/>
              </w:rPr>
            </w:pPr>
          </w:p>
        </w:tc>
        <w:tc>
          <w:tcPr>
            <w:tcW w:w="1143" w:type="dxa"/>
            <w:shd w:val="clear" w:color="auto" w:fill="auto"/>
            <w:noWrap/>
            <w:vAlign w:val="center"/>
            <w:hideMark/>
          </w:tcPr>
          <w:p w14:paraId="080F1772"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4603234A"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shd w:val="clear" w:color="auto" w:fill="auto"/>
            <w:noWrap/>
            <w:vAlign w:val="center"/>
            <w:hideMark/>
          </w:tcPr>
          <w:p w14:paraId="016DB48A"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shd w:val="clear" w:color="auto" w:fill="auto"/>
            <w:noWrap/>
            <w:vAlign w:val="center"/>
            <w:hideMark/>
          </w:tcPr>
          <w:p w14:paraId="68B3BFC3" w14:textId="77777777" w:rsidR="00474714" w:rsidRPr="004D506F" w:rsidRDefault="00474714" w:rsidP="004861BD">
            <w:pPr>
              <w:widowControl/>
              <w:rPr>
                <w:rFonts w:eastAsia="DengXian"/>
                <w:color w:val="000000"/>
              </w:rPr>
            </w:pPr>
            <w:r w:rsidRPr="004D506F">
              <w:rPr>
                <w:rFonts w:eastAsia="DengXian"/>
                <w:color w:val="000000"/>
              </w:rPr>
              <w:t>[-0.13, 0.55]</w:t>
            </w:r>
          </w:p>
        </w:tc>
        <w:tc>
          <w:tcPr>
            <w:tcW w:w="837" w:type="dxa"/>
            <w:shd w:val="clear" w:color="auto" w:fill="auto"/>
            <w:noWrap/>
            <w:vAlign w:val="center"/>
            <w:hideMark/>
          </w:tcPr>
          <w:p w14:paraId="52D08D6E" w14:textId="77777777" w:rsidR="00474714" w:rsidRPr="004D506F" w:rsidRDefault="00474714" w:rsidP="004861BD">
            <w:pPr>
              <w:widowControl/>
              <w:jc w:val="right"/>
              <w:rPr>
                <w:rFonts w:eastAsia="DengXian"/>
                <w:color w:val="000000"/>
              </w:rPr>
            </w:pPr>
            <w:r w:rsidRPr="004D506F">
              <w:rPr>
                <w:rFonts w:eastAsia="DengXian"/>
                <w:color w:val="000000"/>
              </w:rPr>
              <w:t>0.167</w:t>
            </w:r>
          </w:p>
        </w:tc>
        <w:tc>
          <w:tcPr>
            <w:tcW w:w="2009" w:type="dxa"/>
            <w:gridSpan w:val="2"/>
            <w:shd w:val="clear" w:color="auto" w:fill="auto"/>
            <w:noWrap/>
            <w:vAlign w:val="center"/>
            <w:hideMark/>
          </w:tcPr>
          <w:p w14:paraId="25CEA85A" w14:textId="77777777" w:rsidR="00474714" w:rsidRPr="004D506F" w:rsidRDefault="00474714" w:rsidP="004861BD">
            <w:pPr>
              <w:widowControl/>
              <w:rPr>
                <w:rFonts w:eastAsia="DengXian"/>
                <w:color w:val="000000"/>
              </w:rPr>
            </w:pPr>
            <w:r w:rsidRPr="004D506F">
              <w:rPr>
                <w:rFonts w:eastAsia="DengXian"/>
                <w:color w:val="000000"/>
              </w:rPr>
              <w:t>73.7% [39.7, 88.5]</w:t>
            </w:r>
          </w:p>
        </w:tc>
      </w:tr>
      <w:tr w:rsidR="009114F9" w:rsidRPr="004D506F" w14:paraId="470765DA" w14:textId="77777777" w:rsidTr="009114F9">
        <w:trPr>
          <w:trHeight w:hRule="exact" w:val="1418"/>
          <w:jc w:val="center"/>
        </w:trPr>
        <w:tc>
          <w:tcPr>
            <w:tcW w:w="1570" w:type="dxa"/>
            <w:vMerge/>
            <w:shd w:val="clear" w:color="auto" w:fill="auto"/>
            <w:noWrap/>
            <w:vAlign w:val="center"/>
            <w:hideMark/>
          </w:tcPr>
          <w:p w14:paraId="742E118B" w14:textId="754FB4F4"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266402C0" w14:textId="5BC2B13E" w:rsidR="00474714" w:rsidRPr="004D506F" w:rsidRDefault="00474714" w:rsidP="00474714">
            <w:pPr>
              <w:widowControl/>
              <w:rPr>
                <w:rFonts w:eastAsia="DengXian"/>
                <w:color w:val="000000"/>
              </w:rPr>
            </w:pPr>
            <w:r w:rsidRPr="004D506F">
              <w:rPr>
                <w:rFonts w:eastAsia="DengXian"/>
                <w:color w:val="000000"/>
              </w:rPr>
              <w:t>Problem-solving</w:t>
            </w:r>
          </w:p>
        </w:tc>
        <w:tc>
          <w:tcPr>
            <w:tcW w:w="1143" w:type="dxa"/>
            <w:shd w:val="clear" w:color="auto" w:fill="auto"/>
            <w:noWrap/>
            <w:vAlign w:val="center"/>
            <w:hideMark/>
          </w:tcPr>
          <w:p w14:paraId="65CA3FF6"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1B04B3C2" w14:textId="77777777" w:rsidR="00474714" w:rsidRPr="004D506F" w:rsidRDefault="00474714" w:rsidP="004861BD">
            <w:pPr>
              <w:widowControl/>
              <w:jc w:val="right"/>
              <w:rPr>
                <w:rFonts w:eastAsia="DengXian"/>
                <w:color w:val="000000"/>
              </w:rPr>
            </w:pPr>
            <w:r w:rsidRPr="004D506F">
              <w:rPr>
                <w:rFonts w:eastAsia="DengXian"/>
                <w:color w:val="000000"/>
              </w:rPr>
              <w:t>9</w:t>
            </w:r>
          </w:p>
        </w:tc>
        <w:tc>
          <w:tcPr>
            <w:tcW w:w="960" w:type="dxa"/>
            <w:shd w:val="clear" w:color="auto" w:fill="auto"/>
            <w:noWrap/>
            <w:vAlign w:val="center"/>
            <w:hideMark/>
          </w:tcPr>
          <w:p w14:paraId="1E70E8D4" w14:textId="77777777" w:rsidR="00474714" w:rsidRPr="004D506F" w:rsidRDefault="00474714" w:rsidP="004861BD">
            <w:pPr>
              <w:widowControl/>
              <w:jc w:val="right"/>
              <w:rPr>
                <w:rFonts w:eastAsia="DengXian"/>
                <w:color w:val="000000"/>
              </w:rPr>
            </w:pPr>
            <w:r w:rsidRPr="004D506F">
              <w:rPr>
                <w:rFonts w:eastAsia="DengXian"/>
                <w:color w:val="000000"/>
              </w:rPr>
              <w:t>0.37</w:t>
            </w:r>
          </w:p>
        </w:tc>
        <w:tc>
          <w:tcPr>
            <w:tcW w:w="1166" w:type="dxa"/>
            <w:shd w:val="clear" w:color="auto" w:fill="auto"/>
            <w:noWrap/>
            <w:vAlign w:val="center"/>
            <w:hideMark/>
          </w:tcPr>
          <w:p w14:paraId="6CA0CE33" w14:textId="77777777" w:rsidR="00474714" w:rsidRPr="004D506F" w:rsidRDefault="00474714" w:rsidP="004861BD">
            <w:pPr>
              <w:widowControl/>
              <w:rPr>
                <w:rFonts w:eastAsia="DengXian"/>
                <w:color w:val="000000"/>
              </w:rPr>
            </w:pPr>
            <w:r w:rsidRPr="004D506F">
              <w:rPr>
                <w:rFonts w:eastAsia="DengXian"/>
                <w:color w:val="000000"/>
              </w:rPr>
              <w:t>[0.05, 0.69]</w:t>
            </w:r>
          </w:p>
        </w:tc>
        <w:tc>
          <w:tcPr>
            <w:tcW w:w="837" w:type="dxa"/>
            <w:shd w:val="clear" w:color="auto" w:fill="auto"/>
            <w:noWrap/>
            <w:vAlign w:val="center"/>
            <w:hideMark/>
          </w:tcPr>
          <w:p w14:paraId="70137BC7" w14:textId="77777777" w:rsidR="00474714" w:rsidRPr="004D506F" w:rsidRDefault="00474714" w:rsidP="004861BD">
            <w:pPr>
              <w:widowControl/>
              <w:jc w:val="right"/>
              <w:rPr>
                <w:rFonts w:eastAsia="DengXian"/>
                <w:color w:val="000000"/>
              </w:rPr>
            </w:pPr>
            <w:r w:rsidRPr="004D506F">
              <w:rPr>
                <w:rFonts w:eastAsia="DengXian"/>
                <w:color w:val="000000"/>
              </w:rPr>
              <w:t>0.03</w:t>
            </w:r>
          </w:p>
        </w:tc>
        <w:tc>
          <w:tcPr>
            <w:tcW w:w="1029" w:type="dxa"/>
            <w:shd w:val="clear" w:color="auto" w:fill="auto"/>
            <w:noWrap/>
            <w:vAlign w:val="center"/>
            <w:hideMark/>
          </w:tcPr>
          <w:p w14:paraId="368067DF" w14:textId="77777777" w:rsidR="00474714" w:rsidRPr="004D506F" w:rsidRDefault="00474714" w:rsidP="004861BD">
            <w:pPr>
              <w:widowControl/>
              <w:rPr>
                <w:rFonts w:eastAsia="DengXian"/>
                <w:color w:val="000000"/>
              </w:rPr>
            </w:pPr>
            <w:r w:rsidRPr="004D506F">
              <w:rPr>
                <w:rFonts w:eastAsia="DengXian"/>
                <w:color w:val="000000"/>
              </w:rPr>
              <w:t>69.2% [38.4, 84.6]</w:t>
            </w:r>
          </w:p>
        </w:tc>
        <w:tc>
          <w:tcPr>
            <w:tcW w:w="980" w:type="dxa"/>
            <w:shd w:val="clear" w:color="auto" w:fill="auto"/>
            <w:noWrap/>
            <w:vAlign w:val="center"/>
            <w:hideMark/>
          </w:tcPr>
          <w:p w14:paraId="771DA31C" w14:textId="2D44CC99" w:rsidR="00474714" w:rsidRPr="004D506F" w:rsidRDefault="00474714" w:rsidP="004861BD">
            <w:pPr>
              <w:widowControl/>
              <w:jc w:val="right"/>
              <w:rPr>
                <w:rFonts w:eastAsia="DengXian"/>
                <w:color w:val="000000"/>
              </w:rPr>
            </w:pPr>
            <w:r w:rsidRPr="004D506F">
              <w:rPr>
                <w:rFonts w:eastAsia="DengXian"/>
                <w:color w:val="000000"/>
              </w:rPr>
              <w:t>.159</w:t>
            </w:r>
          </w:p>
        </w:tc>
      </w:tr>
      <w:tr w:rsidR="009114F9" w:rsidRPr="004D506F" w14:paraId="6FB57A7B" w14:textId="77777777" w:rsidTr="009114F9">
        <w:trPr>
          <w:trHeight w:hRule="exact" w:val="1418"/>
          <w:jc w:val="center"/>
        </w:trPr>
        <w:tc>
          <w:tcPr>
            <w:tcW w:w="1570" w:type="dxa"/>
            <w:vMerge/>
            <w:shd w:val="clear" w:color="auto" w:fill="auto"/>
            <w:noWrap/>
            <w:vAlign w:val="center"/>
            <w:hideMark/>
          </w:tcPr>
          <w:p w14:paraId="01DB3FA1" w14:textId="0AD3C67D" w:rsidR="00474714" w:rsidRPr="004D506F" w:rsidRDefault="00474714" w:rsidP="004861BD">
            <w:pPr>
              <w:rPr>
                <w:rFonts w:eastAsia="DengXian"/>
                <w:color w:val="000000"/>
              </w:rPr>
            </w:pPr>
          </w:p>
        </w:tc>
        <w:tc>
          <w:tcPr>
            <w:tcW w:w="1203" w:type="dxa"/>
            <w:vMerge/>
            <w:shd w:val="clear" w:color="auto" w:fill="auto"/>
            <w:noWrap/>
            <w:vAlign w:val="center"/>
            <w:hideMark/>
          </w:tcPr>
          <w:p w14:paraId="5324B863" w14:textId="35F4B5B2" w:rsidR="00474714" w:rsidRPr="004D506F" w:rsidRDefault="00474714" w:rsidP="004861BD">
            <w:pPr>
              <w:widowControl/>
              <w:rPr>
                <w:rFonts w:eastAsia="DengXian"/>
                <w:color w:val="000000"/>
              </w:rPr>
            </w:pPr>
          </w:p>
        </w:tc>
        <w:tc>
          <w:tcPr>
            <w:tcW w:w="1143" w:type="dxa"/>
            <w:shd w:val="clear" w:color="auto" w:fill="auto"/>
            <w:noWrap/>
            <w:vAlign w:val="center"/>
            <w:hideMark/>
          </w:tcPr>
          <w:p w14:paraId="42C290F3"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3D3F82BC" w14:textId="77777777" w:rsidR="00474714" w:rsidRPr="004D506F" w:rsidRDefault="00474714" w:rsidP="004861BD">
            <w:pPr>
              <w:widowControl/>
              <w:jc w:val="right"/>
              <w:rPr>
                <w:rFonts w:eastAsia="DengXian"/>
                <w:color w:val="000000"/>
              </w:rPr>
            </w:pPr>
            <w:r w:rsidRPr="004D506F">
              <w:rPr>
                <w:rFonts w:eastAsia="DengXian"/>
                <w:color w:val="000000"/>
              </w:rPr>
              <w:t>5</w:t>
            </w:r>
          </w:p>
        </w:tc>
        <w:tc>
          <w:tcPr>
            <w:tcW w:w="960" w:type="dxa"/>
            <w:shd w:val="clear" w:color="auto" w:fill="auto"/>
            <w:noWrap/>
            <w:vAlign w:val="center"/>
            <w:hideMark/>
          </w:tcPr>
          <w:p w14:paraId="48873293" w14:textId="77777777" w:rsidR="00474714" w:rsidRPr="004D506F" w:rsidRDefault="00474714" w:rsidP="004861BD">
            <w:pPr>
              <w:widowControl/>
              <w:jc w:val="right"/>
              <w:rPr>
                <w:rFonts w:eastAsia="DengXian"/>
                <w:color w:val="000000"/>
              </w:rPr>
            </w:pPr>
            <w:r w:rsidRPr="004D506F">
              <w:rPr>
                <w:rFonts w:eastAsia="DengXian"/>
                <w:color w:val="000000"/>
              </w:rPr>
              <w:t>0.13</w:t>
            </w:r>
          </w:p>
        </w:tc>
        <w:tc>
          <w:tcPr>
            <w:tcW w:w="1166" w:type="dxa"/>
            <w:shd w:val="clear" w:color="auto" w:fill="auto"/>
            <w:noWrap/>
            <w:vAlign w:val="center"/>
            <w:hideMark/>
          </w:tcPr>
          <w:p w14:paraId="05AC07CC" w14:textId="77777777" w:rsidR="00474714" w:rsidRPr="004D506F" w:rsidRDefault="00474714" w:rsidP="004861BD">
            <w:pPr>
              <w:widowControl/>
              <w:rPr>
                <w:rFonts w:eastAsia="DengXian"/>
                <w:color w:val="000000"/>
              </w:rPr>
            </w:pPr>
            <w:r w:rsidRPr="004D506F">
              <w:rPr>
                <w:rFonts w:eastAsia="DengXian"/>
                <w:color w:val="000000"/>
              </w:rPr>
              <w:t>[-0.12, 0.39]</w:t>
            </w:r>
          </w:p>
        </w:tc>
        <w:tc>
          <w:tcPr>
            <w:tcW w:w="837" w:type="dxa"/>
            <w:shd w:val="clear" w:color="auto" w:fill="auto"/>
            <w:noWrap/>
            <w:vAlign w:val="center"/>
            <w:hideMark/>
          </w:tcPr>
          <w:p w14:paraId="33B3E125" w14:textId="77777777" w:rsidR="00474714" w:rsidRPr="004D506F" w:rsidRDefault="00474714" w:rsidP="004861BD">
            <w:pPr>
              <w:widowControl/>
              <w:jc w:val="right"/>
              <w:rPr>
                <w:rFonts w:eastAsia="DengXian"/>
                <w:color w:val="000000"/>
              </w:rPr>
            </w:pPr>
            <w:r w:rsidRPr="004D506F">
              <w:rPr>
                <w:rFonts w:eastAsia="DengXian"/>
                <w:color w:val="000000"/>
              </w:rPr>
              <w:t>0.227</w:t>
            </w:r>
          </w:p>
        </w:tc>
        <w:tc>
          <w:tcPr>
            <w:tcW w:w="2009" w:type="dxa"/>
            <w:gridSpan w:val="2"/>
            <w:shd w:val="clear" w:color="auto" w:fill="auto"/>
            <w:noWrap/>
            <w:vAlign w:val="center"/>
            <w:hideMark/>
          </w:tcPr>
          <w:p w14:paraId="16D11F96" w14:textId="77777777" w:rsidR="00474714" w:rsidRPr="004D506F" w:rsidRDefault="00474714" w:rsidP="004861BD">
            <w:pPr>
              <w:widowControl/>
              <w:rPr>
                <w:rFonts w:eastAsia="DengXian"/>
                <w:color w:val="000000"/>
              </w:rPr>
            </w:pPr>
            <w:r w:rsidRPr="004D506F">
              <w:rPr>
                <w:rFonts w:eastAsia="DengXian"/>
                <w:color w:val="000000"/>
              </w:rPr>
              <w:t>41.2% [0.0, 78.3]</w:t>
            </w:r>
          </w:p>
        </w:tc>
      </w:tr>
      <w:tr w:rsidR="009114F9" w:rsidRPr="004D506F" w14:paraId="4E601622" w14:textId="77777777" w:rsidTr="009114F9">
        <w:trPr>
          <w:trHeight w:hRule="exact" w:val="1418"/>
          <w:jc w:val="center"/>
        </w:trPr>
        <w:tc>
          <w:tcPr>
            <w:tcW w:w="1570" w:type="dxa"/>
            <w:vMerge/>
            <w:shd w:val="clear" w:color="auto" w:fill="auto"/>
            <w:noWrap/>
            <w:vAlign w:val="center"/>
            <w:hideMark/>
          </w:tcPr>
          <w:p w14:paraId="2028BB58" w14:textId="67DD2297"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55A7DFC8" w14:textId="6658DF0F" w:rsidR="00474714" w:rsidRPr="004D506F" w:rsidRDefault="00474714" w:rsidP="00474714">
            <w:pPr>
              <w:widowControl/>
              <w:rPr>
                <w:rFonts w:eastAsia="DengXian"/>
                <w:color w:val="000000"/>
              </w:rPr>
            </w:pPr>
            <w:r w:rsidRPr="004D506F">
              <w:rPr>
                <w:rFonts w:eastAsia="DengXian"/>
                <w:color w:val="000000"/>
              </w:rPr>
              <w:t>Homework</w:t>
            </w:r>
          </w:p>
        </w:tc>
        <w:tc>
          <w:tcPr>
            <w:tcW w:w="1143" w:type="dxa"/>
            <w:shd w:val="clear" w:color="auto" w:fill="auto"/>
            <w:noWrap/>
            <w:vAlign w:val="center"/>
            <w:hideMark/>
          </w:tcPr>
          <w:p w14:paraId="2440DA11"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66FA92EB"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35E32BEC" w14:textId="77777777" w:rsidR="00474714" w:rsidRPr="004D506F" w:rsidRDefault="00474714" w:rsidP="004861BD">
            <w:pPr>
              <w:widowControl/>
              <w:jc w:val="right"/>
              <w:rPr>
                <w:rFonts w:eastAsia="DengXian"/>
                <w:color w:val="000000"/>
              </w:rPr>
            </w:pPr>
            <w:r w:rsidRPr="004D506F">
              <w:rPr>
                <w:rFonts w:eastAsia="DengXian"/>
                <w:color w:val="000000"/>
              </w:rPr>
              <w:t>0.38</w:t>
            </w:r>
          </w:p>
        </w:tc>
        <w:tc>
          <w:tcPr>
            <w:tcW w:w="1166" w:type="dxa"/>
            <w:shd w:val="clear" w:color="auto" w:fill="auto"/>
            <w:noWrap/>
            <w:vAlign w:val="center"/>
            <w:hideMark/>
          </w:tcPr>
          <w:p w14:paraId="6718BB73" w14:textId="77777777" w:rsidR="00474714" w:rsidRPr="004D506F" w:rsidRDefault="00474714" w:rsidP="004861BD">
            <w:pPr>
              <w:widowControl/>
              <w:rPr>
                <w:rFonts w:eastAsia="DengXian"/>
                <w:color w:val="000000"/>
              </w:rPr>
            </w:pPr>
            <w:r w:rsidRPr="004D506F">
              <w:rPr>
                <w:rFonts w:eastAsia="DengXian"/>
                <w:color w:val="000000"/>
              </w:rPr>
              <w:t>[-0.01, 0.77]</w:t>
            </w:r>
          </w:p>
        </w:tc>
        <w:tc>
          <w:tcPr>
            <w:tcW w:w="837" w:type="dxa"/>
            <w:shd w:val="clear" w:color="auto" w:fill="auto"/>
            <w:noWrap/>
            <w:vAlign w:val="center"/>
            <w:hideMark/>
          </w:tcPr>
          <w:p w14:paraId="3ADC05E4" w14:textId="77777777" w:rsidR="00474714" w:rsidRPr="004D506F" w:rsidRDefault="00474714" w:rsidP="004861BD">
            <w:pPr>
              <w:widowControl/>
              <w:jc w:val="right"/>
              <w:rPr>
                <w:rFonts w:eastAsia="DengXian"/>
                <w:color w:val="000000"/>
              </w:rPr>
            </w:pPr>
            <w:r w:rsidRPr="004D506F">
              <w:rPr>
                <w:rFonts w:eastAsia="DengXian"/>
                <w:color w:val="000000"/>
              </w:rPr>
              <w:t>0.056</w:t>
            </w:r>
          </w:p>
        </w:tc>
        <w:tc>
          <w:tcPr>
            <w:tcW w:w="1029" w:type="dxa"/>
            <w:shd w:val="clear" w:color="auto" w:fill="auto"/>
            <w:noWrap/>
            <w:vAlign w:val="center"/>
            <w:hideMark/>
          </w:tcPr>
          <w:p w14:paraId="25DAD0E0" w14:textId="77777777" w:rsidR="00474714" w:rsidRPr="004D506F" w:rsidRDefault="00474714" w:rsidP="004861BD">
            <w:pPr>
              <w:widowControl/>
              <w:rPr>
                <w:rFonts w:eastAsia="DengXian"/>
                <w:color w:val="000000"/>
              </w:rPr>
            </w:pPr>
            <w:r w:rsidRPr="004D506F">
              <w:rPr>
                <w:rFonts w:eastAsia="DengXian"/>
                <w:color w:val="000000"/>
              </w:rPr>
              <w:t>72.6% [44.0, 86.6]</w:t>
            </w:r>
          </w:p>
        </w:tc>
        <w:tc>
          <w:tcPr>
            <w:tcW w:w="980" w:type="dxa"/>
            <w:shd w:val="clear" w:color="auto" w:fill="auto"/>
            <w:noWrap/>
            <w:vAlign w:val="center"/>
            <w:hideMark/>
          </w:tcPr>
          <w:p w14:paraId="568BDB12" w14:textId="4369DFAD" w:rsidR="00474714" w:rsidRPr="004D506F" w:rsidRDefault="00474714" w:rsidP="004861BD">
            <w:pPr>
              <w:widowControl/>
              <w:jc w:val="right"/>
              <w:rPr>
                <w:rFonts w:eastAsia="DengXian"/>
                <w:color w:val="000000"/>
              </w:rPr>
            </w:pPr>
            <w:r w:rsidRPr="004D506F">
              <w:rPr>
                <w:rFonts w:eastAsia="DengXian"/>
                <w:color w:val="000000"/>
              </w:rPr>
              <w:t>.267</w:t>
            </w:r>
          </w:p>
        </w:tc>
      </w:tr>
      <w:tr w:rsidR="009114F9" w:rsidRPr="004D506F" w14:paraId="03315178" w14:textId="77777777" w:rsidTr="009114F9">
        <w:trPr>
          <w:trHeight w:hRule="exact" w:val="1418"/>
          <w:jc w:val="center"/>
        </w:trPr>
        <w:tc>
          <w:tcPr>
            <w:tcW w:w="1570" w:type="dxa"/>
            <w:vMerge/>
            <w:tcBorders>
              <w:bottom w:val="single" w:sz="8" w:space="0" w:color="auto"/>
            </w:tcBorders>
            <w:shd w:val="clear" w:color="auto" w:fill="auto"/>
            <w:noWrap/>
            <w:vAlign w:val="center"/>
            <w:hideMark/>
          </w:tcPr>
          <w:p w14:paraId="573DF2F6" w14:textId="1F5F05AE" w:rsidR="00474714" w:rsidRPr="004D506F" w:rsidRDefault="00474714" w:rsidP="004861BD">
            <w:pPr>
              <w:widowControl/>
              <w:rPr>
                <w:rFonts w:eastAsia="DengXian"/>
                <w:color w:val="000000"/>
              </w:rPr>
            </w:pPr>
          </w:p>
        </w:tc>
        <w:tc>
          <w:tcPr>
            <w:tcW w:w="1203" w:type="dxa"/>
            <w:vMerge/>
            <w:tcBorders>
              <w:bottom w:val="single" w:sz="8" w:space="0" w:color="auto"/>
            </w:tcBorders>
            <w:shd w:val="clear" w:color="auto" w:fill="auto"/>
            <w:noWrap/>
            <w:vAlign w:val="center"/>
            <w:hideMark/>
          </w:tcPr>
          <w:p w14:paraId="7E9EB4AF" w14:textId="6C73E112" w:rsidR="00474714" w:rsidRPr="004D506F" w:rsidRDefault="00474714" w:rsidP="004861BD">
            <w:pPr>
              <w:widowControl/>
              <w:rPr>
                <w:rFonts w:eastAsia="DengXian"/>
                <w:color w:val="000000"/>
              </w:rPr>
            </w:pPr>
          </w:p>
        </w:tc>
        <w:tc>
          <w:tcPr>
            <w:tcW w:w="1143" w:type="dxa"/>
            <w:tcBorders>
              <w:bottom w:val="single" w:sz="8" w:space="0" w:color="auto"/>
            </w:tcBorders>
            <w:shd w:val="clear" w:color="auto" w:fill="auto"/>
            <w:noWrap/>
            <w:vAlign w:val="center"/>
            <w:hideMark/>
          </w:tcPr>
          <w:p w14:paraId="29869E4D"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tcBorders>
              <w:bottom w:val="single" w:sz="8" w:space="0" w:color="auto"/>
            </w:tcBorders>
            <w:shd w:val="clear" w:color="auto" w:fill="auto"/>
            <w:noWrap/>
            <w:vAlign w:val="center"/>
            <w:hideMark/>
          </w:tcPr>
          <w:p w14:paraId="2C73CC36"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tcBorders>
              <w:bottom w:val="single" w:sz="8" w:space="0" w:color="auto"/>
            </w:tcBorders>
            <w:shd w:val="clear" w:color="auto" w:fill="auto"/>
            <w:noWrap/>
            <w:vAlign w:val="center"/>
            <w:hideMark/>
          </w:tcPr>
          <w:p w14:paraId="716DFE18" w14:textId="77777777" w:rsidR="00474714" w:rsidRPr="004D506F" w:rsidRDefault="00474714" w:rsidP="004861BD">
            <w:pPr>
              <w:widowControl/>
              <w:jc w:val="right"/>
              <w:rPr>
                <w:rFonts w:eastAsia="DengXian"/>
                <w:color w:val="000000"/>
              </w:rPr>
            </w:pPr>
            <w:r w:rsidRPr="004D506F">
              <w:rPr>
                <w:rFonts w:eastAsia="DengXian"/>
                <w:color w:val="000000"/>
              </w:rPr>
              <w:t>0.17</w:t>
            </w:r>
          </w:p>
        </w:tc>
        <w:tc>
          <w:tcPr>
            <w:tcW w:w="1166" w:type="dxa"/>
            <w:tcBorders>
              <w:bottom w:val="single" w:sz="8" w:space="0" w:color="auto"/>
            </w:tcBorders>
            <w:shd w:val="clear" w:color="auto" w:fill="auto"/>
            <w:noWrap/>
            <w:vAlign w:val="center"/>
            <w:hideMark/>
          </w:tcPr>
          <w:p w14:paraId="23B9CDB1" w14:textId="77777777" w:rsidR="00474714" w:rsidRPr="004D506F" w:rsidRDefault="00474714" w:rsidP="004861BD">
            <w:pPr>
              <w:widowControl/>
              <w:rPr>
                <w:rFonts w:eastAsia="DengXian"/>
                <w:color w:val="000000"/>
              </w:rPr>
            </w:pPr>
            <w:r w:rsidRPr="004D506F">
              <w:rPr>
                <w:rFonts w:eastAsia="DengXian"/>
                <w:color w:val="000000"/>
              </w:rPr>
              <w:t>[-0.04, 0.39]</w:t>
            </w:r>
          </w:p>
        </w:tc>
        <w:tc>
          <w:tcPr>
            <w:tcW w:w="837" w:type="dxa"/>
            <w:tcBorders>
              <w:bottom w:val="single" w:sz="8" w:space="0" w:color="auto"/>
            </w:tcBorders>
            <w:shd w:val="clear" w:color="auto" w:fill="auto"/>
            <w:noWrap/>
            <w:vAlign w:val="center"/>
            <w:hideMark/>
          </w:tcPr>
          <w:p w14:paraId="2A14B33A" w14:textId="77777777" w:rsidR="00474714" w:rsidRPr="004D506F" w:rsidRDefault="00474714" w:rsidP="004861BD">
            <w:pPr>
              <w:widowControl/>
              <w:jc w:val="right"/>
              <w:rPr>
                <w:rFonts w:eastAsia="DengXian"/>
                <w:color w:val="000000"/>
              </w:rPr>
            </w:pPr>
            <w:r w:rsidRPr="004D506F">
              <w:rPr>
                <w:rFonts w:eastAsia="DengXian"/>
                <w:color w:val="000000"/>
              </w:rPr>
              <w:t>0.094</w:t>
            </w:r>
          </w:p>
        </w:tc>
        <w:tc>
          <w:tcPr>
            <w:tcW w:w="2009" w:type="dxa"/>
            <w:gridSpan w:val="2"/>
            <w:tcBorders>
              <w:bottom w:val="single" w:sz="8" w:space="0" w:color="auto"/>
            </w:tcBorders>
            <w:shd w:val="clear" w:color="auto" w:fill="auto"/>
            <w:noWrap/>
            <w:vAlign w:val="center"/>
            <w:hideMark/>
          </w:tcPr>
          <w:p w14:paraId="772C8D30" w14:textId="77777777" w:rsidR="00474714" w:rsidRPr="004D506F" w:rsidRDefault="00474714" w:rsidP="004861BD">
            <w:pPr>
              <w:widowControl/>
              <w:rPr>
                <w:rFonts w:eastAsia="DengXian"/>
                <w:color w:val="000000"/>
              </w:rPr>
            </w:pPr>
            <w:r w:rsidRPr="004D506F">
              <w:rPr>
                <w:rFonts w:eastAsia="DengXian"/>
                <w:color w:val="000000"/>
              </w:rPr>
              <w:t>45.7% [0.0, 78.5]</w:t>
            </w:r>
          </w:p>
        </w:tc>
      </w:tr>
      <w:bookmarkEnd w:id="41"/>
    </w:tbl>
    <w:p w14:paraId="79598DC0" w14:textId="77777777" w:rsidR="009114F9" w:rsidRDefault="009114F9" w:rsidP="009114F9"/>
    <w:p w14:paraId="622172F7" w14:textId="00813EF9" w:rsidR="009114F9" w:rsidRPr="009114F9" w:rsidRDefault="009114F9" w:rsidP="009114F9">
      <w:r w:rsidRPr="009114F9">
        <w:rPr>
          <w:i/>
          <w:iCs/>
        </w:rPr>
        <w:t>Note</w:t>
      </w:r>
      <w:r w:rsidRPr="009114F9">
        <w:t xml:space="preserve">. k = number of studies; g = Hedges' g; CI = confidence interval; I² = proportion of total variance attributable to between-study heterogeneity. Pooled estimates were computed using a random-effects model with restricted maximum-likelihood (REML) estimator and Hartung-Knapp adjustment. Within each subgroup analysis, a common between-study variance (τ²) was assumed across the two subgroup levels via the </w:t>
      </w:r>
      <w:proofErr w:type="spellStart"/>
      <w:r w:rsidRPr="009114F9">
        <w:t>tau.common</w:t>
      </w:r>
      <w:proofErr w:type="spellEnd"/>
      <w:r w:rsidRPr="009114F9">
        <w:t xml:space="preserve"> = TRUE option, consistent with the recommendation that subgroup-specific τ² estimates are u</w:t>
      </w:r>
      <w:r w:rsidRPr="009114F9">
        <w:rPr>
          <w:rFonts w:hint="eastAsia"/>
        </w:rPr>
        <w:t xml:space="preserve">nstable when within-subgroup k </w:t>
      </w:r>
      <w:r w:rsidRPr="009114F9">
        <w:rPr>
          <w:rFonts w:hint="eastAsia"/>
        </w:rPr>
        <w:t>≤</w:t>
      </w:r>
      <w:r w:rsidRPr="009114F9">
        <w:rPr>
          <w:rFonts w:hint="eastAsia"/>
        </w:rPr>
        <w:t xml:space="preserve"> 5 (Borenstein et al., 2011). Residual </w:t>
      </w:r>
      <w:r w:rsidRPr="009114F9">
        <w:rPr>
          <w:rFonts w:hint="eastAsia"/>
        </w:rPr>
        <w:t>τ²</w:t>
      </w:r>
      <w:r w:rsidRPr="009114F9">
        <w:rPr>
          <w:rFonts w:hint="eastAsia"/>
        </w:rPr>
        <w:t xml:space="preserve"> estimates ranged from 0.058 to 0.077 across the six subgroup analyses. I</w:t>
      </w:r>
      <w:r w:rsidRPr="009114F9">
        <w:rPr>
          <w:rFonts w:hint="eastAsia"/>
        </w:rPr>
        <w:t>²</w:t>
      </w:r>
      <w:r w:rsidRPr="009114F9">
        <w:rPr>
          <w:rFonts w:hint="eastAsia"/>
        </w:rPr>
        <w:t xml:space="preserve"> 95% confidence intervals were computed via the Q-profile method (</w:t>
      </w:r>
      <w:proofErr w:type="spellStart"/>
      <w:r w:rsidRPr="009114F9">
        <w:rPr>
          <w:rFonts w:hint="eastAsia"/>
        </w:rPr>
        <w:t>Viechtbauer</w:t>
      </w:r>
      <w:proofErr w:type="spellEnd"/>
      <w:r w:rsidRPr="009114F9">
        <w:rPr>
          <w:rFonts w:hint="eastAsia"/>
        </w:rPr>
        <w:t>, 2007). Confirmatory subgroup a</w:t>
      </w:r>
      <w:r w:rsidRPr="009114F9">
        <w:t>nalyses were pre-specified as primary tests in Section 3.8.3; exploratory analyses were pre-specified as hypothesis-generating. Bohr et al. (2023) was excluded from the main analysis (see Section 4.2.1); a sensitivity analysis including this study is reported in Section 4.6.</w:t>
      </w:r>
    </w:p>
    <w:p w14:paraId="38445E20" w14:textId="77777777" w:rsidR="009114F9" w:rsidRPr="009114F9" w:rsidRDefault="009114F9" w:rsidP="009114F9"/>
    <w:p w14:paraId="31DBB6C9" w14:textId="77777777" w:rsidR="009114F9" w:rsidRPr="009114F9" w:rsidRDefault="009114F9" w:rsidP="009114F9">
      <w:r w:rsidRPr="009114F9">
        <w:t>ᵃ Within-subgroup test of the pooled effect against zero.</w:t>
      </w:r>
    </w:p>
    <w:p w14:paraId="760E6C62" w14:textId="77777777" w:rsidR="009114F9" w:rsidRDefault="009114F9" w:rsidP="009114F9">
      <w:pPr>
        <w:rPr>
          <w:b/>
          <w:bCs/>
        </w:rPr>
      </w:pPr>
      <w:r w:rsidRPr="009114F9">
        <w:t>ᵇ Test for between-subgroup differences using the Q-statistic from a mixed-effects subgroup model.</w:t>
      </w:r>
    </w:p>
    <w:p w14:paraId="742D6B1E" w14:textId="73E77125" w:rsidR="00B715E8" w:rsidRPr="00FD4E54" w:rsidRDefault="006E03C5" w:rsidP="00FD4E54">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0D373DEF" w14:textId="77777777" w:rsidR="006600E2" w:rsidRDefault="006600E2" w:rsidP="00C52AB6"/>
    <w:p w14:paraId="3A024E79" w14:textId="73115033"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Harting-Knapp adjustment) as the main analysis.</w:t>
      </w:r>
    </w:p>
    <w:p w14:paraId="49BF9442" w14:textId="5C4B6C48" w:rsidR="00B715E8" w:rsidRDefault="00374DE5" w:rsidP="00FD4E54">
      <w:pPr>
        <w:spacing w:after="120" w:line="360" w:lineRule="auto"/>
        <w:ind w:firstLine="360"/>
        <w:jc w:val="both"/>
      </w:pPr>
      <w:r w:rsidRPr="00374DE5">
        <w:t>The regression slope was β = 0.070 (SE = 0.057, 95% CI [−0.055, 0.195], p = .246), indicating that effect size was estimated to increase by 0.070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13F70438" w:rsidR="00765C2E" w:rsidRDefault="00FD4E54" w:rsidP="00FD4E54">
      <w:pPr>
        <w:spacing w:after="120" w:line="360" w:lineRule="auto"/>
        <w:ind w:firstLine="360"/>
        <w:jc w:val="both"/>
      </w:pPr>
      <w:r w:rsidRPr="00FD4E54">
        <w:t xml:space="preserve">Consistent with this, the predictor accounted for essentially none of the between-study heterogeneity (R² = 0.0%), and the residual heterogeneity (τ² = 0.0589) was marginally higher than the overall τ² of the </w:t>
      </w:r>
      <w:r w:rsidRPr="00FD4E54">
        <w:lastRenderedPageBreak/>
        <w:t xml:space="preserve">main analysis (0.055). This indicates that the number of CBT components did not explain the between-study variability observed at post-intervention.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77777777" w:rsidR="00FD4E54" w:rsidRDefault="00FD4E54" w:rsidP="00FD4E54">
      <w:pPr>
        <w:spacing w:after="120" w:line="360" w:lineRule="auto"/>
        <w:ind w:firstLine="360"/>
        <w:jc w:val="both"/>
      </w:pPr>
    </w:p>
    <w:p w14:paraId="68832FD0" w14:textId="77777777" w:rsidR="00FD4E54" w:rsidRDefault="00FD4E54" w:rsidP="00FD4E54">
      <w:pPr>
        <w:spacing w:after="120" w:line="360" w:lineRule="auto"/>
        <w:ind w:firstLine="360"/>
        <w:jc w:val="both"/>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pPr>
    </w:p>
    <w:p w14:paraId="7D6B2F00" w14:textId="77777777" w:rsidR="00FD4E54" w:rsidRDefault="00FD4E54" w:rsidP="00FD4E54">
      <w:pPr>
        <w:spacing w:after="120" w:line="360" w:lineRule="auto"/>
        <w:ind w:firstLine="360"/>
        <w:jc w:val="both"/>
      </w:pPr>
    </w:p>
    <w:p w14:paraId="3F5C7C1F" w14:textId="77777777" w:rsidR="00FD4E54" w:rsidRPr="00FD4E54" w:rsidRDefault="00FD4E54" w:rsidP="00FD4E54">
      <w:pPr>
        <w:rPr>
          <w:b/>
          <w:bCs/>
        </w:rPr>
      </w:pPr>
      <w:r w:rsidRPr="00FD4E54">
        <w:rPr>
          <w:rFonts w:hint="eastAsia"/>
          <w:b/>
          <w:bCs/>
        </w:rPr>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t>Component Count (</w:t>
            </w:r>
            <w:proofErr w:type="spellStart"/>
            <w:r>
              <w:rPr>
                <w:rFonts w:hint="eastAsia"/>
              </w:rPr>
              <w:t>centred</w:t>
            </w:r>
            <w:proofErr w:type="spellEnd"/>
            <w:r>
              <w:rPr>
                <w:rFonts w:hint="eastAsia"/>
              </w:rPr>
              <w:t>)</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77777777" w:rsidR="00FD4E54" w:rsidRDefault="00FD4E54" w:rsidP="00780A6B">
            <w:pPr>
              <w:jc w:val="center"/>
            </w:pPr>
            <w:r>
              <w:rPr>
                <w:rFonts w:hint="eastAsia"/>
              </w:rPr>
              <w:t>0.070</w:t>
            </w:r>
          </w:p>
        </w:tc>
        <w:tc>
          <w:tcPr>
            <w:tcW w:w="711" w:type="dxa"/>
            <w:vAlign w:val="center"/>
          </w:tcPr>
          <w:p w14:paraId="7CEB0DB0" w14:textId="77777777" w:rsidR="00FD4E54" w:rsidRDefault="00FD4E54" w:rsidP="00780A6B">
            <w:pPr>
              <w:jc w:val="center"/>
            </w:pPr>
            <w:r>
              <w:rPr>
                <w:rFonts w:hint="eastAsia"/>
              </w:rPr>
              <w:t>0.057</w:t>
            </w:r>
          </w:p>
        </w:tc>
        <w:tc>
          <w:tcPr>
            <w:tcW w:w="2293" w:type="dxa"/>
            <w:vAlign w:val="center"/>
          </w:tcPr>
          <w:p w14:paraId="60791B03" w14:textId="77777777" w:rsidR="00FD4E54" w:rsidRDefault="00FD4E54" w:rsidP="00780A6B">
            <w:pPr>
              <w:jc w:val="center"/>
            </w:pPr>
            <w:r>
              <w:rPr>
                <w:rFonts w:hint="eastAsia"/>
              </w:rPr>
              <w:t>[</w:t>
            </w:r>
            <w:r w:rsidRPr="00374DE5">
              <w:t>−</w:t>
            </w:r>
            <w:r>
              <w:rPr>
                <w:rFonts w:hint="eastAsia"/>
              </w:rPr>
              <w:t>0.055, 0.195]</w:t>
            </w:r>
          </w:p>
        </w:tc>
        <w:tc>
          <w:tcPr>
            <w:tcW w:w="1100" w:type="dxa"/>
            <w:vAlign w:val="center"/>
          </w:tcPr>
          <w:p w14:paraId="210E2885" w14:textId="77777777" w:rsidR="00FD4E54" w:rsidRDefault="00FD4E54" w:rsidP="00780A6B">
            <w:pPr>
              <w:jc w:val="center"/>
            </w:pPr>
            <w:r>
              <w:rPr>
                <w:rFonts w:hint="eastAsia"/>
              </w:rPr>
              <w:t>.246</w:t>
            </w:r>
          </w:p>
        </w:tc>
        <w:tc>
          <w:tcPr>
            <w:tcW w:w="1017" w:type="dxa"/>
            <w:vAlign w:val="center"/>
          </w:tcPr>
          <w:p w14:paraId="37353568" w14:textId="77777777" w:rsidR="00FD4E54" w:rsidRDefault="00FD4E54" w:rsidP="00780A6B">
            <w:pPr>
              <w:jc w:val="center"/>
            </w:pPr>
            <w:r>
              <w:rPr>
                <w:rFonts w:hint="eastAsia"/>
              </w:rPr>
              <w:t>0.0%</w:t>
            </w:r>
          </w:p>
        </w:tc>
        <w:tc>
          <w:tcPr>
            <w:tcW w:w="1247" w:type="dxa"/>
            <w:vAlign w:val="center"/>
          </w:tcPr>
          <w:p w14:paraId="0F4EAE60" w14:textId="77777777" w:rsidR="00FD4E54" w:rsidRDefault="00FD4E54" w:rsidP="00780A6B">
            <w:pPr>
              <w:jc w:val="center"/>
            </w:pPr>
            <w:r>
              <w:rPr>
                <w:rFonts w:hint="eastAsia"/>
              </w:rPr>
              <w:t>0.0589</w:t>
            </w:r>
          </w:p>
        </w:tc>
      </w:tr>
    </w:tbl>
    <w:p w14:paraId="686333FE" w14:textId="77777777" w:rsidR="00FD4E54" w:rsidRDefault="00FD4E54" w:rsidP="00FD4E54">
      <w:pPr>
        <w:rPr>
          <w:i/>
          <w:iCs/>
        </w:rPr>
      </w:pPr>
    </w:p>
    <w:p w14:paraId="5DBD39BA" w14:textId="40CE809F" w:rsidR="00FD4E54" w:rsidRPr="00765C2E" w:rsidRDefault="00FD4E54" w:rsidP="005C752D">
      <w:pPr>
        <w:spacing w:after="120"/>
        <w:ind w:firstLine="360"/>
        <w:jc w:val="both"/>
      </w:pPr>
      <w:r w:rsidRPr="00FD4E54">
        <w:rPr>
          <w:i/>
          <w:iCs/>
        </w:rPr>
        <w:t>Note.</w:t>
      </w:r>
      <w:r w:rsidRPr="00FD4E54">
        <w:t xml:space="preserve"> k = number of studies; β = unstandardized regression coefficient (slope); SE = standard error; CI = confidence interval; R² = proportion of between-study heterogeneity explained by the predictor; residual τ² = between-study variance remaining after inclusion of the predictor. The number of CBT components was pre-specified as a moderator in Section 3.8.3 and was mean-</w:t>
      </w:r>
      <w:proofErr w:type="spellStart"/>
      <w:r w:rsidRPr="00FD4E54">
        <w:t>centred</w:t>
      </w:r>
      <w:proofErr w:type="spellEnd"/>
      <w:r w:rsidRPr="00FD4E54">
        <w:t xml:space="preserve"> prior to analysis. The model was estimated using a random-effects (mixed-effects) meta-regression with the restricted maximum-likelihood (REML) estimator and Hartung-Knapp adjustment, consistent with the main analysis. A non-significant slope and an R² of 0.0% indicate that the number of components did not account for the observed between-study heterogeneity</w:t>
      </w:r>
    </w:p>
    <w:p w14:paraId="7EC05BD2" w14:textId="36D9EBBD" w:rsidR="00A82808" w:rsidRPr="00A82808" w:rsidRDefault="00A82808" w:rsidP="00A82808"/>
    <w:p w14:paraId="200D3999" w14:textId="403EF413" w:rsidR="00BC39C2" w:rsidRPr="002D4AB1" w:rsidRDefault="00BC39C2" w:rsidP="00BC39C2">
      <w:pPr>
        <w:pStyle w:val="3"/>
        <w:rPr>
          <w:rFonts w:eastAsiaTheme="minorEastAsia"/>
        </w:rPr>
      </w:pPr>
      <w:r w:rsidRPr="00BC39C2">
        <w:t>4.5.5 Descriptive moderator summary</w:t>
      </w:r>
    </w:p>
    <w:p w14:paraId="482308F9" w14:textId="280E62B1" w:rsidR="00BC39C2" w:rsidRDefault="00BC39C2" w:rsidP="00BC39C2">
      <w:r w:rsidRPr="00BC39C2">
        <w:t xml:space="preserve">[1 </w:t>
      </w:r>
      <w:r w:rsidRPr="00BC39C2">
        <w:t>段，覆盖</w:t>
      </w:r>
      <w:r w:rsidRPr="00BC39C2">
        <w:t xml:space="preserve"> age group / delivery modality / dose </w:t>
      </w:r>
      <w:r w:rsidRPr="00BC39C2">
        <w:t>指向</w:t>
      </w:r>
      <w:r w:rsidRPr="00BC39C2">
        <w:t xml:space="preserve"> Section 4.2 </w:t>
      </w:r>
      <w:r w:rsidRPr="00BC39C2">
        <w:t>和</w:t>
      </w:r>
      <w:r w:rsidRPr="00BC39C2">
        <w:t xml:space="preserve"> 5.3</w:t>
      </w:r>
      <w:r w:rsidRPr="00BC39C2">
        <w:t>，不分子节</w:t>
      </w:r>
      <w:r w:rsidRPr="00BC39C2">
        <w:t>]</w:t>
      </w:r>
    </w:p>
    <w:p w14:paraId="23AAC91A" w14:textId="12C0F73D" w:rsidR="002D4AB1" w:rsidRDefault="002D4AB1" w:rsidP="00BC39C2">
      <w:r>
        <w:rPr>
          <w:rFonts w:hint="eastAsia"/>
        </w:rPr>
        <w:t>返回方法那里补一句：几乎每个研究的年龄段都横跨整个</w:t>
      </w:r>
      <w:r>
        <w:rPr>
          <w:rFonts w:hint="eastAsia"/>
        </w:rPr>
        <w:t>WHO</w:t>
      </w:r>
      <w:r>
        <w:rPr>
          <w:rFonts w:hint="eastAsia"/>
        </w:rPr>
        <w:t>所定义的青少年时期，分组无法进行</w:t>
      </w:r>
      <w:r w:rsidR="007502ED">
        <w:rPr>
          <w:rFonts w:hint="eastAsia"/>
        </w:rPr>
        <w:t>；</w:t>
      </w:r>
      <w:r w:rsidR="007502ED">
        <w:rPr>
          <w:rFonts w:hint="eastAsia"/>
        </w:rPr>
        <w:t>delivery modality</w:t>
      </w:r>
      <w:r w:rsidR="007502ED">
        <w:rPr>
          <w:rFonts w:hint="eastAsia"/>
        </w:rPr>
        <w:t>那里种类太过琐碎，大部分方式分组以后</w:t>
      </w:r>
      <w:r w:rsidR="007502ED">
        <w:rPr>
          <w:rFonts w:hint="eastAsia"/>
        </w:rPr>
        <w:t>k</w:t>
      </w:r>
      <w:r w:rsidR="007502ED">
        <w:rPr>
          <w:rFonts w:hint="eastAsia"/>
        </w:rPr>
        <w:t>会变得非常小，即便强行融合成</w:t>
      </w:r>
      <w:r w:rsidR="007502ED">
        <w:rPr>
          <w:rFonts w:hint="eastAsia"/>
        </w:rPr>
        <w:t>bib</w:t>
      </w:r>
      <w:r w:rsidR="007502ED">
        <w:rPr>
          <w:rFonts w:hint="eastAsia"/>
        </w:rPr>
        <w:t>、非</w:t>
      </w:r>
      <w:r w:rsidR="007502ED">
        <w:rPr>
          <w:rFonts w:hint="eastAsia"/>
        </w:rPr>
        <w:t>bib</w:t>
      </w:r>
      <w:r w:rsidR="007502ED">
        <w:rPr>
          <w:rFonts w:hint="eastAsia"/>
        </w:rPr>
        <w:t>，我们也无法无视非</w:t>
      </w:r>
      <w:r w:rsidR="007502ED">
        <w:rPr>
          <w:rFonts w:hint="eastAsia"/>
        </w:rPr>
        <w:t>bib</w:t>
      </w:r>
      <w:r w:rsidR="007502ED">
        <w:rPr>
          <w:rFonts w:hint="eastAsia"/>
        </w:rPr>
        <w:t>的差异也很大的事实</w:t>
      </w:r>
      <w:r w:rsidR="00D32BCA">
        <w:rPr>
          <w:rFonts w:hint="eastAsia"/>
        </w:rPr>
        <w:t>，且两组差距也会过大</w:t>
      </w:r>
      <w:r w:rsidR="007502ED">
        <w:rPr>
          <w:rFonts w:hint="eastAsia"/>
        </w:rPr>
        <w:t>；在研究的过程中我们也发现</w:t>
      </w:r>
      <w:r w:rsidR="007502ED">
        <w:rPr>
          <w:rFonts w:hint="eastAsia"/>
        </w:rPr>
        <w:t>dose</w:t>
      </w:r>
      <w:r w:rsidR="007502ED">
        <w:rPr>
          <w:rFonts w:hint="eastAsia"/>
        </w:rPr>
        <w:t>或许是很重要的因素，可是真正报告预计时长的项目不足够支持分组，有些</w:t>
      </w:r>
      <w:r w:rsidR="007502ED">
        <w:rPr>
          <w:rFonts w:hint="eastAsia"/>
        </w:rPr>
        <w:t>self-paced</w:t>
      </w:r>
      <w:r w:rsidR="007502ED">
        <w:rPr>
          <w:rFonts w:hint="eastAsia"/>
        </w:rPr>
        <w:t>项目其实并不能排除只进行几十分钟到几小时的嫌疑，仅进行描述性总结。</w:t>
      </w:r>
    </w:p>
    <w:p w14:paraId="3075F9A3" w14:textId="77777777" w:rsidR="00673B5F" w:rsidRDefault="00673B5F" w:rsidP="00BC39C2"/>
    <w:p w14:paraId="5789A1D9" w14:textId="77777777" w:rsidR="00673B5F" w:rsidRDefault="00673B5F" w:rsidP="00BC39C2"/>
    <w:p w14:paraId="30405A9A" w14:textId="77777777" w:rsidR="002D4AB1" w:rsidRPr="007502ED" w:rsidRDefault="002D4AB1" w:rsidP="00BC39C2"/>
    <w:p w14:paraId="28A8738F" w14:textId="491940DD" w:rsidR="002060A8" w:rsidRPr="006E03C5" w:rsidRDefault="00D450DC">
      <w:pPr>
        <w:pStyle w:val="2"/>
      </w:pPr>
      <w:r>
        <w:t>4.</w:t>
      </w:r>
      <w:r w:rsidR="007C77E2">
        <w:rPr>
          <w:rFonts w:eastAsiaTheme="minorEastAsia" w:hint="eastAsia"/>
        </w:rPr>
        <w:t>6</w:t>
      </w:r>
      <w:r>
        <w:t>. 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42" w:name="OLE_LINK10"/>
      <w:r w:rsidRPr="002060A8">
        <w:rPr>
          <w:rFonts w:eastAsiaTheme="minorEastAsia"/>
        </w:rPr>
        <w:lastRenderedPageBreak/>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43" w:name="OLE_LINK45"/>
      <w:r>
        <w:rPr>
          <w:rFonts w:hint="eastAsia"/>
        </w:rPr>
        <w:t xml:space="preserve">Sensitivity analyses were conducted to assess the robustness of the post-intervention pooled estimate. </w:t>
      </w:r>
      <w:r>
        <w:t>O</w:t>
      </w:r>
      <w:r>
        <w:rPr>
          <w:rFonts w:hint="eastAsia"/>
        </w:rPr>
        <w:t xml:space="preserve">nly one study, Fleming et al. (2012), was identified as an outlier (g = 1.50, 95% CI [0.67, 2.34]). </w:t>
      </w:r>
    </w:p>
    <w:p w14:paraId="57ECEDB9" w14:textId="114BFFE3" w:rsidR="00DF4A32" w:rsidRDefault="00DF4A32" w:rsidP="00DF4A32">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(g =0.27), ranging from g = 0.20 (omitting Smith 2015) to g = 0.30 (omitting O</w:t>
      </w:r>
      <w:r>
        <w:t>’</w:t>
      </w:r>
      <w:r>
        <w:rPr>
          <w:rFonts w:hint="eastAsia"/>
        </w:rPr>
        <w:t>Dea 2020), and all 95% confidence intervals continued to exclude zero (smallest lower bound = 0.03, omitting Smith 2015). These result support the robustness of the main post-intervention analysis.</w:t>
      </w:r>
    </w:p>
    <w:p w14:paraId="441717E5" w14:textId="77777777" w:rsidR="006E6672" w:rsidRDefault="006E6672" w:rsidP="006E6672">
      <w:pPr>
        <w:spacing w:after="120" w:line="360" w:lineRule="auto"/>
        <w:jc w:val="both"/>
      </w:pPr>
    </w:p>
    <w:p w14:paraId="1919C2A2" w14:textId="77777777" w:rsidR="006E6672" w:rsidRDefault="006E6672" w:rsidP="006E6672">
      <w:pPr>
        <w:spacing w:after="120" w:line="360" w:lineRule="auto"/>
        <w:jc w:val="both"/>
      </w:pPr>
    </w:p>
    <w:p w14:paraId="0B586ECD" w14:textId="77777777" w:rsidR="006E6672" w:rsidRDefault="006E6672" w:rsidP="006E6672">
      <w:pPr>
        <w:spacing w:after="120" w:line="360" w:lineRule="auto"/>
        <w:jc w:val="both"/>
      </w:pPr>
    </w:p>
    <w:p w14:paraId="2F553AC3" w14:textId="4AAE3211" w:rsidR="006E6672" w:rsidRDefault="005A6079" w:rsidP="005A6079">
      <w:r w:rsidRPr="00204817">
        <w:rPr>
          <w:rFonts w:hint="eastAsia"/>
          <w:b/>
          <w:bCs/>
        </w:rPr>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proofErr w:type="spellStart"/>
            <w:r>
              <w:rPr>
                <w:rFonts w:hint="eastAsia"/>
              </w:rPr>
              <w:t>Makarushka</w:t>
            </w:r>
            <w:proofErr w:type="spellEnd"/>
            <w:r>
              <w:rPr>
                <w:rFonts w:hint="eastAsia"/>
              </w:rPr>
              <w:t xml:space="preserve">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proofErr w:type="spellStart"/>
            <w:r>
              <w:rPr>
                <w:rFonts w:hint="eastAsia"/>
              </w:rPr>
              <w:t>Poppelaars</w:t>
            </w:r>
            <w:proofErr w:type="spellEnd"/>
            <w:r>
              <w:rPr>
                <w:rFonts w:hint="eastAsia"/>
              </w:rPr>
              <w:t xml:space="preserve">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lastRenderedPageBreak/>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42"/>
    <w:bookmarkEnd w:id="43"/>
    <w:p w14:paraId="06BADE12" w14:textId="13BD78F5" w:rsidR="002706F0" w:rsidRPr="006312E9" w:rsidRDefault="002060A8" w:rsidP="006312E9">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pPr>
      <w:r w:rsidRPr="00AD6DC9">
        <w:t>The planned sensitivity analyses did not materially alter the main post-intervention result. Across the sensitivity analyses, the point estimates remained close to the main estimate, and the pooled effects 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close to the main analysis estimate of 63.3%.</w:t>
      </w:r>
    </w:p>
    <w:p w14:paraId="7B555562" w14:textId="77777777" w:rsidR="00204817" w:rsidRDefault="00204817" w:rsidP="00FA670F"/>
    <w:p w14:paraId="3B5A53D0" w14:textId="1CEAEB65" w:rsidR="00204817" w:rsidRDefault="00204817" w:rsidP="00FA670F">
      <w:bookmarkStart w:id="44" w:name="OLE_LINK50"/>
      <w:r w:rsidRPr="00204817">
        <w:rPr>
          <w:rFonts w:hint="eastAsia"/>
          <w:b/>
          <w:bCs/>
        </w:rPr>
        <w:t xml:space="preserve">Table X. Sensitivity </w:t>
      </w:r>
      <w:r w:rsidRPr="00204817">
        <w:rPr>
          <w:b/>
          <w:bCs/>
        </w:rPr>
        <w:t>Analyses of the Pooled Post-Intervention Effect</w:t>
      </w:r>
    </w:p>
    <w:bookmarkEnd w:id="44"/>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4740D5CE" w:rsidR="00B2388E" w:rsidRDefault="00DC2A38" w:rsidP="00B2388E">
            <w:pPr>
              <w:jc w:val="center"/>
            </w:pPr>
            <w:r>
              <w:rPr>
                <w:rFonts w:hint="eastAsia"/>
              </w:rPr>
              <w:t>0.260</w:t>
            </w:r>
          </w:p>
        </w:tc>
        <w:tc>
          <w:tcPr>
            <w:tcW w:w="1574" w:type="dxa"/>
            <w:tcBorders>
              <w:top w:val="nil"/>
              <w:bottom w:val="nil"/>
            </w:tcBorders>
            <w:vAlign w:val="center"/>
          </w:tcPr>
          <w:p w14:paraId="7D81C15B" w14:textId="0D86543C" w:rsidR="00B2388E" w:rsidRDefault="00DC2A38" w:rsidP="00B2388E">
            <w:pPr>
              <w:jc w:val="center"/>
            </w:pPr>
            <w:r>
              <w:rPr>
                <w:rFonts w:hint="eastAsia"/>
              </w:rPr>
              <w:t>[0.04, 0.48]</w:t>
            </w:r>
          </w:p>
        </w:tc>
        <w:tc>
          <w:tcPr>
            <w:tcW w:w="1630" w:type="dxa"/>
            <w:tcBorders>
              <w:top w:val="nil"/>
              <w:bottom w:val="nil"/>
            </w:tcBorders>
            <w:vAlign w:val="center"/>
          </w:tcPr>
          <w:p w14:paraId="3F1F8765" w14:textId="7751FE5F" w:rsidR="00B2388E" w:rsidRDefault="00DC2A38" w:rsidP="00B2388E">
            <w:pPr>
              <w:jc w:val="center"/>
            </w:pPr>
            <w:r>
              <w:rPr>
                <w:rFonts w:hint="eastAsia"/>
              </w:rPr>
              <w:t>[</w:t>
            </w:r>
            <w:r w:rsidR="001F70E3" w:rsidRPr="001F70E3">
              <w:t>−0.30</w:t>
            </w:r>
            <w:r>
              <w:rPr>
                <w:rFonts w:hint="eastAsia"/>
              </w:rPr>
              <w:t>, 0.</w:t>
            </w:r>
            <w:r w:rsidR="001F70E3">
              <w:rPr>
                <w:rFonts w:hint="eastAsia"/>
              </w:rPr>
              <w:t>82</w:t>
            </w:r>
            <w:r>
              <w:rPr>
                <w:rFonts w:hint="eastAsia"/>
              </w:rPr>
              <w:t>]</w:t>
            </w:r>
          </w:p>
        </w:tc>
        <w:tc>
          <w:tcPr>
            <w:tcW w:w="1516" w:type="dxa"/>
            <w:tcBorders>
              <w:top w:val="nil"/>
              <w:bottom w:val="nil"/>
            </w:tcBorders>
            <w:vAlign w:val="center"/>
          </w:tcPr>
          <w:p w14:paraId="379A06EF" w14:textId="4184D850" w:rsidR="00B2388E" w:rsidRDefault="00DC2A38" w:rsidP="00B2388E">
            <w:pPr>
              <w:jc w:val="center"/>
            </w:pPr>
            <w:r>
              <w:rPr>
                <w:rFonts w:hint="eastAsia"/>
              </w:rPr>
              <w:t>65.7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bookmarkStart w:id="45"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 xml:space="preserve">² = percentage of total </w:t>
      </w:r>
      <w:r w:rsidRPr="0008077C">
        <w:lastRenderedPageBreak/>
        <w:t>variability attributable to between-study heterogeneity. The main analysis refers to the post-intervention model.</w:t>
      </w:r>
    </w:p>
    <w:bookmarkEnd w:id="45"/>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P</w:t>
      </w:r>
      <w:r>
        <w:rPr>
          <w:rFonts w:eastAsiaTheme="minorEastAsia" w:hint="eastAsia"/>
        </w:rPr>
        <w:t>ost-hoc</w:t>
      </w:r>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pPr>
      <w:r w:rsidRPr="00AD6DC9">
        <w:t>Neither issue materially altered the main post-intervention result. Restricting the analysis to endpoint-based effect sizes reduced the pooled estimate slightly but left the effect small and positive (k = 11, g = 0.217, 95% CI [0.01, 0.43]), with heterogeneity remaining similar to the main model. Including the cluster-randomized trial by applying design-effect corrections under assumed ICC values of 0.01, 0.03, 0.05, and 0.10 also produced virtually unchanged estimates (k = 15, g ≈ 0.258–0.259, 95% CI approximately [0.07, 0.45]), with I² remaining around 61%.</w:t>
      </w:r>
    </w:p>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no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r w:rsidRPr="00D8153E">
        <w:rPr>
          <w:i/>
          <w:iCs/>
        </w:rPr>
        <w:t>t</w:t>
      </w:r>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r w:rsidRPr="00D8153E">
        <w:rPr>
          <w:i/>
          <w:iCs/>
        </w:rPr>
        <w:t>t</w:t>
      </w:r>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lastRenderedPageBreak/>
        <w:drawing>
          <wp:inline distT="0" distB="0" distL="0" distR="0" wp14:anchorId="5C9BA0DB" wp14:editId="1064E6A6">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A629B4">
        <w:trPr>
          <w:trHeight w:val="867"/>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694C1B67" w14:textId="6361888C" w:rsidR="00671AD3"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36C0E66A" w14:textId="77777777" w:rsidR="00E701EB" w:rsidRDefault="00E701EB" w:rsidP="007C77E2">
      <w:pPr>
        <w:spacing w:after="120" w:line="360" w:lineRule="auto"/>
        <w:jc w:val="both"/>
        <w:rPr>
          <w:b/>
          <w:bCs/>
          <w:noProof/>
        </w:rPr>
      </w:pPr>
    </w:p>
    <w:p w14:paraId="4ECBAED4" w14:textId="77777777" w:rsidR="007C0E99" w:rsidRDefault="007C0E99" w:rsidP="007C77E2">
      <w:pPr>
        <w:spacing w:after="120" w:line="360" w:lineRule="auto"/>
        <w:jc w:val="both"/>
        <w:rPr>
          <w:b/>
          <w:bCs/>
          <w:noProof/>
        </w:rPr>
      </w:pPr>
    </w:p>
    <w:p w14:paraId="2AC27584" w14:textId="77777777" w:rsidR="007C0E99" w:rsidRDefault="007C0E99" w:rsidP="007C77E2">
      <w:pPr>
        <w:spacing w:after="120" w:line="360" w:lineRule="auto"/>
        <w:jc w:val="both"/>
        <w:rPr>
          <w:b/>
          <w:bCs/>
          <w:noProof/>
        </w:rPr>
      </w:pPr>
    </w:p>
    <w:p w14:paraId="37CD4787" w14:textId="77777777" w:rsidR="007C0E99" w:rsidRDefault="007C0E99" w:rsidP="007C77E2">
      <w:pPr>
        <w:spacing w:after="120" w:line="360" w:lineRule="auto"/>
        <w:jc w:val="both"/>
        <w:rPr>
          <w:b/>
          <w:bCs/>
          <w:noProof/>
        </w:rPr>
      </w:pPr>
    </w:p>
    <w:p w14:paraId="3578019A" w14:textId="77777777" w:rsidR="007C0E99" w:rsidRDefault="007C0E99" w:rsidP="007C77E2">
      <w:pPr>
        <w:spacing w:after="120" w:line="360" w:lineRule="auto"/>
        <w:jc w:val="both"/>
        <w:rPr>
          <w:b/>
          <w:bCs/>
          <w:noProof/>
        </w:rPr>
      </w:pPr>
    </w:p>
    <w:p w14:paraId="1CE64F04" w14:textId="77777777" w:rsidR="007C0E99" w:rsidRDefault="007C0E99" w:rsidP="007C77E2">
      <w:pPr>
        <w:spacing w:after="120" w:line="360" w:lineRule="auto"/>
        <w:jc w:val="both"/>
        <w:rPr>
          <w:b/>
          <w:bCs/>
          <w:noProof/>
        </w:rPr>
      </w:pPr>
    </w:p>
    <w:p w14:paraId="15681D1F" w14:textId="77777777" w:rsidR="007C0E99" w:rsidRDefault="007C0E99" w:rsidP="007C77E2">
      <w:pPr>
        <w:spacing w:after="120" w:line="360" w:lineRule="auto"/>
        <w:jc w:val="both"/>
        <w:rPr>
          <w:b/>
          <w:bCs/>
          <w:noProof/>
        </w:rPr>
      </w:pPr>
    </w:p>
    <w:p w14:paraId="56E99093" w14:textId="77777777" w:rsidR="007C0E99" w:rsidRDefault="007C0E99" w:rsidP="007C77E2">
      <w:pPr>
        <w:spacing w:after="120" w:line="360" w:lineRule="auto"/>
        <w:jc w:val="both"/>
        <w:rPr>
          <w:b/>
          <w:bCs/>
          <w:noProof/>
        </w:rPr>
      </w:pP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5C752D">
      <w:pPr>
        <w:spacing w:after="120"/>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46" w:name="OLE_LINK41"/>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w:t>
      </w:r>
      <w:proofErr w:type="spellStart"/>
      <w:r w:rsidRPr="00894D18">
        <w:t>Poppelaars</w:t>
      </w:r>
      <w:proofErr w:type="spellEnd"/>
      <w:r w:rsidRPr="00894D18">
        <w:t xml:space="preserve"> 2016; 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w:t>
      </w:r>
      <w:r w:rsidRPr="00894D18">
        <w:lastRenderedPageBreak/>
        <w:t>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the majority of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 xml:space="preserve">² = 40.5%, Q = 23.54, </w:t>
      </w:r>
      <w:proofErr w:type="spellStart"/>
      <w:r w:rsidRPr="00894D18">
        <w:t>df</w:t>
      </w:r>
      <w:proofErr w:type="spellEnd"/>
      <w:r w:rsidRPr="00894D18">
        <w:t xml:space="preserve">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 xml:space="preserve">Exploratory influence diagnostics following </w:t>
      </w:r>
      <w:proofErr w:type="spellStart"/>
      <w:r w:rsidRPr="00032BF3">
        <w:t>Viechtbauer</w:t>
      </w:r>
      <w:proofErr w:type="spellEnd"/>
      <w:r w:rsidRPr="00032BF3">
        <w:t xml:space="preserve"> and Cheung (2010) identified O'Dea (2025) as the single high-influence study in the analysis, with an externally standardized residual of 2.91, DFFITS of 1.48, and Cook's distance of 0.65, all exceeding standard thresholds. The </w:t>
      </w:r>
      <w:proofErr w:type="spellStart"/>
      <w:r w:rsidRPr="00032BF3">
        <w:t>Baujat</w:t>
      </w:r>
      <w:proofErr w:type="spellEnd"/>
      <w:r w:rsidRPr="00032BF3">
        <w:t xml:space="preserve">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w:t>
      </w:r>
      <w:proofErr w:type="spellStart"/>
      <w:r w:rsidRPr="00032BF3">
        <w:t>Baujat</w:t>
      </w:r>
      <w:proofErr w:type="spellEnd"/>
      <w:r w:rsidRPr="00032BF3">
        <w:t xml:space="preserve"> plot (</w:t>
      </w:r>
      <w:proofErr w:type="spellStart"/>
      <w:r w:rsidRPr="00032BF3">
        <w:t>Baujat</w:t>
      </w:r>
      <w:proofErr w:type="spellEnd"/>
      <w:r w:rsidRPr="00032BF3">
        <w:t xml:space="preserve">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46"/>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p w14:paraId="0290E43C" w14:textId="77777777" w:rsidR="000C3784" w:rsidRDefault="00D450DC">
      <w:pPr>
        <w:pStyle w:val="1"/>
        <w:pageBreakBefore/>
      </w:pPr>
      <w:r>
        <w:lastRenderedPageBreak/>
        <w:t>Chapter 5. Discussion and Conclusion</w:t>
      </w:r>
    </w:p>
    <w:p w14:paraId="0B908D98" w14:textId="77777777" w:rsidR="000C3784" w:rsidRDefault="00D450DC">
      <w:pPr>
        <w:pStyle w:val="2"/>
      </w:pPr>
      <w:r>
        <w:t>5.1. Summary of Findings</w:t>
      </w:r>
    </w:p>
    <w:p w14:paraId="4394B1C0" w14:textId="77777777" w:rsidR="000C3784" w:rsidRDefault="00D450DC">
      <w:pPr>
        <w:spacing w:after="120" w:line="360" w:lineRule="auto"/>
        <w:ind w:firstLine="360"/>
        <w:jc w:val="both"/>
      </w:pPr>
      <w:r>
        <w:rPr>
          <w:rFonts w:eastAsia="Times New Roman"/>
        </w:rPr>
        <w:t>[Placeholder: principal findings mapped to research questions.]</w:t>
      </w:r>
    </w:p>
    <w:p w14:paraId="3A73DFB1" w14:textId="77777777" w:rsidR="000C3784" w:rsidRDefault="00D450DC">
      <w:pPr>
        <w:pStyle w:val="2"/>
      </w:pPr>
      <w:r>
        <w:t>5.2. Comparison with Prior Reviews</w:t>
      </w:r>
    </w:p>
    <w:p w14:paraId="0A5968C3" w14:textId="77777777" w:rsidR="000C3784" w:rsidRDefault="00D450DC">
      <w:pPr>
        <w:spacing w:after="120" w:line="360" w:lineRule="auto"/>
        <w:ind w:firstLine="360"/>
        <w:jc w:val="both"/>
      </w:pPr>
      <w:r>
        <w:rPr>
          <w:rFonts w:eastAsia="Times New Roman"/>
        </w:rPr>
        <w:t>[Placeholder: comparison with Bjornstad et al. (2024), Furukawa et al. (2021), and Tong et al. (2024).]</w:t>
      </w:r>
    </w:p>
    <w:p w14:paraId="2314C40D" w14:textId="4EAC2D40" w:rsidR="000C3784" w:rsidRDefault="001F5182">
      <w:pPr>
        <w:pStyle w:val="2"/>
      </w:pPr>
      <w:r w:rsidRPr="001F5182">
        <w:t>5.3. Interpretation of Subgroup, Sensitivity, and Meta-Regression Findings</w:t>
      </w:r>
    </w:p>
    <w:p w14:paraId="21028A38" w14:textId="38300E37" w:rsidR="00EE1AD5" w:rsidRDefault="00EE1AD5" w:rsidP="00EE1AD5">
      <w:pPr>
        <w:pStyle w:val="3"/>
        <w:rPr>
          <w:rFonts w:eastAsiaTheme="minorEastAsia"/>
        </w:rPr>
      </w:pPr>
      <w:r w:rsidRPr="00EE1AD5">
        <w:t xml:space="preserve">5.3.1 Subgroup findings (control type, baseline severity, age, human contact) </w:t>
      </w:r>
    </w:p>
    <w:p w14:paraId="52FA67E0" w14:textId="63A2DD27" w:rsidR="00CB5677" w:rsidRPr="00CB5677" w:rsidRDefault="00CB5677" w:rsidP="00CB5677">
      <w:pPr>
        <w:spacing w:after="120" w:line="360" w:lineRule="auto"/>
        <w:ind w:firstLine="360"/>
        <w:jc w:val="both"/>
      </w:pPr>
      <w:r w:rsidRPr="00CB5677">
        <w:t>These analyses were interpreted as exploratory because CBT components co-occurred within multi-component intervention packages and therefore cannot be interpreted as estimates of the independent causal effect of individual components.</w:t>
      </w:r>
    </w:p>
    <w:p w14:paraId="797D5CE2" w14:textId="68892424" w:rsidR="00EE1AD5" w:rsidRPr="00EE1AD5" w:rsidRDefault="00EE1AD5" w:rsidP="00EE1AD5">
      <w:pPr>
        <w:pStyle w:val="3"/>
      </w:pPr>
      <w:r w:rsidRPr="00EE1AD5">
        <w:t xml:space="preserve">5.3.2 Sensitivity analyses (publication type, strict cutoff, treatment vs. prevention, depression primary vs. secondary, dose intensity, </w:t>
      </w:r>
      <w:r w:rsidR="003F159A">
        <w:rPr>
          <w:rFonts w:eastAsiaTheme="minorEastAsia" w:hint="eastAsia"/>
        </w:rPr>
        <w:t xml:space="preserve">effect size format, </w:t>
      </w:r>
      <w:r w:rsidRPr="00EE1AD5">
        <w:t xml:space="preserve">leave-one-out) </w:t>
      </w:r>
    </w:p>
    <w:p w14:paraId="423E3FBF" w14:textId="202375FE" w:rsidR="00EE1AD5" w:rsidRPr="00EE1AD5" w:rsidRDefault="00EE1AD5" w:rsidP="00EE1AD5">
      <w:pPr>
        <w:pStyle w:val="3"/>
      </w:pPr>
      <w:r w:rsidRPr="00EE1AD5">
        <w:t>5.3.3 Meta-regression and descriptive characterization (component count, total dose, delivery modality, component configuration)</w:t>
      </w:r>
    </w:p>
    <w:p w14:paraId="3D67CA83" w14:textId="77777777" w:rsidR="000C3784" w:rsidRDefault="00D450DC">
      <w:pPr>
        <w:pStyle w:val="2"/>
      </w:pPr>
      <w:r>
        <w:t>5.4. Limitations</w:t>
      </w:r>
    </w:p>
    <w:p w14:paraId="51D0D3D6" w14:textId="77777777" w:rsidR="000C3784" w:rsidRDefault="00D450DC">
      <w:pPr>
        <w:spacing w:after="120" w:line="360" w:lineRule="auto"/>
        <w:ind w:firstLine="360"/>
        <w:jc w:val="both"/>
      </w:pPr>
      <w:r>
        <w:rPr>
          <w:rFonts w:eastAsia="Times New Roman"/>
        </w:rPr>
        <w:t>[Placeholder for limitations, including: small number of trials meeting the inactive-control criterion post-2023; heterogeneity in support-level reporting; reliance on back-calculated SDs for some trials; and use of study-level subgroup analysis rather than individual participant data.]</w:t>
      </w:r>
    </w:p>
    <w:p w14:paraId="17E09483" w14:textId="119F41C2" w:rsidR="00141DB8" w:rsidRPr="00141DB8" w:rsidRDefault="00141DB8" w:rsidP="00141DB8">
      <w:pPr>
        <w:spacing w:after="120" w:line="360" w:lineRule="auto"/>
        <w:ind w:firstLine="360"/>
        <w:jc w:val="both"/>
      </w:pPr>
      <w:r>
        <w:rPr>
          <w:rFonts w:hint="eastAsia"/>
        </w:rPr>
        <w:t>严格控制研究背景尽可能接近青少年的求助生态，但是也产生了纳入研究数量不够乐观的情况。这是很多后续问题只能这种解决的根本原因。具体产生的问题如下：</w:t>
      </w:r>
      <w:r>
        <w:rPr>
          <w:rFonts w:hint="eastAsia"/>
        </w:rPr>
        <w:t>1.</w:t>
      </w:r>
      <w:r w:rsidRPr="00141DB8">
        <w:rPr>
          <w:rFonts w:hint="eastAsia"/>
        </w:rPr>
        <w:t xml:space="preserve"> </w:t>
      </w:r>
      <w:r>
        <w:rPr>
          <w:rFonts w:hint="eastAsia"/>
        </w:rPr>
        <w:t>为了解决进入亚组以后</w:t>
      </w:r>
      <w:proofErr w:type="spellStart"/>
      <w:r>
        <w:rPr>
          <w:rFonts w:hint="eastAsia"/>
        </w:rPr>
        <w:t>changescore</w:t>
      </w:r>
      <w:proofErr w:type="spellEnd"/>
      <w:r>
        <w:rPr>
          <w:rFonts w:hint="eastAsia"/>
        </w:rPr>
        <w:t>的小李问题，虽然按照</w:t>
      </w:r>
      <w:proofErr w:type="spellStart"/>
      <w:r>
        <w:rPr>
          <w:rFonts w:hint="eastAsia"/>
        </w:rPr>
        <w:t>osteinal</w:t>
      </w:r>
      <w:proofErr w:type="spellEnd"/>
      <w:r>
        <w:rPr>
          <w:rFonts w:hint="eastAsia"/>
        </w:rPr>
        <w:t>的研究方案</w:t>
      </w:r>
      <w:r>
        <w:rPr>
          <w:rFonts w:hint="eastAsia"/>
        </w:rPr>
        <w:t>pooled</w:t>
      </w:r>
      <w:r>
        <w:rPr>
          <w:rFonts w:hint="eastAsia"/>
        </w:rPr>
        <w:t>了</w:t>
      </w:r>
      <w:r>
        <w:rPr>
          <w:rFonts w:hint="eastAsia"/>
        </w:rPr>
        <w:t>change score</w:t>
      </w:r>
      <w:r>
        <w:rPr>
          <w:rFonts w:hint="eastAsia"/>
        </w:rPr>
        <w:t>，但是是否真的可以垂直平移到本研究依旧是未知的；</w:t>
      </w:r>
      <w:r>
        <w:rPr>
          <w:rFonts w:hint="eastAsia"/>
        </w:rPr>
        <w:t xml:space="preserve">2. </w:t>
      </w:r>
      <w:r>
        <w:rPr>
          <w:rFonts w:hint="eastAsia"/>
        </w:rPr>
        <w:t>进入亚组分析和回归分析时，很多先前研究已经做出来的更严谨的框架没能真的在本研究中展开，而是选择性地根据关键特征进行了合并，导致的结果就</w:t>
      </w:r>
      <w:r>
        <w:rPr>
          <w:rFonts w:hint="eastAsia"/>
        </w:rPr>
        <w:lastRenderedPageBreak/>
        <w:t>是组内的异质性很大，解释会极其受限，跟前人研究的对话也不够充分。</w:t>
      </w:r>
      <w:r w:rsidR="00B911B5">
        <w:rPr>
          <w:rFonts w:hint="eastAsia"/>
        </w:rPr>
        <w:t>-</w:t>
      </w:r>
      <w:r w:rsidR="00B911B5">
        <w:rPr>
          <w:rFonts w:hint="eastAsia"/>
        </w:rPr>
        <w:t>》建议以后得研究可以适当放开，例如允许</w:t>
      </w:r>
      <w:r w:rsidR="00B911B5">
        <w:rPr>
          <w:rFonts w:hint="eastAsia"/>
        </w:rPr>
        <w:t>guided</w:t>
      </w:r>
      <w:r w:rsidR="00B911B5">
        <w:rPr>
          <w:rFonts w:hint="eastAsia"/>
        </w:rPr>
        <w:t>成分纳入，拓宽年龄限制只</w:t>
      </w:r>
      <w:r w:rsidR="00B911B5">
        <w:rPr>
          <w:rFonts w:hint="eastAsia"/>
        </w:rPr>
        <w:t>young adult</w:t>
      </w:r>
      <w:r w:rsidR="00B911B5">
        <w:rPr>
          <w:rFonts w:hint="eastAsia"/>
        </w:rPr>
        <w:t>等，进一步补充这类问题的全貌。</w:t>
      </w:r>
    </w:p>
    <w:p w14:paraId="7403C918" w14:textId="6608C576" w:rsidR="00071638" w:rsidRDefault="00071638" w:rsidP="00141DB8">
      <w:pPr>
        <w:spacing w:after="120" w:line="360" w:lineRule="auto"/>
        <w:ind w:firstLine="360"/>
        <w:jc w:val="both"/>
      </w:pPr>
      <w:r w:rsidRPr="00071638">
        <w:t>2.0 Domain 2</w:t>
      </w:r>
      <w:r w:rsidRPr="00071638">
        <w:t>（</w:t>
      </w:r>
      <w:r w:rsidRPr="00071638">
        <w:t>deviations from intended interventions</w:t>
      </w:r>
      <w:r w:rsidRPr="00071638">
        <w:t>）在多数纳入研究中只能被判为</w:t>
      </w:r>
      <w:r w:rsidRPr="00071638">
        <w:t xml:space="preserve"> Some concerns</w:t>
      </w:r>
      <w:r w:rsidRPr="00071638">
        <w:t>。这是该领域的结构性特征，而非个别研究的方法缺陷。</w:t>
      </w:r>
      <w:r w:rsidRPr="00071638">
        <w:t xml:space="preserve"> Risk-of-bias </w:t>
      </w:r>
      <w:r w:rsidRPr="00071638">
        <w:t>评估在</w:t>
      </w:r>
      <w:r w:rsidRPr="00071638">
        <w:t xml:space="preserve"> Domain 5 </w:t>
      </w:r>
      <w:r w:rsidRPr="00071638">
        <w:t>上依赖了</w:t>
      </w:r>
      <w:r w:rsidRPr="00071638">
        <w:t xml:space="preserve"> trial registration </w:t>
      </w:r>
      <w:r w:rsidRPr="00071638">
        <w:t>作为</w:t>
      </w:r>
      <w:r w:rsidRPr="00071638">
        <w:t xml:space="preserve"> pre-specification </w:t>
      </w:r>
      <w:r w:rsidRPr="00071638">
        <w:t>的代理证据，未对每项研究的完整</w:t>
      </w:r>
      <w:r w:rsidRPr="00071638">
        <w:t xml:space="preserve"> protocol </w:t>
      </w:r>
      <w:r w:rsidRPr="00071638">
        <w:t>进行核查。</w:t>
      </w:r>
    </w:p>
    <w:p w14:paraId="7034700B" w14:textId="2C879640" w:rsidR="00E36508" w:rsidRPr="006F5E6B" w:rsidRDefault="00141DB8" w:rsidP="00E36508">
      <w:pPr>
        <w:spacing w:after="120" w:line="360" w:lineRule="auto"/>
        <w:ind w:firstLine="360"/>
        <w:jc w:val="both"/>
      </w:pPr>
      <w:r>
        <w:rPr>
          <w:rFonts w:hint="eastAsia"/>
        </w:rPr>
        <w:t>真正做了</w:t>
      </w:r>
      <w:r>
        <w:rPr>
          <w:rFonts w:hint="eastAsia"/>
        </w:rPr>
        <w:t>unguided</w:t>
      </w:r>
      <w:r>
        <w:rPr>
          <w:rFonts w:hint="eastAsia"/>
        </w:rPr>
        <w:t>的研究集中在几个项目中，这些项目共享</w:t>
      </w:r>
      <w:r>
        <w:rPr>
          <w:rFonts w:hint="eastAsia"/>
        </w:rPr>
        <w:t>component</w:t>
      </w:r>
      <w:r>
        <w:rPr>
          <w:rFonts w:hint="eastAsia"/>
        </w:rPr>
        <w:t>，所以对于</w:t>
      </w:r>
      <w:r>
        <w:rPr>
          <w:rFonts w:hint="eastAsia"/>
        </w:rPr>
        <w:t>component</w:t>
      </w:r>
      <w:r>
        <w:rPr>
          <w:rFonts w:hint="eastAsia"/>
        </w:rPr>
        <w:t>的推断只能更加小心，并且读者也需要谨慎采纳</w:t>
      </w:r>
    </w:p>
    <w:p w14:paraId="535BA730" w14:textId="77777777" w:rsidR="000C3784" w:rsidRDefault="00D450DC">
      <w:pPr>
        <w:pStyle w:val="2"/>
        <w:rPr>
          <w:rFonts w:eastAsiaTheme="minorEastAsia"/>
        </w:rPr>
      </w:pPr>
      <w:r>
        <w:t>5.5. Implications and Future Directions</w:t>
      </w:r>
    </w:p>
    <w:p w14:paraId="3FD166CE" w14:textId="0C72E046" w:rsidR="00E36508" w:rsidRPr="00E36508" w:rsidRDefault="00E36508" w:rsidP="00E36508">
      <w:pPr>
        <w:spacing w:after="120" w:line="360" w:lineRule="auto"/>
        <w:ind w:firstLine="360"/>
        <w:jc w:val="both"/>
      </w:pPr>
      <w:r>
        <w:rPr>
          <w:rFonts w:hint="eastAsia"/>
        </w:rPr>
        <w:t>未来的介入设计者：虽然</w:t>
      </w:r>
      <w:r>
        <w:rPr>
          <w:rFonts w:hint="eastAsia"/>
        </w:rPr>
        <w:t>O</w:t>
      </w:r>
      <w:r>
        <w:t>’</w:t>
      </w:r>
      <w:r>
        <w:rPr>
          <w:rFonts w:hint="eastAsia"/>
        </w:rPr>
        <w:t>Dea 2025</w:t>
      </w:r>
      <w:r>
        <w:rPr>
          <w:rFonts w:hint="eastAsia"/>
        </w:rPr>
        <w:t>作为低效应高脱落率的身份存在，但我们需要看清，这个研究的情境相较于其他的研究反而接近实际青少年自助的时候的真实情境，也提醒我们在设计介入和投入研究的时候不能只是紧盯着</w:t>
      </w:r>
      <w:r>
        <w:rPr>
          <w:rFonts w:hint="eastAsia"/>
        </w:rPr>
        <w:t>effective</w:t>
      </w:r>
      <w:r>
        <w:rPr>
          <w:rFonts w:hint="eastAsia"/>
        </w:rPr>
        <w:t>，</w:t>
      </w:r>
      <w:r>
        <w:rPr>
          <w:rFonts w:hint="eastAsia"/>
        </w:rPr>
        <w:t>eff</w:t>
      </w:r>
      <w:r w:rsidR="000C1887">
        <w:rPr>
          <w:rFonts w:hint="eastAsia"/>
        </w:rPr>
        <w:t>icacious</w:t>
      </w:r>
      <w:r w:rsidR="000C1887">
        <w:rPr>
          <w:rFonts w:hint="eastAsia"/>
        </w:rPr>
        <w:t>的部分才是我们设计的初衷。我们可以将</w:t>
      </w:r>
      <w:r w:rsidR="000C1887">
        <w:rPr>
          <w:rFonts w:hint="eastAsia"/>
        </w:rPr>
        <w:t>smith</w:t>
      </w:r>
      <w:r w:rsidR="000C1887">
        <w:rPr>
          <w:rFonts w:hint="eastAsia"/>
        </w:rPr>
        <w:t>等人的研究的情境控制手段融入我们的设计当中，而不是</w:t>
      </w:r>
      <w:r w:rsidR="004957A7">
        <w:rPr>
          <w:rFonts w:hint="eastAsia"/>
        </w:rPr>
        <w:t>研究设计</w:t>
      </w:r>
      <w:r w:rsidR="000C1887">
        <w:rPr>
          <w:rFonts w:hint="eastAsia"/>
        </w:rPr>
        <w:t>，例如：</w:t>
      </w:r>
    </w:p>
    <w:p w14:paraId="1FC164CC" w14:textId="77777777" w:rsidR="000C3784" w:rsidRDefault="00D450DC">
      <w:pPr>
        <w:pStyle w:val="2"/>
      </w:pPr>
      <w:r>
        <w:t>5.6. Conclusion</w:t>
      </w:r>
    </w:p>
    <w:p w14:paraId="5944A845" w14:textId="77777777" w:rsidR="000C3784" w:rsidRDefault="00D450DC">
      <w:pPr>
        <w:spacing w:after="120" w:line="360" w:lineRule="auto"/>
        <w:ind w:firstLine="360"/>
        <w:jc w:val="both"/>
      </w:pPr>
      <w:r>
        <w:rPr>
          <w:rFonts w:eastAsia="Times New Roman"/>
        </w:rPr>
        <w:t>[Placeholder for summary conclusion.]</w:t>
      </w:r>
    </w:p>
    <w:p w14:paraId="39F847D1" w14:textId="77777777" w:rsidR="000C3784" w:rsidRDefault="00D450DC">
      <w:pPr>
        <w:pStyle w:val="1"/>
        <w:pageBreakBefore/>
      </w:pPr>
      <w:r>
        <w:lastRenderedPageBreak/>
        <w:t>References</w:t>
      </w:r>
    </w:p>
    <w:p w14:paraId="5190D345" w14:textId="77777777" w:rsidR="000C3784" w:rsidRPr="00C720D1" w:rsidRDefault="00D450DC">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D450DC">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D450DC">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D450DC">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17" w:tgtFrame="_new" w:history="1">
        <w:r w:rsidRPr="00225D00">
          <w:rPr>
            <w:rStyle w:val="a5"/>
          </w:rPr>
          <w:t>https://doi.org/10.1186/1471-244X-10-113</w:t>
        </w:r>
      </w:hyperlink>
    </w:p>
    <w:p w14:paraId="7A91BB04" w14:textId="77777777" w:rsidR="000C3784" w:rsidRDefault="00D450DC">
      <w:pPr>
        <w:spacing w:after="120" w:line="360" w:lineRule="auto"/>
        <w:ind w:left="720" w:hanging="720"/>
      </w:pPr>
      <w:r>
        <w:rPr>
          <w:rFonts w:eastAsia="Times New Roman"/>
        </w:rPr>
        <w:t xml:space="preserve">Harwood, T. M., &amp; </w:t>
      </w:r>
      <w:proofErr w:type="spellStart"/>
      <w:r>
        <w:rPr>
          <w:rFonts w:eastAsia="Times New Roman"/>
        </w:rPr>
        <w:t>L'Abate</w:t>
      </w:r>
      <w:proofErr w:type="spellEnd"/>
      <w:r>
        <w:rPr>
          <w:rFonts w:eastAsia="Times New Roman"/>
        </w:rPr>
        <w:t xml:space="preserve">, L. (2010). </w:t>
      </w:r>
      <w:r>
        <w:rPr>
          <w:rFonts w:eastAsia="Times New Roman"/>
          <w:i/>
          <w:iCs/>
        </w:rPr>
        <w:t>Self-help in mental health: A critical review</w:t>
      </w:r>
      <w:r>
        <w:rPr>
          <w:rFonts w:eastAsia="Times New Roman"/>
        </w:rPr>
        <w:t>. Springer.</w:t>
      </w:r>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D450DC">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D450DC">
      <w:pPr>
        <w:spacing w:after="120" w:line="360" w:lineRule="auto"/>
        <w:ind w:left="720" w:hanging="720"/>
      </w:pPr>
      <w:r>
        <w:rPr>
          <w:rFonts w:eastAsia="Times New Roman"/>
        </w:rPr>
        <w:t xml:space="preserve">McFadden, L., Seidman, E., &amp; Rappaport, J. (1992). A comparison of espoused theories of self- and mutual-help: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0C6A33AB" w14:textId="77777777" w:rsidR="000C3784" w:rsidRDefault="00D450DC">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D450DC">
      <w:pPr>
        <w:spacing w:after="120" w:line="360" w:lineRule="auto"/>
        <w:ind w:left="720" w:hanging="720"/>
      </w:pPr>
      <w:proofErr w:type="spellStart"/>
      <w:r>
        <w:rPr>
          <w:rFonts w:eastAsia="Times New Roman"/>
        </w:rPr>
        <w:t>Pinquart</w:t>
      </w:r>
      <w:proofErr w:type="spellEnd"/>
      <w:r>
        <w:rPr>
          <w:rFonts w:eastAsia="Times New Roman"/>
        </w:rPr>
        <w:t xml:space="preserve">,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w:t>
      </w:r>
      <w:r w:rsidRPr="00225D00">
        <w:lastRenderedPageBreak/>
        <w:t xml:space="preserve">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D450DC">
      <w:pPr>
        <w:spacing w:after="120" w:line="360" w:lineRule="auto"/>
        <w:ind w:left="720" w:hanging="720"/>
      </w:pPr>
      <w:proofErr w:type="spellStart"/>
      <w:r>
        <w:rPr>
          <w:rFonts w:eastAsia="Times New Roman"/>
        </w:rPr>
        <w:t>Schöpfel</w:t>
      </w:r>
      <w:proofErr w:type="spellEnd"/>
      <w:r>
        <w:rPr>
          <w:rFonts w:eastAsia="Times New Roman"/>
        </w:rPr>
        <w:t xml:space="preserve">,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2977D7F1" w14:textId="77777777" w:rsidR="000C3784" w:rsidRDefault="00D450DC">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75A405F3" w14:textId="77777777" w:rsidR="000C3784" w:rsidRDefault="00D450DC">
      <w:pPr>
        <w:spacing w:after="120" w:line="360" w:lineRule="auto"/>
        <w:ind w:left="720" w:hanging="720"/>
      </w:pPr>
      <w:r>
        <w:rPr>
          <w:rFonts w:eastAsia="Times New Roman"/>
        </w:rPr>
        <w:t xml:space="preserve">Weisz, J. R., </w:t>
      </w:r>
      <w:proofErr w:type="spellStart"/>
      <w:r>
        <w:rPr>
          <w:rFonts w:eastAsia="Times New Roman"/>
        </w:rPr>
        <w:t>Kuppens</w:t>
      </w:r>
      <w:proofErr w:type="spellEnd"/>
      <w:r>
        <w:rPr>
          <w:rFonts w:eastAsia="Times New Roman"/>
        </w:rPr>
        <w:t xml:space="preserve">, S., Ng, M. Y., </w:t>
      </w:r>
      <w:proofErr w:type="spellStart"/>
      <w:r>
        <w:rPr>
          <w:rFonts w:eastAsia="Times New Roman"/>
        </w:rPr>
        <w:t>Eckshtain</w:t>
      </w:r>
      <w:proofErr w:type="spellEnd"/>
      <w:r>
        <w:rPr>
          <w:rFonts w:eastAsia="Times New Roman"/>
        </w:rPr>
        <w:t xml:space="preserve">, D., </w:t>
      </w:r>
      <w:proofErr w:type="spellStart"/>
      <w:r>
        <w:rPr>
          <w:rFonts w:eastAsia="Times New Roman"/>
        </w:rPr>
        <w:t>Ugueto</w:t>
      </w:r>
      <w:proofErr w:type="spellEnd"/>
      <w:r>
        <w:rPr>
          <w:rFonts w:eastAsia="Times New Roman"/>
        </w:rPr>
        <w:t xml:space="preserve">, A. M., Vaughn-Coaxum, R., … </w:t>
      </w:r>
      <w:proofErr w:type="spellStart"/>
      <w:r>
        <w:rPr>
          <w:rFonts w:eastAsia="Times New Roman"/>
        </w:rPr>
        <w:t>Fordwood</w:t>
      </w:r>
      <w:proofErr w:type="spellEnd"/>
      <w:r>
        <w:rPr>
          <w:rFonts w:eastAsia="Times New Roman"/>
        </w:rPr>
        <w:t xml:space="preserve">, S. R. (2017). What five decades of research tells us about the effects of youth psychological therapy: A multilevel meta-analysis and implications for science and practice. </w:t>
      </w:r>
      <w:r>
        <w:rPr>
          <w:rFonts w:eastAsia="Times New Roman"/>
          <w:i/>
          <w:iCs/>
        </w:rPr>
        <w:t xml:space="preserve">American </w:t>
      </w:r>
      <w:r>
        <w:rPr>
          <w:rFonts w:eastAsia="Times New Roman"/>
          <w:i/>
          <w:iCs/>
        </w:rPr>
        <w:lastRenderedPageBreak/>
        <w:t>Psychologist, 72</w:t>
      </w:r>
      <w:r>
        <w:rPr>
          <w:rFonts w:eastAsia="Times New Roman"/>
        </w:rPr>
        <w:t>(2), 79–117.</w:t>
      </w:r>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OR adolescent[Title/Abstract]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OR depression[Title/Abstract]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47"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he integrated process of identifying, evaluating, and modifying maladaptive thoughts. The three steps form a single skill sequence rather than separable components, and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47"/>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48"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48"/>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49" w:name="OLE_LINK5"/>
            <w:r w:rsidRPr="00AC639D">
              <w:t>Intervention is not CBT-based or lacks required CBT components (cognitive restructuring and at least one behavioral component)</w:t>
            </w:r>
            <w:bookmarkEnd w:id="49"/>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50" w:name="OLE_LINK6"/>
            <w:r>
              <w:rPr>
                <w:rFonts w:eastAsia="Times New Roman"/>
                <w:sz w:val="20"/>
                <w:szCs w:val="20"/>
              </w:rPr>
              <w:t>Conference abstract or protocol-only publication</w:t>
            </w:r>
            <w:bookmarkEnd w:id="50"/>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51"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51"/>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mini-sessions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52"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52"/>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Creating Opportunities for Personal Empowerment (COPE) teaches users to reframe negative beliefs into positive ones in order to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include: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18"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 xml:space="preserve">participants completing column worksheets to identify their own automatic thoughts and discussing counter-evidence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goal-setting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Mello offers real-time assessment and tailored intervention strategies to disrupt repetitive negative thinking (RNT) in young people with depression and anxiety. Key features include: randomized notifications three times daily (9am–</w:t>
            </w:r>
            <w:r>
              <w:rPr>
                <w:rFonts w:eastAsia="Times New Roman"/>
                <w:sz w:val="20"/>
                <w:szCs w:val="20"/>
              </w:rPr>
              <w:lastRenderedPageBreak/>
              <w:t xml:space="preserve">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on the basis of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mini-games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goal-setting,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headerReference w:type="default" r:id="rId20"/>
      <w:footerReference w:type="default" r:id="rId21"/>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3B31A" w14:textId="77777777" w:rsidR="001C3B0F" w:rsidRDefault="001C3B0F">
      <w:r>
        <w:separator/>
      </w:r>
    </w:p>
  </w:endnote>
  <w:endnote w:type="continuationSeparator" w:id="0">
    <w:p w14:paraId="1FD5296A" w14:textId="77777777" w:rsidR="001C3B0F" w:rsidRDefault="001C3B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6BE20" w14:textId="77777777" w:rsidR="001C3B0F" w:rsidRDefault="001C3B0F">
      <w:r>
        <w:separator/>
      </w:r>
    </w:p>
  </w:footnote>
  <w:footnote w:type="continuationSeparator" w:id="0">
    <w:p w14:paraId="5F4C6EF0" w14:textId="77777777" w:rsidR="001C3B0F" w:rsidRDefault="001C3B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14B9"/>
    <w:rsid w:val="00014247"/>
    <w:rsid w:val="00016290"/>
    <w:rsid w:val="00032BF3"/>
    <w:rsid w:val="000332BE"/>
    <w:rsid w:val="00034D4E"/>
    <w:rsid w:val="00035A05"/>
    <w:rsid w:val="00035DA2"/>
    <w:rsid w:val="00044937"/>
    <w:rsid w:val="00051379"/>
    <w:rsid w:val="00052872"/>
    <w:rsid w:val="000546D9"/>
    <w:rsid w:val="00057441"/>
    <w:rsid w:val="00060371"/>
    <w:rsid w:val="00066278"/>
    <w:rsid w:val="00066B68"/>
    <w:rsid w:val="00071638"/>
    <w:rsid w:val="00073A8D"/>
    <w:rsid w:val="0008002C"/>
    <w:rsid w:val="0008077C"/>
    <w:rsid w:val="000817C9"/>
    <w:rsid w:val="000916D0"/>
    <w:rsid w:val="00096636"/>
    <w:rsid w:val="000A0168"/>
    <w:rsid w:val="000A069E"/>
    <w:rsid w:val="000A6236"/>
    <w:rsid w:val="000B0963"/>
    <w:rsid w:val="000B0BDA"/>
    <w:rsid w:val="000B16A2"/>
    <w:rsid w:val="000B2B90"/>
    <w:rsid w:val="000B40B5"/>
    <w:rsid w:val="000C1887"/>
    <w:rsid w:val="000C3784"/>
    <w:rsid w:val="000C4420"/>
    <w:rsid w:val="000E09E1"/>
    <w:rsid w:val="000E1D84"/>
    <w:rsid w:val="000E2BB3"/>
    <w:rsid w:val="000E4D7B"/>
    <w:rsid w:val="000F6555"/>
    <w:rsid w:val="000F6C5A"/>
    <w:rsid w:val="000F7299"/>
    <w:rsid w:val="000F7427"/>
    <w:rsid w:val="000F7A64"/>
    <w:rsid w:val="0010008F"/>
    <w:rsid w:val="0010131B"/>
    <w:rsid w:val="001029E1"/>
    <w:rsid w:val="0010303D"/>
    <w:rsid w:val="00107418"/>
    <w:rsid w:val="001156CF"/>
    <w:rsid w:val="0011724F"/>
    <w:rsid w:val="00117B7D"/>
    <w:rsid w:val="00130DC3"/>
    <w:rsid w:val="001378D1"/>
    <w:rsid w:val="00141DB8"/>
    <w:rsid w:val="00151AE7"/>
    <w:rsid w:val="00153638"/>
    <w:rsid w:val="00160BFD"/>
    <w:rsid w:val="001728AF"/>
    <w:rsid w:val="001776F0"/>
    <w:rsid w:val="0019010B"/>
    <w:rsid w:val="00191D30"/>
    <w:rsid w:val="001B20DB"/>
    <w:rsid w:val="001C328D"/>
    <w:rsid w:val="001C3B0F"/>
    <w:rsid w:val="001D1AD6"/>
    <w:rsid w:val="001D221E"/>
    <w:rsid w:val="001D4FC3"/>
    <w:rsid w:val="001D4FDD"/>
    <w:rsid w:val="001E5049"/>
    <w:rsid w:val="001F50C5"/>
    <w:rsid w:val="001F5182"/>
    <w:rsid w:val="001F70E3"/>
    <w:rsid w:val="0020172E"/>
    <w:rsid w:val="00204817"/>
    <w:rsid w:val="00205390"/>
    <w:rsid w:val="002060A8"/>
    <w:rsid w:val="0020718F"/>
    <w:rsid w:val="00223940"/>
    <w:rsid w:val="00225D00"/>
    <w:rsid w:val="00225D40"/>
    <w:rsid w:val="002307C4"/>
    <w:rsid w:val="002359C5"/>
    <w:rsid w:val="00240DA3"/>
    <w:rsid w:val="00241A04"/>
    <w:rsid w:val="00242A1D"/>
    <w:rsid w:val="00244CB5"/>
    <w:rsid w:val="00254017"/>
    <w:rsid w:val="00270222"/>
    <w:rsid w:val="002706F0"/>
    <w:rsid w:val="00271263"/>
    <w:rsid w:val="00272C81"/>
    <w:rsid w:val="00283A20"/>
    <w:rsid w:val="00284CA0"/>
    <w:rsid w:val="002863D9"/>
    <w:rsid w:val="00290689"/>
    <w:rsid w:val="002918C5"/>
    <w:rsid w:val="002A0F8C"/>
    <w:rsid w:val="002A153B"/>
    <w:rsid w:val="002A3A02"/>
    <w:rsid w:val="002D4AB1"/>
    <w:rsid w:val="002E444E"/>
    <w:rsid w:val="002E446A"/>
    <w:rsid w:val="00305721"/>
    <w:rsid w:val="00307741"/>
    <w:rsid w:val="0031066D"/>
    <w:rsid w:val="00310732"/>
    <w:rsid w:val="00310A5F"/>
    <w:rsid w:val="003142FA"/>
    <w:rsid w:val="003150F6"/>
    <w:rsid w:val="003223DF"/>
    <w:rsid w:val="00322DF0"/>
    <w:rsid w:val="00325B96"/>
    <w:rsid w:val="003327AA"/>
    <w:rsid w:val="00334149"/>
    <w:rsid w:val="00334F69"/>
    <w:rsid w:val="003528C8"/>
    <w:rsid w:val="00361E37"/>
    <w:rsid w:val="003673F1"/>
    <w:rsid w:val="00374259"/>
    <w:rsid w:val="00374DE5"/>
    <w:rsid w:val="00384178"/>
    <w:rsid w:val="00385DB8"/>
    <w:rsid w:val="00387F0E"/>
    <w:rsid w:val="00391B4B"/>
    <w:rsid w:val="00396FAE"/>
    <w:rsid w:val="003A19D3"/>
    <w:rsid w:val="003A387B"/>
    <w:rsid w:val="003B1210"/>
    <w:rsid w:val="003B395C"/>
    <w:rsid w:val="003C3A12"/>
    <w:rsid w:val="003C6B1C"/>
    <w:rsid w:val="003D33B8"/>
    <w:rsid w:val="003E2BDB"/>
    <w:rsid w:val="003F159A"/>
    <w:rsid w:val="003F3EEB"/>
    <w:rsid w:val="004037C8"/>
    <w:rsid w:val="00416176"/>
    <w:rsid w:val="004357BA"/>
    <w:rsid w:val="00447C80"/>
    <w:rsid w:val="00455817"/>
    <w:rsid w:val="00456798"/>
    <w:rsid w:val="00460835"/>
    <w:rsid w:val="004646A8"/>
    <w:rsid w:val="0046713A"/>
    <w:rsid w:val="00474714"/>
    <w:rsid w:val="00474F45"/>
    <w:rsid w:val="004878D7"/>
    <w:rsid w:val="00487DEF"/>
    <w:rsid w:val="004946BA"/>
    <w:rsid w:val="004957A7"/>
    <w:rsid w:val="00496F0E"/>
    <w:rsid w:val="004A6C38"/>
    <w:rsid w:val="004A6D36"/>
    <w:rsid w:val="004B60AB"/>
    <w:rsid w:val="004C62D3"/>
    <w:rsid w:val="004D506F"/>
    <w:rsid w:val="004E06C1"/>
    <w:rsid w:val="004E1362"/>
    <w:rsid w:val="004E68C9"/>
    <w:rsid w:val="004F0BDF"/>
    <w:rsid w:val="004F32A4"/>
    <w:rsid w:val="004F4ABE"/>
    <w:rsid w:val="005174C4"/>
    <w:rsid w:val="00517EAC"/>
    <w:rsid w:val="00523784"/>
    <w:rsid w:val="00533CFD"/>
    <w:rsid w:val="00536FD7"/>
    <w:rsid w:val="005410F5"/>
    <w:rsid w:val="005645E2"/>
    <w:rsid w:val="005654D5"/>
    <w:rsid w:val="00573723"/>
    <w:rsid w:val="0057674E"/>
    <w:rsid w:val="00583702"/>
    <w:rsid w:val="00585F11"/>
    <w:rsid w:val="005918D0"/>
    <w:rsid w:val="0059234D"/>
    <w:rsid w:val="005964E8"/>
    <w:rsid w:val="005A11C3"/>
    <w:rsid w:val="005A4D5C"/>
    <w:rsid w:val="005A4EC5"/>
    <w:rsid w:val="005A6079"/>
    <w:rsid w:val="005B1742"/>
    <w:rsid w:val="005B467D"/>
    <w:rsid w:val="005B656D"/>
    <w:rsid w:val="005B6701"/>
    <w:rsid w:val="005C5AEE"/>
    <w:rsid w:val="005C752D"/>
    <w:rsid w:val="005D023D"/>
    <w:rsid w:val="005D09E5"/>
    <w:rsid w:val="005D4317"/>
    <w:rsid w:val="005E6D10"/>
    <w:rsid w:val="005F269D"/>
    <w:rsid w:val="00605687"/>
    <w:rsid w:val="00614ECE"/>
    <w:rsid w:val="006266FF"/>
    <w:rsid w:val="006312E9"/>
    <w:rsid w:val="00634814"/>
    <w:rsid w:val="00643A0F"/>
    <w:rsid w:val="00657D11"/>
    <w:rsid w:val="006600E2"/>
    <w:rsid w:val="00660811"/>
    <w:rsid w:val="00671AD3"/>
    <w:rsid w:val="00673B5F"/>
    <w:rsid w:val="00674D8B"/>
    <w:rsid w:val="0068195D"/>
    <w:rsid w:val="00683203"/>
    <w:rsid w:val="00683D29"/>
    <w:rsid w:val="00684D51"/>
    <w:rsid w:val="0068669A"/>
    <w:rsid w:val="00692269"/>
    <w:rsid w:val="006951C9"/>
    <w:rsid w:val="006A5CBD"/>
    <w:rsid w:val="006A6F53"/>
    <w:rsid w:val="006A77F1"/>
    <w:rsid w:val="006B6D2B"/>
    <w:rsid w:val="006C4B6F"/>
    <w:rsid w:val="006D7C45"/>
    <w:rsid w:val="006E03C5"/>
    <w:rsid w:val="006E6672"/>
    <w:rsid w:val="006F1C52"/>
    <w:rsid w:val="006F464F"/>
    <w:rsid w:val="006F5E6B"/>
    <w:rsid w:val="00704204"/>
    <w:rsid w:val="0070511E"/>
    <w:rsid w:val="00711976"/>
    <w:rsid w:val="00731952"/>
    <w:rsid w:val="00736295"/>
    <w:rsid w:val="007502ED"/>
    <w:rsid w:val="007514CD"/>
    <w:rsid w:val="007529CD"/>
    <w:rsid w:val="00756560"/>
    <w:rsid w:val="00765683"/>
    <w:rsid w:val="00765C2E"/>
    <w:rsid w:val="007700E8"/>
    <w:rsid w:val="00774AAF"/>
    <w:rsid w:val="00780B81"/>
    <w:rsid w:val="00783E93"/>
    <w:rsid w:val="00784371"/>
    <w:rsid w:val="0079602E"/>
    <w:rsid w:val="00797CAC"/>
    <w:rsid w:val="007A1E5C"/>
    <w:rsid w:val="007A3422"/>
    <w:rsid w:val="007A71B9"/>
    <w:rsid w:val="007B1EAF"/>
    <w:rsid w:val="007B2BEC"/>
    <w:rsid w:val="007B5730"/>
    <w:rsid w:val="007B79E9"/>
    <w:rsid w:val="007C0E99"/>
    <w:rsid w:val="007C3AA9"/>
    <w:rsid w:val="007C4875"/>
    <w:rsid w:val="007C77E2"/>
    <w:rsid w:val="007D2A3C"/>
    <w:rsid w:val="007D6CC9"/>
    <w:rsid w:val="007F1C01"/>
    <w:rsid w:val="00806594"/>
    <w:rsid w:val="00813E19"/>
    <w:rsid w:val="008148C7"/>
    <w:rsid w:val="00815475"/>
    <w:rsid w:val="00821548"/>
    <w:rsid w:val="008250B8"/>
    <w:rsid w:val="00827227"/>
    <w:rsid w:val="00832FE4"/>
    <w:rsid w:val="008335D9"/>
    <w:rsid w:val="00835B35"/>
    <w:rsid w:val="00840E40"/>
    <w:rsid w:val="00843F05"/>
    <w:rsid w:val="00850064"/>
    <w:rsid w:val="00851D4F"/>
    <w:rsid w:val="00854C7A"/>
    <w:rsid w:val="00857140"/>
    <w:rsid w:val="00857C58"/>
    <w:rsid w:val="00865B87"/>
    <w:rsid w:val="00874C70"/>
    <w:rsid w:val="00875F40"/>
    <w:rsid w:val="00892008"/>
    <w:rsid w:val="00893010"/>
    <w:rsid w:val="00893A0D"/>
    <w:rsid w:val="00893C1D"/>
    <w:rsid w:val="00894D18"/>
    <w:rsid w:val="008961AC"/>
    <w:rsid w:val="008A181F"/>
    <w:rsid w:val="008A3660"/>
    <w:rsid w:val="008A6EC9"/>
    <w:rsid w:val="008B15D8"/>
    <w:rsid w:val="008B3D19"/>
    <w:rsid w:val="008C05FC"/>
    <w:rsid w:val="008C2454"/>
    <w:rsid w:val="008C2A71"/>
    <w:rsid w:val="008C38EF"/>
    <w:rsid w:val="008C5C4E"/>
    <w:rsid w:val="008D4EBD"/>
    <w:rsid w:val="008E220F"/>
    <w:rsid w:val="008E3603"/>
    <w:rsid w:val="008F11F0"/>
    <w:rsid w:val="008F4577"/>
    <w:rsid w:val="00901B43"/>
    <w:rsid w:val="009114F9"/>
    <w:rsid w:val="0091591B"/>
    <w:rsid w:val="009258D8"/>
    <w:rsid w:val="00926DD2"/>
    <w:rsid w:val="00931D62"/>
    <w:rsid w:val="00932FA3"/>
    <w:rsid w:val="009340D9"/>
    <w:rsid w:val="0094308D"/>
    <w:rsid w:val="00950BF3"/>
    <w:rsid w:val="009555E2"/>
    <w:rsid w:val="00967876"/>
    <w:rsid w:val="00967ABB"/>
    <w:rsid w:val="00971672"/>
    <w:rsid w:val="009741C3"/>
    <w:rsid w:val="00981E36"/>
    <w:rsid w:val="009823E2"/>
    <w:rsid w:val="00987166"/>
    <w:rsid w:val="009875A7"/>
    <w:rsid w:val="009934F0"/>
    <w:rsid w:val="00996ED6"/>
    <w:rsid w:val="009A0AC1"/>
    <w:rsid w:val="009A6668"/>
    <w:rsid w:val="009A6FC4"/>
    <w:rsid w:val="009B22C2"/>
    <w:rsid w:val="009B23F1"/>
    <w:rsid w:val="009B7CFF"/>
    <w:rsid w:val="009C31E1"/>
    <w:rsid w:val="009C37E9"/>
    <w:rsid w:val="009D291F"/>
    <w:rsid w:val="009D4DAB"/>
    <w:rsid w:val="009D604D"/>
    <w:rsid w:val="009D708F"/>
    <w:rsid w:val="009E6CC9"/>
    <w:rsid w:val="009F2CBF"/>
    <w:rsid w:val="00A255EA"/>
    <w:rsid w:val="00A2615C"/>
    <w:rsid w:val="00A42618"/>
    <w:rsid w:val="00A46D96"/>
    <w:rsid w:val="00A55E6F"/>
    <w:rsid w:val="00A60663"/>
    <w:rsid w:val="00A629B4"/>
    <w:rsid w:val="00A73037"/>
    <w:rsid w:val="00A76A90"/>
    <w:rsid w:val="00A82808"/>
    <w:rsid w:val="00A85CA3"/>
    <w:rsid w:val="00A870EB"/>
    <w:rsid w:val="00A87283"/>
    <w:rsid w:val="00A9023C"/>
    <w:rsid w:val="00A9197F"/>
    <w:rsid w:val="00AA6E3B"/>
    <w:rsid w:val="00AB0335"/>
    <w:rsid w:val="00AB4E79"/>
    <w:rsid w:val="00AC639D"/>
    <w:rsid w:val="00AC72E9"/>
    <w:rsid w:val="00AC741C"/>
    <w:rsid w:val="00AD0671"/>
    <w:rsid w:val="00AD6DC9"/>
    <w:rsid w:val="00AE1CB6"/>
    <w:rsid w:val="00AF2254"/>
    <w:rsid w:val="00B0153C"/>
    <w:rsid w:val="00B03DCC"/>
    <w:rsid w:val="00B03DF0"/>
    <w:rsid w:val="00B104A9"/>
    <w:rsid w:val="00B10996"/>
    <w:rsid w:val="00B17FDF"/>
    <w:rsid w:val="00B23178"/>
    <w:rsid w:val="00B2388E"/>
    <w:rsid w:val="00B23B0F"/>
    <w:rsid w:val="00B375B0"/>
    <w:rsid w:val="00B53092"/>
    <w:rsid w:val="00B553F7"/>
    <w:rsid w:val="00B60841"/>
    <w:rsid w:val="00B672F6"/>
    <w:rsid w:val="00B707DF"/>
    <w:rsid w:val="00B715E8"/>
    <w:rsid w:val="00B74865"/>
    <w:rsid w:val="00B77DB5"/>
    <w:rsid w:val="00B911B5"/>
    <w:rsid w:val="00B96CC2"/>
    <w:rsid w:val="00BA0CF6"/>
    <w:rsid w:val="00BA57B8"/>
    <w:rsid w:val="00BC1E98"/>
    <w:rsid w:val="00BC39C2"/>
    <w:rsid w:val="00BC673A"/>
    <w:rsid w:val="00BD07E5"/>
    <w:rsid w:val="00BD41D3"/>
    <w:rsid w:val="00BE1056"/>
    <w:rsid w:val="00BE2734"/>
    <w:rsid w:val="00BE576F"/>
    <w:rsid w:val="00BE6D28"/>
    <w:rsid w:val="00BF07C4"/>
    <w:rsid w:val="00BF3F26"/>
    <w:rsid w:val="00C11E26"/>
    <w:rsid w:val="00C13949"/>
    <w:rsid w:val="00C16B32"/>
    <w:rsid w:val="00C3148A"/>
    <w:rsid w:val="00C323C9"/>
    <w:rsid w:val="00C35D16"/>
    <w:rsid w:val="00C37FC3"/>
    <w:rsid w:val="00C51A70"/>
    <w:rsid w:val="00C51FD7"/>
    <w:rsid w:val="00C52AB6"/>
    <w:rsid w:val="00C53D00"/>
    <w:rsid w:val="00C57BB1"/>
    <w:rsid w:val="00C61F6E"/>
    <w:rsid w:val="00C720D1"/>
    <w:rsid w:val="00C80684"/>
    <w:rsid w:val="00C87740"/>
    <w:rsid w:val="00C95639"/>
    <w:rsid w:val="00CA1296"/>
    <w:rsid w:val="00CB5677"/>
    <w:rsid w:val="00CB5895"/>
    <w:rsid w:val="00CB70FF"/>
    <w:rsid w:val="00CD0331"/>
    <w:rsid w:val="00CE79CE"/>
    <w:rsid w:val="00CF54A4"/>
    <w:rsid w:val="00CF5535"/>
    <w:rsid w:val="00D2102F"/>
    <w:rsid w:val="00D2288C"/>
    <w:rsid w:val="00D32BCA"/>
    <w:rsid w:val="00D37035"/>
    <w:rsid w:val="00D373BB"/>
    <w:rsid w:val="00D40967"/>
    <w:rsid w:val="00D4385A"/>
    <w:rsid w:val="00D450DC"/>
    <w:rsid w:val="00D50755"/>
    <w:rsid w:val="00D5140D"/>
    <w:rsid w:val="00D533A5"/>
    <w:rsid w:val="00D6331B"/>
    <w:rsid w:val="00D8153E"/>
    <w:rsid w:val="00D83CD5"/>
    <w:rsid w:val="00DA1815"/>
    <w:rsid w:val="00DA4BC6"/>
    <w:rsid w:val="00DB0C1E"/>
    <w:rsid w:val="00DB320F"/>
    <w:rsid w:val="00DB3638"/>
    <w:rsid w:val="00DB6FE5"/>
    <w:rsid w:val="00DC2A38"/>
    <w:rsid w:val="00DD28C8"/>
    <w:rsid w:val="00DE47E0"/>
    <w:rsid w:val="00DE4D8D"/>
    <w:rsid w:val="00DF243B"/>
    <w:rsid w:val="00DF4A32"/>
    <w:rsid w:val="00DF6837"/>
    <w:rsid w:val="00DF75CD"/>
    <w:rsid w:val="00E14780"/>
    <w:rsid w:val="00E23259"/>
    <w:rsid w:val="00E24890"/>
    <w:rsid w:val="00E26C4B"/>
    <w:rsid w:val="00E276CE"/>
    <w:rsid w:val="00E305EF"/>
    <w:rsid w:val="00E33353"/>
    <w:rsid w:val="00E33EF0"/>
    <w:rsid w:val="00E36508"/>
    <w:rsid w:val="00E367A3"/>
    <w:rsid w:val="00E404B3"/>
    <w:rsid w:val="00E47340"/>
    <w:rsid w:val="00E5102A"/>
    <w:rsid w:val="00E54200"/>
    <w:rsid w:val="00E550E4"/>
    <w:rsid w:val="00E56A17"/>
    <w:rsid w:val="00E67E87"/>
    <w:rsid w:val="00E701EB"/>
    <w:rsid w:val="00E74DAD"/>
    <w:rsid w:val="00E83A81"/>
    <w:rsid w:val="00E83BBF"/>
    <w:rsid w:val="00E933EA"/>
    <w:rsid w:val="00E95321"/>
    <w:rsid w:val="00EA120F"/>
    <w:rsid w:val="00EA2F02"/>
    <w:rsid w:val="00EA32E7"/>
    <w:rsid w:val="00EA4FD3"/>
    <w:rsid w:val="00EA6021"/>
    <w:rsid w:val="00EC5FDE"/>
    <w:rsid w:val="00EC6694"/>
    <w:rsid w:val="00ED1DE6"/>
    <w:rsid w:val="00ED55C3"/>
    <w:rsid w:val="00EE1AD5"/>
    <w:rsid w:val="00EE4C9D"/>
    <w:rsid w:val="00EF6A53"/>
    <w:rsid w:val="00F1345D"/>
    <w:rsid w:val="00F22CAA"/>
    <w:rsid w:val="00F315C0"/>
    <w:rsid w:val="00F351EB"/>
    <w:rsid w:val="00F435D5"/>
    <w:rsid w:val="00F46B99"/>
    <w:rsid w:val="00F509E8"/>
    <w:rsid w:val="00F50BC6"/>
    <w:rsid w:val="00F571D3"/>
    <w:rsid w:val="00F5732B"/>
    <w:rsid w:val="00F71755"/>
    <w:rsid w:val="00F81E04"/>
    <w:rsid w:val="00FA2E98"/>
    <w:rsid w:val="00FA414F"/>
    <w:rsid w:val="00FA670F"/>
    <w:rsid w:val="00FB777F"/>
    <w:rsid w:val="00FD4E54"/>
    <w:rsid w:val="00FE277A"/>
    <w:rsid w:val="00FE5AF8"/>
    <w:rsid w:val="00FF0B33"/>
    <w:rsid w:val="00FF376F"/>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 w:type="character" w:styleId="af2">
    <w:name w:val="FollowedHyperlink"/>
    <w:basedOn w:val="a0"/>
    <w:uiPriority w:val="99"/>
    <w:semiHidden/>
    <w:unhideWhenUsed/>
    <w:rsid w:val="00EA32E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i.org/10.1515/ijamh-2013-0020"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186/1471-244X-10-113"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10151</TotalTime>
  <Pages>69</Pages>
  <Words>19706</Words>
  <Characters>112330</Characters>
  <Application>Microsoft Office Word</Application>
  <DocSecurity>0</DocSecurity>
  <Lines>936</Lines>
  <Paragraphs>263</Paragraphs>
  <ScaleCrop>false</ScaleCrop>
  <Company/>
  <LinksUpToDate>false</LinksUpToDate>
  <CharactersWithSpaces>131773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54</cp:revision>
  <dcterms:created xsi:type="dcterms:W3CDTF">2026-04-24T10:43:00Z</dcterms:created>
  <dcterms:modified xsi:type="dcterms:W3CDTF">2026-05-30T13:04:00Z</dcterms:modified>
</cp:coreProperties>
</file>