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A systematic literature search was conducted across PubMed, Embase (Elsevier), Cochrane CENTRAL, and APA PsycArticles,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(RoB 2.0).</w:t>
      </w:r>
    </w:p>
    <w:p w14:paraId="525AB837" w14:textId="77777777" w:rsidR="000C3784" w:rsidRDefault="00D450DC">
      <w:pPr>
        <w:spacing w:after="120" w:line="360" w:lineRule="auto"/>
        <w:ind w:firstLine="360"/>
        <w:jc w:val="both"/>
      </w:pPr>
      <w:r>
        <w:rPr>
          <w:rFonts w:eastAsia="Times New Roman"/>
        </w:rPr>
        <w:t>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metafor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1" w:name="OLE_LINK2"/>
      <w:bookmarkStart w:id="2"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population, and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Self-help interventions can help to address these three barriers. They require little or no direct therapist time, which reduces demand on the limited specialist workforce. They can also reach a large number of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format in its own right.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in order to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The historical roots of self-help for mental health extend back to early twentieth-century writings on self-management (Harwood &amp; L'Abate,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L'Abate (2010) distinguish three forms. Self-care refers to practices that an individual initiates independently, such as </w:t>
      </w:r>
      <w:r w:rsidRPr="00850064">
        <w:lastRenderedPageBreak/>
        <w:t>improving sleep hygiene, practicing relaxation, taking up new hobbies, or spending time in nature. Self-support refers to situations in which a professional provides some degree of suggestion, monitoring, or guidance in order to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Automated encouragement refers to pre-scripted, fixed prompts or messages that are generated by the program itself in order to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Human encouragement refers to prompts or messages that are prepared and delivered by a person, for example through email, SMS, or telephone, in order to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actually deployed.</w:t>
      </w:r>
    </w:p>
    <w:bookmarkEnd w:id="2"/>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The search strategy was constructed from four concept blocks combined with the Boolean AND operator: (1) adolescent population, (2) depression, (3) cognitive behavioral therapy, and (4) unguided self-help and digital delivery modalities. Within each block, MeSH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in order to enhance the comprehensiveness of the review and to reduce the risk of publication bias (Schöpfel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Studies were eligible for inclusion when they satisfied all of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component (behavioral activation, problem-solving). Component definitions followed the framework summarized in Section 2.4 and Appendix B. Interventions delivered through artificial-intelligence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participation, and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An em-dash (—) indicates that the measure is typically used with a single validated cutoff rather than with graduated severity bands. Where multiple cutoffs are in use, the most commonly cited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(NoteExpress)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Data were extracted into a standardized form comprising three linked sheets: Study_Info (study-level characteristics), Outcome_Data (effect-size inputs at each time-point), and RoB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cr (cognitive restructuring), ba (behavioral activation), ps (problem-solving), rx (relaxation), ist (interpersonal skills training), pe (psychoeducation), hw (homework), rp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in order to avoid unit-of-analysis errors arising from the inclusion of multiple non-independent estimates from a single trial.</w:t>
      </w:r>
    </w:p>
    <w:bookmarkEnd w:id="3"/>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w:t>
      </w:r>
      <w:r w:rsidRPr="00CB5677">
        <w:lastRenderedPageBreak/>
        <w:t>criterion. Behavioural activation was not examined as a single-component contrast because it was present in the substantial majority of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Five sensitivity analyses were pre-specified to examine the robustness of the main findings. First, the pooled estimate was recomputed restricting to peer-reviewed journal articles, in order to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were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lastRenderedPageBreak/>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Makarushka,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(Poppelaars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BlueIce targeted adolescents with repeated self-harm where depression was a secondary outcome (Stallard et al., 2024); iDOVE recruited adolescents presenting to the emergency department with peer-violence exposure and depressive symptoms </w:t>
      </w:r>
      <w:r w:rsidRPr="00967ABB">
        <w:lastRenderedPageBreak/>
        <w:t>(Ranney et al., 2018); WeClick recruited on the basis of general adolescent mental health concerns without a depression severity threshold (O'Dea et al., 2020). Most other trials neither targeted nor systematically excluded comorbidity, recruiting on the basis of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4–8 week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F75E696" w:rsidR="007B5730" w:rsidRPr="007B5730" w:rsidRDefault="007B5730" w:rsidP="007B5730">
      <w:pPr>
        <w:spacing w:after="120" w:line="360" w:lineRule="auto"/>
        <w:ind w:firstLine="360"/>
        <w:jc w:val="both"/>
      </w:pPr>
      <w:r w:rsidRPr="007B5730">
        <w:t xml:space="preserve">The </w:t>
      </w:r>
      <w:r w:rsidR="005E6D10">
        <w:rPr>
          <w:rFonts w:hint="eastAsia"/>
        </w:rPr>
        <w:t xml:space="preserve">most frequent domain judged as </w:t>
      </w:r>
      <w:r w:rsidR="005E6D10">
        <w:t>“</w:t>
      </w:r>
      <w:r w:rsidR="005E6D10">
        <w:rPr>
          <w:rFonts w:hint="eastAsia"/>
        </w:rPr>
        <w:t>some concerns</w:t>
      </w:r>
      <w:r w:rsidR="005E6D10">
        <w:t>”</w:t>
      </w:r>
      <w:r w:rsidR="005E6D10">
        <w:rPr>
          <w:rFonts w:hint="eastAsia"/>
        </w:rPr>
        <w:t xml:space="preserve"> </w:t>
      </w:r>
      <w:r w:rsidRPr="007B5730">
        <w:t>was Domain 2</w:t>
      </w:r>
      <w:r w:rsidR="005E6D10">
        <w:rPr>
          <w:rFonts w:hint="eastAsia"/>
        </w:rPr>
        <w:t xml:space="preserve"> </w:t>
      </w:r>
      <w:r w:rsidRPr="007B5730">
        <w:t>due to deviations from intended interventions. This pattern largely reflected the difficulty of blinding participants and personnel in unguided self-help interventions, particularly when interventions were compared with non-active conditions</w:t>
      </w:r>
      <w:r w:rsidR="005E6D10">
        <w:rPr>
          <w:rFonts w:hint="eastAsia"/>
        </w:rPr>
        <w:t xml:space="preserve"> where current group can be easily inferred. </w:t>
      </w:r>
      <w:r w:rsidRPr="007B5730">
        <w:t>Concerns related to selection of the reported result also appeared in several studies, while concerns in randomization and outcome measurement were less frequent.</w:t>
      </w:r>
    </w:p>
    <w:p w14:paraId="421A5AB9" w14:textId="77777777" w:rsidR="00BA57B8" w:rsidRDefault="007B5730" w:rsidP="007B5730">
      <w:pPr>
        <w:spacing w:after="120" w:line="360" w:lineRule="auto"/>
        <w:ind w:firstLine="360"/>
        <w:jc w:val="both"/>
      </w:pPr>
      <w:r w:rsidRPr="007B5730">
        <w:t xml:space="preserve">All studies judged as being at high overall risk of bias were driven by Domain 3, bias due to missing outcome data. These included Bohr et al. (2023), Wright et al. (2020), and Ackerson et al. (1998). </w:t>
      </w:r>
    </w:p>
    <w:p w14:paraId="5AA1D571" w14:textId="66601004"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Pr="007B5730">
        <w:t>,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9"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10" w:name="OLE_LINK19"/>
      <w:bookmarkStart w:id="11"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2" w:name="OLE_LINK34"/>
      <w:bookmarkStart w:id="13" w:name="OLE_LINK26"/>
      <w:bookmarkEnd w:id="10"/>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2"/>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4"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4"/>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5" w:name="OLE_LINK13"/>
      <w:r w:rsidRPr="000332BE">
        <w:t>Between-study heterogeneity was moderate to high, Q(13)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5"/>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6" w:name="OLE_LINK37"/>
      <w:bookmarkStart w:id="17" w:name="OLE_LINK20"/>
      <w:bookmarkStart w:id="18" w:name="OLE_LINK16"/>
      <w:r w:rsidRPr="008F4577">
        <w:rPr>
          <w:rFonts w:hint="eastAsia"/>
          <w:b/>
          <w:bCs/>
        </w:rPr>
        <w:t xml:space="preserve">Table 2. </w:t>
      </w:r>
      <w:r w:rsidRPr="008F4577">
        <w:rPr>
          <w:b/>
          <w:bCs/>
        </w:rPr>
        <w:t xml:space="preserve">Test of Heterogeneity: </w:t>
      </w:r>
      <w:bookmarkStart w:id="19" w:name="OLE_LINK18"/>
      <w:r w:rsidRPr="008F4577">
        <w:rPr>
          <w:b/>
          <w:bCs/>
        </w:rPr>
        <w:t>Post-Intervention</w:t>
      </w:r>
      <w:bookmarkEnd w:id="19"/>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780B81">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(df)</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r w:rsidRPr="00310732">
              <w:rPr>
                <w:rFonts w:hint="eastAsia"/>
                <w:b/>
                <w:bCs/>
                <w:i/>
                <w:iCs/>
              </w:rPr>
              <w:t>df</w:t>
            </w:r>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20" w:name="OLE_LINK12"/>
            <w:r w:rsidRPr="00310732">
              <w:rPr>
                <w:b/>
                <w:bCs/>
                <w:i/>
                <w:iCs/>
              </w:rPr>
              <w:t>τ</w:t>
            </w:r>
            <w:r w:rsidRPr="00310732">
              <w:rPr>
                <w:rFonts w:hint="eastAsia"/>
                <w:b/>
                <w:bCs/>
                <w:vertAlign w:val="superscript"/>
              </w:rPr>
              <w:t>2</w:t>
            </w:r>
            <w:bookmarkEnd w:id="20"/>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780B81">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bookmarkEnd w:id="16"/>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7"/>
    </w:p>
    <w:bookmarkEnd w:id="11"/>
    <w:bookmarkEnd w:id="13"/>
    <w:bookmarkEnd w:id="18"/>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21" w:name="OLE_LINK27"/>
      <w:r w:rsidRPr="00307741">
        <w:rPr>
          <w:rFonts w:hint="eastAsia"/>
          <w:b/>
          <w:bCs/>
        </w:rPr>
        <w:t>Short-term follow-up</w:t>
      </w:r>
    </w:p>
    <w:bookmarkEnd w:id="21"/>
    <w:p w14:paraId="4F496608" w14:textId="47246AC6" w:rsidR="00057441" w:rsidRDefault="00DB6FE5" w:rsidP="00057441">
      <w:pPr>
        <w:spacing w:after="120" w:line="360" w:lineRule="auto"/>
        <w:ind w:firstLine="360"/>
        <w:jc w:val="both"/>
      </w:pPr>
      <w:r>
        <w:rPr>
          <w:rFonts w:hint="eastAsia"/>
        </w:rPr>
        <w:t xml:space="preserve"> </w:t>
      </w:r>
      <w:bookmarkStart w:id="22" w:name="OLE_LINK29"/>
      <w:r w:rsidR="00307741">
        <w:rPr>
          <w:rFonts w:hint="eastAsia"/>
        </w:rPr>
        <w:t>Three studies (</w:t>
      </w:r>
      <w:r w:rsidR="00307741" w:rsidRPr="00307741">
        <w:t>O'Dea et al., 2020; Poppelaars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(Q(2)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2"/>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3"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Pr>
          <w:rFonts w:hint="eastAsia"/>
          <w:b/>
          <w:bCs/>
        </w:rPr>
        <w:t xml:space="preserve"> </w:t>
      </w:r>
      <w:r w:rsidR="00F351EB" w:rsidRPr="00F351EB">
        <w:rPr>
          <w:b/>
          <w:bCs/>
        </w:rPr>
        <w:t>Short-Term Follow-UP</w:t>
      </w:r>
    </w:p>
    <w:bookmarkEnd w:id="23"/>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4"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4"/>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5"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6" w:name="OLE_LINK28"/>
      <w:bookmarkStart w:id="27" w:name="OLE_LINK17"/>
      <w:bookmarkEnd w:id="25"/>
      <w:r w:rsidRPr="00057441">
        <w:rPr>
          <w:rFonts w:hint="eastAsia"/>
        </w:rPr>
        <w:t>Seven</w:t>
      </w:r>
      <w:r>
        <w:rPr>
          <w:rFonts w:hint="eastAsia"/>
        </w:rPr>
        <w:t xml:space="preserve"> studies (Ranney et al., </w:t>
      </w:r>
      <w:r w:rsidR="00A2615C">
        <w:rPr>
          <w:rFonts w:hint="eastAsia"/>
        </w:rPr>
        <w:t xml:space="preserve">2018; </w:t>
      </w:r>
      <w:r w:rsidR="00A2615C" w:rsidRPr="00307741">
        <w:t xml:space="preserve">Poppelaars et al., 2016; </w:t>
      </w:r>
      <w:r w:rsidR="00A2615C">
        <w:rPr>
          <w:rFonts w:hint="eastAsia"/>
        </w:rPr>
        <w:t>Stallard et al., 2024</w:t>
      </w:r>
      <w:r w:rsidR="00AE1CB6">
        <w:rPr>
          <w:rFonts w:hint="eastAsia"/>
        </w:rPr>
        <w:t>; Makarushka,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8" w:name="OLE_LINK14"/>
      <w:r w:rsidR="00AE1CB6">
        <w:rPr>
          <w:rFonts w:hint="eastAsia"/>
        </w:rPr>
        <w:t>(</w:t>
      </w:r>
      <w:r w:rsidR="00DD28C8" w:rsidRPr="00DD28C8">
        <w:t>&gt;3 to ≤6 months post-intervention</w:t>
      </w:r>
      <w:r w:rsidR="00AE1CB6">
        <w:rPr>
          <w:rFonts w:hint="eastAsia"/>
        </w:rPr>
        <w:t>)</w:t>
      </w:r>
      <w:bookmarkEnd w:id="28"/>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r w:rsidR="00DD28C8">
        <w:rPr>
          <w:rFonts w:hint="eastAsia"/>
        </w:rPr>
        <w:t xml:space="preserve">( 95%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9"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(Makarushka,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Between-study heterogeneity was low across all three indicators, Q(6)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6"/>
    <w:bookmarkEnd w:id="29"/>
    <w:p w14:paraId="64AC76E7" w14:textId="77777777" w:rsidR="00F351EB" w:rsidRDefault="00F351EB" w:rsidP="00F351EB">
      <w:pPr>
        <w:spacing w:after="120" w:line="360" w:lineRule="auto"/>
        <w:jc w:val="both"/>
        <w:rPr>
          <w:b/>
          <w:bCs/>
          <w:noProof/>
        </w:rPr>
      </w:pPr>
    </w:p>
    <w:bookmarkEnd w:id="27"/>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-Term Follow-UP</w:t>
      </w:r>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Five studies (Stice et al., 2010; Ip et al., 2016; Poppelaars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r w:rsidRPr="009258D8">
        <w:rPr>
          <w:i/>
          <w:iCs/>
        </w:rPr>
        <w:t>t</w:t>
      </w:r>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Q(4)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30"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 xml:space="preserve"> Long</w:t>
      </w:r>
      <w:r w:rsidRPr="00F351EB">
        <w:rPr>
          <w:b/>
          <w:bCs/>
        </w:rPr>
        <w:t>-Term Follow-UP</w:t>
      </w:r>
    </w:p>
    <w:bookmarkEnd w:id="30"/>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31"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2" w:name="OLE_LINK22"/>
      <w:r w:rsidR="007A3422">
        <w:rPr>
          <w:rFonts w:hint="eastAsia"/>
          <w:b/>
          <w:bCs/>
        </w:rPr>
        <w:t xml:space="preserve"> at</w:t>
      </w:r>
      <w:r w:rsidRPr="008F4577">
        <w:rPr>
          <w:b/>
          <w:bCs/>
        </w:rPr>
        <w:t xml:space="preserve"> </w:t>
      </w:r>
      <w:r>
        <w:rPr>
          <w:rFonts w:hint="eastAsia"/>
          <w:b/>
          <w:bCs/>
        </w:rPr>
        <w:t>Follow-UP</w:t>
      </w:r>
      <w:bookmarkEnd w:id="32"/>
      <w:r w:rsidR="007A3422">
        <w:rPr>
          <w:rFonts w:hint="eastAsia"/>
          <w:b/>
          <w:bCs/>
        </w:rPr>
        <w:t>s</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780B81">
        <w:tc>
          <w:tcPr>
            <w:tcW w:w="656" w:type="dxa"/>
            <w:tcBorders>
              <w:top w:val="single" w:sz="8" w:space="0" w:color="auto"/>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top w:val="single" w:sz="8" w:space="0" w:color="auto"/>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top w:val="single" w:sz="8" w:space="0" w:color="auto"/>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top w:val="single" w:sz="8" w:space="0" w:color="auto"/>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(df)</w:t>
            </w:r>
          </w:p>
        </w:tc>
        <w:tc>
          <w:tcPr>
            <w:tcW w:w="788" w:type="dxa"/>
            <w:tcBorders>
              <w:top w:val="single" w:sz="8" w:space="0" w:color="auto"/>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top w:val="single" w:sz="8" w:space="0" w:color="auto"/>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r w:rsidRPr="00533CFD">
              <w:rPr>
                <w:rFonts w:hint="eastAsia"/>
                <w:b/>
                <w:bCs/>
                <w:i/>
                <w:iCs/>
              </w:rPr>
              <w:t>df</w:t>
            </w:r>
            <w:r w:rsidRPr="00533CFD">
              <w:rPr>
                <w:rFonts w:hint="eastAsia"/>
                <w:b/>
                <w:bCs/>
              </w:rPr>
              <w:t>)</w:t>
            </w:r>
          </w:p>
        </w:tc>
        <w:tc>
          <w:tcPr>
            <w:tcW w:w="919" w:type="dxa"/>
            <w:tcBorders>
              <w:top w:val="single" w:sz="8" w:space="0" w:color="auto"/>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top w:val="single" w:sz="8" w:space="0" w:color="auto"/>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top w:val="single" w:sz="8" w:space="0" w:color="auto"/>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top w:val="single" w:sz="8" w:space="0" w:color="auto"/>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3" w:name="OLE_LINK31"/>
            <w:r>
              <w:rPr>
                <w:rFonts w:hint="eastAsia"/>
              </w:rPr>
              <w:t>0.11</w:t>
            </w:r>
            <w:r w:rsidR="00B0153C">
              <w:rPr>
                <w:rFonts w:hint="eastAsia"/>
              </w:rPr>
              <w:t>5</w:t>
            </w:r>
            <w:r>
              <w:rPr>
                <w:rFonts w:hint="eastAsia"/>
              </w:rPr>
              <w:t xml:space="preserve"> [0.00</w:t>
            </w:r>
            <w:r w:rsidR="00B0153C">
              <w:rPr>
                <w:rFonts w:hint="eastAsia"/>
              </w:rPr>
              <w:t>5</w:t>
            </w:r>
            <w:r>
              <w:rPr>
                <w:rFonts w:hint="eastAsia"/>
              </w:rPr>
              <w:t xml:space="preserve">, </w:t>
            </w:r>
            <w:r>
              <w:rPr>
                <w:rFonts w:hint="eastAsia"/>
              </w:rPr>
              <w:lastRenderedPageBreak/>
              <w:t>0.22</w:t>
            </w:r>
            <w:r w:rsidR="00FF6590">
              <w:rPr>
                <w:rFonts w:hint="eastAsia"/>
              </w:rPr>
              <w:t>4</w:t>
            </w:r>
            <w:r>
              <w:rPr>
                <w:rFonts w:hint="eastAsia"/>
              </w:rPr>
              <w:t>]</w:t>
            </w:r>
            <w:bookmarkEnd w:id="33"/>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[0.0, </w:t>
            </w:r>
            <w:r>
              <w:rPr>
                <w:rFonts w:hint="eastAsia"/>
              </w:rPr>
              <w:lastRenderedPageBreak/>
              <w:t>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780B81">
        <w:tc>
          <w:tcPr>
            <w:tcW w:w="656" w:type="dxa"/>
            <w:tcBorders>
              <w:top w:val="nil"/>
              <w:bottom w:val="single" w:sz="8"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8"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8"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8"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8"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8"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8"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8"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8"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8"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31"/>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33E856DC" w14:textId="77777777" w:rsidR="006E03C5" w:rsidRDefault="00D450DC">
      <w:pPr>
        <w:pStyle w:val="2"/>
        <w:rPr>
          <w:rFonts w:eastAsiaTheme="minorEastAsia"/>
        </w:rPr>
      </w:pPr>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34"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34"/>
    <w:p w14:paraId="035685D7" w14:textId="77777777" w:rsidR="00BC39C2" w:rsidRDefault="00E67E87" w:rsidP="00322DF0">
      <w:pPr>
        <w:pStyle w:val="4"/>
      </w:pPr>
      <w:r w:rsidRPr="00322DF0">
        <w:t>4.5.1.1 Control Type</w:t>
      </w:r>
    </w:p>
    <w:p w14:paraId="2B80D198" w14:textId="2F621220" w:rsidR="009C37E9" w:rsidRPr="009C37E9" w:rsidRDefault="00FF0B33" w:rsidP="009C37E9">
      <w:pPr>
        <w:spacing w:after="120" w:line="360" w:lineRule="auto"/>
        <w:ind w:firstLine="360"/>
        <w:jc w:val="both"/>
      </w:pPr>
      <w:bookmarkStart w:id="35" w:name="OLE_LINK39"/>
      <w:r w:rsidRPr="00FF0B33">
        <w:t>Of the 14 studies, seven employed passive control conditions (waitlist, treatment-as-usual, or assessment-only) and seven employed minimally active control conditions (attention or information-only).</w:t>
      </w:r>
      <w:r w:rsidR="009C37E9" w:rsidRPr="009C37E9">
        <w:t xml:space="preserve"> This classification was based on the degree of activeness of the control condition. The Q-between test indicated no statistically significant difference between the two pooled subgroups, </w:t>
      </w:r>
      <w:r w:rsidR="009C37E9" w:rsidRPr="009C37E9">
        <w:rPr>
          <w:i/>
          <w:iCs/>
        </w:rPr>
        <w:t>Q</w:t>
      </w:r>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4).</w:t>
      </w:r>
    </w:p>
    <w:p w14:paraId="07F58E19" w14:textId="1E6E9DF0" w:rsidR="009C37E9" w:rsidRPr="009C37E9" w:rsidRDefault="009C37E9" w:rsidP="009C37E9">
      <w:pPr>
        <w:spacing w:after="120" w:line="360" w:lineRule="auto"/>
        <w:ind w:firstLine="360"/>
        <w:jc w:val="both"/>
      </w:pPr>
      <w:bookmarkStart w:id="36" w:name="OLE_LINK40"/>
      <w:bookmarkEnd w:id="35"/>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However, these within-subgroup significance patterns should not be interpreted as evidence that the two subgroups differ significantly, because the formal between-subgroup comparison was non-significant.</w:t>
      </w:r>
      <w:bookmarkEnd w:id="36"/>
    </w:p>
    <w:p w14:paraId="7259170E" w14:textId="2EA5541E"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in pooled effect size, but it suggested that the passive-control studies were considerably more heterogeneous than the minimally active-control studies. This pattern is interpreted further in </w:t>
      </w:r>
      <w:r w:rsidR="00854C7A">
        <w:rPr>
          <w:rFonts w:hint="eastAsia"/>
        </w:rPr>
        <w:t>Chapter 5</w:t>
      </w:r>
      <w:r w:rsidRPr="009C37E9">
        <w:t>.</w:t>
      </w:r>
    </w:p>
    <w:p w14:paraId="6E43D485" w14:textId="37A3AE40" w:rsidR="00BF07C4" w:rsidRDefault="00E67E87" w:rsidP="000F6C5A">
      <w:pPr>
        <w:pStyle w:val="4"/>
      </w:pPr>
      <w:r w:rsidRPr="00E67E87">
        <w:t xml:space="preserve">4.5.1.2 Baseline Depression Severity </w:t>
      </w:r>
    </w:p>
    <w:p w14:paraId="28C01217" w14:textId="77777777" w:rsidR="00361E37" w:rsidRDefault="00014247" w:rsidP="00014247">
      <w:pPr>
        <w:spacing w:after="120" w:line="360" w:lineRule="auto"/>
        <w:ind w:firstLine="360"/>
        <w:jc w:val="both"/>
      </w:pPr>
      <w:r w:rsidRPr="00014247">
        <w:lastRenderedPageBreak/>
        <w:t>Studies were classified into two baseline severity strata based on each study’s reported pre-intervention mean and the corresponding clinical cutoff</w:t>
      </w:r>
      <w:r>
        <w:rPr>
          <w:rFonts w:hint="eastAsia"/>
        </w:rPr>
        <w:t xml:space="preserve">. </w:t>
      </w:r>
      <w:r w:rsidRPr="00014247">
        <w:t xml:space="preserve"> </w:t>
      </w:r>
      <w:r>
        <w:rPr>
          <w:rFonts w:hint="eastAsia"/>
        </w:rPr>
        <w:t>T</w:t>
      </w:r>
      <w:r w:rsidRPr="00014247">
        <w:t xml:space="preserve">en studies fell into the Low stratum, reflecting mild or mild-to-moderate baseline depression, and four into the High stratum, reflecting moderate or severe baseline depression. The test for subgroup differences showed no statistically significant difference between the two pooled subgroup effects, </w:t>
      </w:r>
      <w:r w:rsidRPr="008E3603">
        <w:rPr>
          <w:i/>
          <w:iCs/>
        </w:rPr>
        <w:t>Q</w:t>
      </w:r>
      <w:r w:rsidRPr="00014247">
        <w:t xml:space="preserve">(1) = 0.00, </w:t>
      </w:r>
      <w:r w:rsidRPr="008E3603">
        <w:rPr>
          <w:i/>
          <w:iCs/>
        </w:rPr>
        <w:t>p</w:t>
      </w:r>
      <w:r w:rsidRPr="00014247">
        <w:t xml:space="preserve"> = .953 (Table 5).</w:t>
      </w:r>
    </w:p>
    <w:p w14:paraId="02AAD1BF" w14:textId="6C76E870" w:rsidR="00014247" w:rsidRDefault="00014247" w:rsidP="00014247">
      <w:pPr>
        <w:spacing w:after="120" w:line="360" w:lineRule="auto"/>
        <w:ind w:firstLine="360"/>
        <w:jc w:val="both"/>
      </w:pPr>
      <w:r w:rsidRPr="00014247">
        <w:t xml:space="preserve"> In the Low stratum,</w:t>
      </w:r>
      <w:bookmarkStart w:id="37" w:name="OLE_LINK43"/>
      <w:r w:rsidRPr="00014247">
        <w:t xml:space="preserve"> the pooled Hedges’ g was 0.27, 95% CI [0.05, 0.49], </w:t>
      </w:r>
      <w:r w:rsidRPr="008E3603">
        <w:rPr>
          <w:i/>
          <w:iCs/>
        </w:rPr>
        <w:t>p</w:t>
      </w:r>
      <w:r w:rsidRPr="00014247">
        <w:t xml:space="preserve"> = .02</w:t>
      </w:r>
      <w:bookmarkEnd w:id="37"/>
      <w:r w:rsidRPr="00014247">
        <w:t xml:space="preserve">0, with the confidence interval excluding zero. In the High stratum, the pooled Hedges’ </w:t>
      </w:r>
      <w:r w:rsidRPr="008E3603">
        <w:rPr>
          <w:i/>
          <w:iCs/>
        </w:rPr>
        <w:t>g</w:t>
      </w:r>
      <w:r w:rsidRPr="00014247">
        <w:t xml:space="preserve"> was 0.29, 95% CI [-0.58, 1.15], </w:t>
      </w:r>
      <w:r w:rsidRPr="008E3603">
        <w:rPr>
          <w:i/>
          <w:iCs/>
        </w:rPr>
        <w:t>p</w:t>
      </w:r>
      <w:r w:rsidRPr="00014247">
        <w:t xml:space="preserve"> = .369, with the confidence interval crossing zero.</w:t>
      </w:r>
    </w:p>
    <w:p w14:paraId="4ED63F74" w14:textId="2337F03F"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(k = 4) and greater within-subgroup heterogeneity (</w:t>
      </w:r>
      <w:r w:rsidRPr="008E3603">
        <w:rPr>
          <w:i/>
          <w:iCs/>
        </w:rPr>
        <w:t>I</w:t>
      </w:r>
      <w:r w:rsidRPr="00014247">
        <w:t>² = 81.8%, 95% CI [52.8%, 93.0%]) relative to the Low stratum (</w:t>
      </w:r>
      <w:r w:rsidRPr="008E3603">
        <w:rPr>
          <w:i/>
          <w:iCs/>
        </w:rPr>
        <w:t>I</w:t>
      </w:r>
      <w:r w:rsidRPr="00014247">
        <w:t>² = 52.4%, 95% CI [2.5%, 76.8%]),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r w:rsidRPr="00E67E87">
        <w:t>4.5.2.1 Human Contact</w:t>
      </w:r>
    </w:p>
    <w:p w14:paraId="02FE6496" w14:textId="583BEEF6" w:rsidR="009B7CFF" w:rsidRDefault="009B7CFF" w:rsidP="00EC5FDE">
      <w:pPr>
        <w:spacing w:after="120" w:line="360" w:lineRule="auto"/>
        <w:ind w:firstLine="360"/>
        <w:jc w:val="both"/>
      </w:pPr>
      <w:r w:rsidRPr="009B7CFF">
        <w:t xml:space="preserve">Studies were classified by whether the intervention package included non-therapeutic human contact, defined as human-delivered reminders, monitoring calls, </w:t>
      </w:r>
      <w:r>
        <w:rPr>
          <w:rFonts w:hint="eastAsia"/>
        </w:rPr>
        <w:t xml:space="preserve">or </w:t>
      </w:r>
      <w:r w:rsidRPr="009B7CFF">
        <w:t>human encouragement during the intervention period (see Section 3.8.3). Four trials (Ackerson et al., 1998; Fleming et al., 2012; Ip et al., 2016; Rohde et al., 2015) included such contact, whereas ten trials relied solely on automated or technical support, or no non-therapeutic support at all. The Q-between test indicated no statistically significant difference between the two pooled subgroup effects, Q(1) = 0.32, p = .570 (Table 5).</w:t>
      </w:r>
    </w:p>
    <w:p w14:paraId="3634B835" w14:textId="77777777" w:rsidR="00854C7A" w:rsidRDefault="009B7CFF" w:rsidP="00EC5FDE">
      <w:pPr>
        <w:spacing w:after="120" w:line="360" w:lineRule="auto"/>
        <w:ind w:firstLine="360"/>
        <w:jc w:val="both"/>
      </w:pPr>
      <w:r w:rsidRPr="009B7CFF">
        <w:t>In the subgroup with human contact, the pooled Hedges' g was 0.41, 95% CI [-0.55, 1.38], p = .265, with the confidence interval crossing zero. In the subgroup without human contact, the pooled Hedges' g was 0.23, 95% CI [0.03, 0.44], p = .027, with the confidence interval excluding zero.</w:t>
      </w:r>
      <w:r w:rsidR="00361E37">
        <w:rPr>
          <w:rFonts w:hint="eastAsia"/>
        </w:rPr>
        <w:t xml:space="preserve"> </w:t>
      </w:r>
    </w:p>
    <w:p w14:paraId="55470DE2" w14:textId="70E63978" w:rsidR="00EC5FDE" w:rsidRPr="008E3603" w:rsidRDefault="00854C7A" w:rsidP="00EC5FDE">
      <w:pPr>
        <w:spacing w:after="120" w:line="360" w:lineRule="auto"/>
        <w:ind w:firstLine="360"/>
        <w:jc w:val="both"/>
      </w:pPr>
      <w:r w:rsidRPr="00854C7A">
        <w:t>The within-subgroup heterogeneity was higher in the subgroup with human contact (I² = 79.4%, 95% CI [45.1%, 92.3%]) than in the subgroup without (I² = 56.6%, 95% CI [12.2%, 78.6%]). Within the four trials including human contact, individual study effect estimates spanned a wide range, from g = 0.02 (Rohde et al., 2015) to g = 1.51 (Fleming et al., 2012)</w:t>
      </w:r>
      <w:r>
        <w:rPr>
          <w:rFonts w:hint="eastAsia"/>
        </w:rPr>
        <w:t>. T</w:t>
      </w:r>
      <w:r w:rsidRPr="00854C7A">
        <w:t xml:space="preserve">his dispersion, combined with the small number of studies (k = 4), produced the wide confidence interval [-0.55, 1.38] in the human-contact subgroup. The implications of this pattern are discussed further in </w:t>
      </w:r>
      <w:r>
        <w:rPr>
          <w:rFonts w:hint="eastAsia"/>
        </w:rPr>
        <w:t>Chapter 5.</w:t>
      </w:r>
      <w:r w:rsidR="00C11E26">
        <w:rPr>
          <w:rFonts w:hint="eastAsia"/>
        </w:rPr>
        <w:t xml:space="preserve"> </w:t>
      </w:r>
    </w:p>
    <w:p w14:paraId="42A09877" w14:textId="526770E7" w:rsidR="00E67E87" w:rsidRDefault="00E67E87" w:rsidP="000F6C5A">
      <w:pPr>
        <w:pStyle w:val="4"/>
      </w:pPr>
      <w:r w:rsidRPr="00E67E87">
        <w:lastRenderedPageBreak/>
        <w:t>4.5.2.2 CBT Components: Relaxation, Problem-Solving, and Homework</w:t>
      </w:r>
    </w:p>
    <w:p w14:paraId="3DE12AB4" w14:textId="77777777" w:rsidR="00780B81" w:rsidRDefault="00780B81" w:rsidP="006E03C5"/>
    <w:p w14:paraId="092CCFCD" w14:textId="3C090364" w:rsidR="00780B81" w:rsidRDefault="00334F69" w:rsidP="00334F69">
      <w:pPr>
        <w:spacing w:after="120" w:line="360" w:lineRule="auto"/>
        <w:ind w:firstLine="360"/>
        <w:jc w:val="both"/>
      </w:pPr>
      <w:r>
        <w:rPr>
          <w:rFonts w:hint="eastAsia"/>
        </w:rPr>
        <w:t xml:space="preserve">Across the three therapeutic </w:t>
      </w:r>
      <w:r>
        <w:t>component</w:t>
      </w:r>
      <w:r>
        <w:rPr>
          <w:rFonts w:hint="eastAsia"/>
        </w:rPr>
        <w:t xml:space="preserve"> contrasts (relaxation, problem-solving, homework), no between-subgroup differences reached significance (all </w:t>
      </w:r>
      <w:r w:rsidRPr="00334F69">
        <w:rPr>
          <w:rFonts w:hint="eastAsia"/>
          <w:i/>
          <w:iCs/>
        </w:rPr>
        <w:t>p</w:t>
      </w:r>
      <w:r>
        <w:rPr>
          <w:rFonts w:hint="eastAsia"/>
        </w:rPr>
        <w:t xml:space="preserve"> &gt; .15; Table 4). Nonetheless, all three followed the same direction, with component-present showing larger pooled effects than component-absent subgroups. This pattern was most pronounced for problem-solving and least so in relaxation. Problem-solving is most notable of all, </w:t>
      </w:r>
      <w:r>
        <w:t>because</w:t>
      </w:r>
      <w:r>
        <w:rPr>
          <w:rFonts w:hint="eastAsia"/>
        </w:rPr>
        <w:t xml:space="preserve"> it is also the only component whose effect size was significant amony absent and present groups.</w:t>
      </w:r>
      <w:r w:rsidR="001D4FC3">
        <w:rPr>
          <w:rFonts w:hint="eastAsia"/>
        </w:rPr>
        <w:t xml:space="preserve"> </w:t>
      </w:r>
      <w:r w:rsidR="001D4FC3" w:rsidRPr="001D4FC3">
        <w:t>Given the consistent direction and the high co-occurrence of components within programs, the cumulative association between number of components and effect size is examined directly in the component-count meta-regression below (Section 4.5.3)</w:t>
      </w:r>
      <w:r w:rsidR="001D4FC3">
        <w:rPr>
          <w:rFonts w:hint="eastAsia"/>
        </w:rPr>
        <w:t>.</w:t>
      </w:r>
    </w:p>
    <w:p w14:paraId="5B504040" w14:textId="58F3AE26" w:rsidR="00474714" w:rsidRDefault="001D4FC3" w:rsidP="001D4FC3">
      <w:pPr>
        <w:spacing w:after="120" w:line="360" w:lineRule="auto"/>
        <w:ind w:firstLine="360"/>
        <w:jc w:val="both"/>
      </w:pPr>
      <w:r w:rsidRPr="001D4FC3">
        <w:t>Within-subgroup heterogeneity remained moderate to substantial across all three component contrasts (I² = 41–74%; Table 4), and stratifying by component presence did not appreciably reduce overall heterogeneity (residual τ² ≈ .058–.068, comparable to the overall τ² of .055). This indicates that the presence or absence of any single component does not account for the between-study variability observed in the main analysis.</w:t>
      </w:r>
    </w:p>
    <w:bookmarkEnd w:id="9"/>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02718B1B" w14:textId="2F5DEE39" w:rsidR="00780B81" w:rsidRPr="00780B81" w:rsidRDefault="00780B81" w:rsidP="006E03C5">
      <w:pPr>
        <w:rPr>
          <w:b/>
          <w:bCs/>
        </w:rPr>
      </w:pPr>
      <w:r w:rsidRPr="00780B81">
        <w:rPr>
          <w:b/>
          <w:bCs/>
        </w:rPr>
        <w:t xml:space="preserve">Table </w:t>
      </w:r>
      <w:r w:rsidR="0020718F">
        <w:rPr>
          <w:rFonts w:hint="eastAsia"/>
          <w:b/>
          <w:bCs/>
        </w:rPr>
        <w:t>4</w:t>
      </w:r>
      <w:r w:rsidRPr="00780B81">
        <w:rPr>
          <w:b/>
          <w:bCs/>
        </w:rPr>
        <w:t>. Subgroup Analyses of the Pooled Post-Intervention Effect (</w:t>
      </w:r>
      <w:r w:rsidRPr="00780B81">
        <w:rPr>
          <w:b/>
          <w:bCs/>
          <w:i/>
          <w:iCs/>
        </w:rPr>
        <w:t>k</w:t>
      </w:r>
      <w:r w:rsidRPr="00780B81">
        <w:rPr>
          <w:b/>
          <w:bCs/>
        </w:rPr>
        <w:t xml:space="preserve"> = 14)</w:t>
      </w:r>
    </w:p>
    <w:p w14:paraId="77B8771A" w14:textId="77777777" w:rsidR="00474714" w:rsidRDefault="00474714" w:rsidP="006E03C5"/>
    <w:tbl>
      <w:tblPr>
        <w:tblW w:w="9360" w:type="dxa"/>
        <w:jc w:val="center"/>
        <w:tblBorders>
          <w:top w:val="single" w:sz="12" w:space="0" w:color="auto"/>
          <w:bottom w:val="single" w:sz="12" w:space="0" w:color="auto"/>
        </w:tblBorders>
        <w:tblLook w:val="04A0" w:firstRow="1" w:lastRow="0" w:firstColumn="1" w:lastColumn="0" w:noHBand="0" w:noVBand="1"/>
      </w:tblPr>
      <w:tblGrid>
        <w:gridCol w:w="1570"/>
        <w:gridCol w:w="1205"/>
        <w:gridCol w:w="1144"/>
        <w:gridCol w:w="472"/>
        <w:gridCol w:w="961"/>
        <w:gridCol w:w="1165"/>
        <w:gridCol w:w="836"/>
        <w:gridCol w:w="1028"/>
        <w:gridCol w:w="979"/>
      </w:tblGrid>
      <w:tr w:rsidR="00780B81" w:rsidRPr="004D506F" w14:paraId="16325CA3" w14:textId="77777777" w:rsidTr="009114F9">
        <w:trPr>
          <w:trHeight w:hRule="exact" w:val="1418"/>
          <w:jc w:val="center"/>
        </w:trPr>
        <w:tc>
          <w:tcPr>
            <w:tcW w:w="1570" w:type="dxa"/>
            <w:tcBorders>
              <w:top w:val="single" w:sz="8" w:space="0" w:color="auto"/>
              <w:bottom w:val="single" w:sz="4" w:space="0" w:color="auto"/>
            </w:tcBorders>
            <w:shd w:val="clear" w:color="auto" w:fill="auto"/>
            <w:noWrap/>
            <w:vAlign w:val="center"/>
            <w:hideMark/>
          </w:tcPr>
          <w:p w14:paraId="6736C5C7" w14:textId="77777777" w:rsidR="00474714" w:rsidRPr="004D506F" w:rsidRDefault="00474714" w:rsidP="004861BD">
            <w:pPr>
              <w:widowControl/>
              <w:rPr>
                <w:rFonts w:eastAsia="DengXian"/>
                <w:b/>
                <w:bCs/>
                <w:color w:val="000000"/>
              </w:rPr>
            </w:pPr>
            <w:bookmarkStart w:id="38" w:name="OLE_LINK38"/>
            <w:r w:rsidRPr="004D506F">
              <w:rPr>
                <w:rFonts w:eastAsia="DengXian"/>
                <w:b/>
                <w:bCs/>
                <w:color w:val="000000"/>
              </w:rPr>
              <w:t>Tier</w:t>
            </w:r>
          </w:p>
        </w:tc>
        <w:tc>
          <w:tcPr>
            <w:tcW w:w="1203" w:type="dxa"/>
            <w:tcBorders>
              <w:top w:val="single" w:sz="8" w:space="0" w:color="auto"/>
              <w:bottom w:val="single" w:sz="4" w:space="0" w:color="auto"/>
            </w:tcBorders>
            <w:shd w:val="clear" w:color="auto" w:fill="auto"/>
            <w:noWrap/>
            <w:vAlign w:val="center"/>
            <w:hideMark/>
          </w:tcPr>
          <w:p w14:paraId="3B4E57E2" w14:textId="77777777" w:rsidR="00474714" w:rsidRPr="004D506F" w:rsidRDefault="00474714" w:rsidP="004861BD">
            <w:pPr>
              <w:widowControl/>
              <w:rPr>
                <w:rFonts w:eastAsia="DengXian"/>
                <w:b/>
                <w:bCs/>
                <w:color w:val="000000"/>
              </w:rPr>
            </w:pPr>
            <w:r w:rsidRPr="004D506F">
              <w:rPr>
                <w:rFonts w:eastAsia="DengXian"/>
                <w:b/>
                <w:bCs/>
                <w:color w:val="000000"/>
              </w:rPr>
              <w:t>Subgroup variable</w:t>
            </w:r>
          </w:p>
        </w:tc>
        <w:tc>
          <w:tcPr>
            <w:tcW w:w="1143" w:type="dxa"/>
            <w:tcBorders>
              <w:top w:val="single" w:sz="8" w:space="0" w:color="auto"/>
              <w:bottom w:val="single" w:sz="4" w:space="0" w:color="auto"/>
            </w:tcBorders>
            <w:shd w:val="clear" w:color="auto" w:fill="auto"/>
            <w:noWrap/>
            <w:vAlign w:val="center"/>
            <w:hideMark/>
          </w:tcPr>
          <w:p w14:paraId="478E44DB" w14:textId="77777777" w:rsidR="00474714" w:rsidRPr="004D506F" w:rsidRDefault="00474714" w:rsidP="004861BD">
            <w:pPr>
              <w:widowControl/>
              <w:rPr>
                <w:rFonts w:eastAsia="DengXian"/>
                <w:b/>
                <w:bCs/>
                <w:color w:val="000000"/>
              </w:rPr>
            </w:pPr>
            <w:r w:rsidRPr="004D506F">
              <w:rPr>
                <w:rFonts w:eastAsia="DengXian"/>
                <w:b/>
                <w:bCs/>
                <w:color w:val="000000"/>
              </w:rPr>
              <w:t>Level</w:t>
            </w:r>
          </w:p>
        </w:tc>
        <w:tc>
          <w:tcPr>
            <w:tcW w:w="472" w:type="dxa"/>
            <w:tcBorders>
              <w:top w:val="single" w:sz="8" w:space="0" w:color="auto"/>
              <w:bottom w:val="single" w:sz="4" w:space="0" w:color="auto"/>
            </w:tcBorders>
            <w:shd w:val="clear" w:color="auto" w:fill="auto"/>
            <w:noWrap/>
            <w:vAlign w:val="center"/>
            <w:hideMark/>
          </w:tcPr>
          <w:p w14:paraId="37F45189" w14:textId="77777777" w:rsidR="00474714" w:rsidRPr="004D506F" w:rsidRDefault="00474714" w:rsidP="004861BD">
            <w:pPr>
              <w:widowControl/>
              <w:rPr>
                <w:rFonts w:eastAsia="DengXian"/>
                <w:b/>
                <w:bCs/>
                <w:color w:val="000000"/>
              </w:rPr>
            </w:pPr>
            <w:r w:rsidRPr="004D506F">
              <w:rPr>
                <w:rFonts w:eastAsia="DengXian"/>
                <w:b/>
                <w:bCs/>
                <w:color w:val="000000"/>
              </w:rPr>
              <w:t>k</w:t>
            </w:r>
          </w:p>
        </w:tc>
        <w:tc>
          <w:tcPr>
            <w:tcW w:w="960" w:type="dxa"/>
            <w:tcBorders>
              <w:top w:val="single" w:sz="8" w:space="0" w:color="auto"/>
              <w:bottom w:val="single" w:sz="4" w:space="0" w:color="auto"/>
            </w:tcBorders>
            <w:shd w:val="clear" w:color="auto" w:fill="auto"/>
            <w:noWrap/>
            <w:vAlign w:val="center"/>
            <w:hideMark/>
          </w:tcPr>
          <w:p w14:paraId="32E8D5A7" w14:textId="77777777" w:rsidR="00474714" w:rsidRPr="004D506F" w:rsidRDefault="00474714" w:rsidP="004861BD">
            <w:pPr>
              <w:widowControl/>
              <w:rPr>
                <w:rFonts w:eastAsia="DengXian"/>
                <w:b/>
                <w:bCs/>
                <w:color w:val="000000"/>
              </w:rPr>
            </w:pPr>
            <w:r w:rsidRPr="004D506F">
              <w:rPr>
                <w:rFonts w:eastAsia="DengXian"/>
                <w:b/>
                <w:bCs/>
                <w:color w:val="000000"/>
              </w:rPr>
              <w:t>Hedges' g</w:t>
            </w:r>
          </w:p>
        </w:tc>
        <w:tc>
          <w:tcPr>
            <w:tcW w:w="1166" w:type="dxa"/>
            <w:tcBorders>
              <w:top w:val="single" w:sz="8" w:space="0" w:color="auto"/>
              <w:bottom w:val="single" w:sz="4" w:space="0" w:color="auto"/>
            </w:tcBorders>
            <w:shd w:val="clear" w:color="auto" w:fill="auto"/>
            <w:noWrap/>
            <w:vAlign w:val="center"/>
            <w:hideMark/>
          </w:tcPr>
          <w:p w14:paraId="29593C30" w14:textId="77777777" w:rsidR="00474714" w:rsidRPr="004D506F" w:rsidRDefault="00474714" w:rsidP="004861BD">
            <w:pPr>
              <w:widowControl/>
              <w:rPr>
                <w:rFonts w:eastAsia="DengXian"/>
                <w:b/>
                <w:bCs/>
                <w:color w:val="000000"/>
              </w:rPr>
            </w:pPr>
            <w:r w:rsidRPr="004D506F">
              <w:rPr>
                <w:rFonts w:eastAsia="DengXian"/>
                <w:b/>
                <w:bCs/>
                <w:color w:val="000000"/>
              </w:rPr>
              <w:t>95% CI</w:t>
            </w:r>
          </w:p>
        </w:tc>
        <w:tc>
          <w:tcPr>
            <w:tcW w:w="837" w:type="dxa"/>
            <w:tcBorders>
              <w:top w:val="single" w:sz="8" w:space="0" w:color="auto"/>
              <w:bottom w:val="single" w:sz="4" w:space="0" w:color="auto"/>
            </w:tcBorders>
            <w:shd w:val="clear" w:color="auto" w:fill="auto"/>
            <w:noWrap/>
            <w:vAlign w:val="center"/>
            <w:hideMark/>
          </w:tcPr>
          <w:p w14:paraId="5F66D314"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sz w:val="20"/>
                <w:szCs w:val="20"/>
                <w:vertAlign w:val="subscript"/>
              </w:rPr>
              <w:t>within</w:t>
            </w:r>
          </w:p>
        </w:tc>
        <w:tc>
          <w:tcPr>
            <w:tcW w:w="1029" w:type="dxa"/>
            <w:tcBorders>
              <w:top w:val="single" w:sz="8" w:space="0" w:color="auto"/>
              <w:bottom w:val="single" w:sz="4" w:space="0" w:color="auto"/>
            </w:tcBorders>
            <w:shd w:val="clear" w:color="auto" w:fill="auto"/>
            <w:noWrap/>
            <w:vAlign w:val="center"/>
            <w:hideMark/>
          </w:tcPr>
          <w:p w14:paraId="06BC97B6" w14:textId="77777777" w:rsidR="00474714" w:rsidRPr="004D506F" w:rsidRDefault="00474714" w:rsidP="004861BD">
            <w:pPr>
              <w:widowControl/>
              <w:rPr>
                <w:rFonts w:eastAsia="DengXian"/>
                <w:b/>
                <w:bCs/>
                <w:color w:val="000000"/>
              </w:rPr>
            </w:pPr>
            <w:r w:rsidRPr="004D506F">
              <w:rPr>
                <w:rFonts w:eastAsia="DengXian"/>
                <w:b/>
                <w:bCs/>
                <w:i/>
                <w:iCs/>
                <w:color w:val="000000"/>
              </w:rPr>
              <w:t>I</w:t>
            </w:r>
            <w:r w:rsidRPr="004D506F">
              <w:rPr>
                <w:rFonts w:eastAsia="DengXian" w:hint="eastAsia"/>
                <w:b/>
                <w:bCs/>
                <w:color w:val="000000"/>
                <w:vertAlign w:val="superscript"/>
              </w:rPr>
              <w:t>2</w:t>
            </w:r>
            <w:r w:rsidRPr="004D506F">
              <w:rPr>
                <w:rFonts w:eastAsia="DengXian"/>
                <w:b/>
                <w:bCs/>
                <w:color w:val="000000"/>
              </w:rPr>
              <w:t xml:space="preserve"> [95% CI]</w:t>
            </w:r>
          </w:p>
        </w:tc>
        <w:tc>
          <w:tcPr>
            <w:tcW w:w="980" w:type="dxa"/>
            <w:tcBorders>
              <w:top w:val="single" w:sz="8" w:space="0" w:color="auto"/>
              <w:bottom w:val="single" w:sz="4" w:space="0" w:color="auto"/>
            </w:tcBorders>
            <w:shd w:val="clear" w:color="auto" w:fill="auto"/>
            <w:noWrap/>
            <w:vAlign w:val="center"/>
            <w:hideMark/>
          </w:tcPr>
          <w:p w14:paraId="0C14D4BF" w14:textId="77777777" w:rsidR="00474714" w:rsidRPr="004D506F" w:rsidRDefault="00474714" w:rsidP="004861BD">
            <w:pPr>
              <w:widowControl/>
              <w:rPr>
                <w:rFonts w:eastAsia="DengXian"/>
                <w:b/>
                <w:bCs/>
                <w:color w:val="000000"/>
              </w:rPr>
            </w:pPr>
            <w:r w:rsidRPr="004D506F">
              <w:rPr>
                <w:rFonts w:eastAsia="DengXian"/>
                <w:b/>
                <w:bCs/>
                <w:i/>
                <w:iCs/>
                <w:color w:val="000000"/>
              </w:rPr>
              <w:t>P</w:t>
            </w:r>
            <w:r>
              <w:rPr>
                <w:rFonts w:eastAsia="DengXian" w:hint="eastAsia"/>
                <w:b/>
                <w:bCs/>
                <w:i/>
                <w:iCs/>
                <w:color w:val="000000"/>
              </w:rPr>
              <w:t xml:space="preserve"> </w:t>
            </w:r>
            <w:r w:rsidRPr="004D506F">
              <w:rPr>
                <w:rFonts w:eastAsia="DengXian"/>
                <w:b/>
                <w:bCs/>
                <w:color w:val="000000"/>
                <w:vertAlign w:val="subscript"/>
              </w:rPr>
              <w:t>between</w:t>
            </w:r>
          </w:p>
        </w:tc>
      </w:tr>
      <w:tr w:rsidR="00780B81" w:rsidRPr="004D506F" w14:paraId="6D8F3AC2" w14:textId="77777777" w:rsidTr="009114F9">
        <w:trPr>
          <w:trHeight w:hRule="exact" w:val="1418"/>
          <w:jc w:val="center"/>
        </w:trPr>
        <w:tc>
          <w:tcPr>
            <w:tcW w:w="1570" w:type="dxa"/>
            <w:vMerge w:val="restart"/>
            <w:tcBorders>
              <w:top w:val="single" w:sz="4" w:space="0" w:color="auto"/>
              <w:bottom w:val="nil"/>
            </w:tcBorders>
            <w:shd w:val="clear" w:color="auto" w:fill="auto"/>
            <w:noWrap/>
            <w:vAlign w:val="center"/>
            <w:hideMark/>
          </w:tcPr>
          <w:p w14:paraId="04CF46D5" w14:textId="77777777" w:rsidR="00474714" w:rsidRPr="004D506F" w:rsidRDefault="00474714" w:rsidP="004861BD">
            <w:pPr>
              <w:widowControl/>
              <w:rPr>
                <w:rFonts w:eastAsia="DengXian"/>
                <w:color w:val="000000"/>
              </w:rPr>
            </w:pPr>
            <w:r w:rsidRPr="004D506F">
              <w:rPr>
                <w:rFonts w:eastAsia="DengXian"/>
                <w:color w:val="000000"/>
              </w:rPr>
              <w:t>Confirmatory</w:t>
            </w:r>
          </w:p>
          <w:p w14:paraId="25188400" w14:textId="647BFF6C" w:rsidR="00474714" w:rsidRPr="004D506F" w:rsidRDefault="00474714" w:rsidP="004861BD">
            <w:pPr>
              <w:rPr>
                <w:rFonts w:eastAsia="DengXian"/>
                <w:color w:val="000000"/>
              </w:rPr>
            </w:pPr>
          </w:p>
        </w:tc>
        <w:tc>
          <w:tcPr>
            <w:tcW w:w="1203" w:type="dxa"/>
            <w:vMerge w:val="restart"/>
            <w:tcBorders>
              <w:top w:val="single" w:sz="4" w:space="0" w:color="auto"/>
              <w:bottom w:val="nil"/>
            </w:tcBorders>
            <w:shd w:val="clear" w:color="auto" w:fill="auto"/>
            <w:noWrap/>
            <w:vAlign w:val="center"/>
            <w:hideMark/>
          </w:tcPr>
          <w:p w14:paraId="388CC2FA" w14:textId="447E6072" w:rsidR="00474714" w:rsidRPr="004D506F" w:rsidRDefault="00474714" w:rsidP="00474714">
            <w:pPr>
              <w:widowControl/>
              <w:rPr>
                <w:rFonts w:eastAsia="DengXian"/>
                <w:color w:val="000000"/>
              </w:rPr>
            </w:pPr>
            <w:r w:rsidRPr="004D506F">
              <w:rPr>
                <w:rFonts w:eastAsia="DengXian"/>
                <w:color w:val="000000"/>
              </w:rPr>
              <w:t>Control type</w:t>
            </w:r>
          </w:p>
        </w:tc>
        <w:tc>
          <w:tcPr>
            <w:tcW w:w="1143" w:type="dxa"/>
            <w:tcBorders>
              <w:top w:val="single" w:sz="4" w:space="0" w:color="auto"/>
              <w:bottom w:val="nil"/>
            </w:tcBorders>
            <w:shd w:val="clear" w:color="auto" w:fill="auto"/>
            <w:noWrap/>
            <w:vAlign w:val="center"/>
            <w:hideMark/>
          </w:tcPr>
          <w:p w14:paraId="0B20B588" w14:textId="77777777" w:rsidR="00474714" w:rsidRPr="004D506F" w:rsidRDefault="00474714" w:rsidP="004861BD">
            <w:pPr>
              <w:widowControl/>
              <w:rPr>
                <w:rFonts w:eastAsia="DengXian"/>
                <w:color w:val="000000"/>
              </w:rPr>
            </w:pPr>
            <w:r w:rsidRPr="004D506F">
              <w:rPr>
                <w:rFonts w:eastAsia="DengXian"/>
                <w:color w:val="000000"/>
              </w:rPr>
              <w:t>Passive</w:t>
            </w:r>
          </w:p>
        </w:tc>
        <w:tc>
          <w:tcPr>
            <w:tcW w:w="472" w:type="dxa"/>
            <w:tcBorders>
              <w:top w:val="single" w:sz="4" w:space="0" w:color="auto"/>
              <w:bottom w:val="nil"/>
            </w:tcBorders>
            <w:shd w:val="clear" w:color="auto" w:fill="auto"/>
            <w:noWrap/>
            <w:vAlign w:val="center"/>
            <w:hideMark/>
          </w:tcPr>
          <w:p w14:paraId="00E0EB8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single" w:sz="4" w:space="0" w:color="auto"/>
              <w:bottom w:val="nil"/>
            </w:tcBorders>
            <w:shd w:val="clear" w:color="auto" w:fill="auto"/>
            <w:noWrap/>
            <w:vAlign w:val="center"/>
            <w:hideMark/>
          </w:tcPr>
          <w:p w14:paraId="4FB8CB66" w14:textId="77777777" w:rsidR="00474714" w:rsidRPr="004D506F" w:rsidRDefault="00474714" w:rsidP="004861BD">
            <w:pPr>
              <w:widowControl/>
              <w:jc w:val="right"/>
              <w:rPr>
                <w:rFonts w:eastAsia="DengXian"/>
                <w:color w:val="000000"/>
              </w:rPr>
            </w:pPr>
            <w:r w:rsidRPr="004D506F">
              <w:rPr>
                <w:rFonts w:eastAsia="DengXian"/>
                <w:color w:val="000000"/>
              </w:rPr>
              <w:t>0.35</w:t>
            </w:r>
          </w:p>
        </w:tc>
        <w:tc>
          <w:tcPr>
            <w:tcW w:w="1166" w:type="dxa"/>
            <w:tcBorders>
              <w:top w:val="single" w:sz="4" w:space="0" w:color="auto"/>
              <w:bottom w:val="nil"/>
            </w:tcBorders>
            <w:shd w:val="clear" w:color="auto" w:fill="auto"/>
            <w:noWrap/>
            <w:vAlign w:val="center"/>
            <w:hideMark/>
          </w:tcPr>
          <w:p w14:paraId="7F5FDFB8" w14:textId="77777777" w:rsidR="00474714" w:rsidRPr="004D506F" w:rsidRDefault="00474714" w:rsidP="004861BD">
            <w:pPr>
              <w:widowControl/>
              <w:rPr>
                <w:rFonts w:eastAsia="DengXian"/>
                <w:color w:val="000000"/>
              </w:rPr>
            </w:pPr>
            <w:r w:rsidRPr="004D506F">
              <w:rPr>
                <w:rFonts w:eastAsia="DengXian"/>
                <w:color w:val="000000"/>
              </w:rPr>
              <w:t>[-0.13, 0.83]</w:t>
            </w:r>
          </w:p>
        </w:tc>
        <w:tc>
          <w:tcPr>
            <w:tcW w:w="837" w:type="dxa"/>
            <w:tcBorders>
              <w:top w:val="single" w:sz="4" w:space="0" w:color="auto"/>
              <w:bottom w:val="nil"/>
            </w:tcBorders>
            <w:shd w:val="clear" w:color="auto" w:fill="auto"/>
            <w:noWrap/>
            <w:vAlign w:val="center"/>
            <w:hideMark/>
          </w:tcPr>
          <w:p w14:paraId="1C168F15" w14:textId="27301C90" w:rsidR="00474714" w:rsidRPr="004D506F" w:rsidRDefault="00474714" w:rsidP="004861BD">
            <w:pPr>
              <w:widowControl/>
              <w:jc w:val="right"/>
              <w:rPr>
                <w:rFonts w:eastAsia="DengXian"/>
                <w:color w:val="000000"/>
              </w:rPr>
            </w:pPr>
            <w:r w:rsidRPr="004D506F">
              <w:rPr>
                <w:rFonts w:eastAsia="DengXian"/>
                <w:color w:val="000000"/>
              </w:rPr>
              <w:t>.123</w:t>
            </w:r>
          </w:p>
        </w:tc>
        <w:tc>
          <w:tcPr>
            <w:tcW w:w="1029" w:type="dxa"/>
            <w:tcBorders>
              <w:top w:val="single" w:sz="4" w:space="0" w:color="auto"/>
              <w:bottom w:val="nil"/>
            </w:tcBorders>
            <w:shd w:val="clear" w:color="auto" w:fill="auto"/>
            <w:noWrap/>
            <w:vAlign w:val="center"/>
            <w:hideMark/>
          </w:tcPr>
          <w:p w14:paraId="287BC836" w14:textId="77777777" w:rsidR="00474714" w:rsidRPr="004D506F" w:rsidRDefault="00474714" w:rsidP="004861BD">
            <w:pPr>
              <w:widowControl/>
              <w:rPr>
                <w:rFonts w:eastAsia="DengXian"/>
                <w:color w:val="000000"/>
              </w:rPr>
            </w:pPr>
            <w:r w:rsidRPr="004D506F">
              <w:rPr>
                <w:rFonts w:eastAsia="DengXian"/>
                <w:color w:val="000000"/>
              </w:rPr>
              <w:t>79.0% [56.7, 89.8]</w:t>
            </w:r>
          </w:p>
        </w:tc>
        <w:tc>
          <w:tcPr>
            <w:tcW w:w="980" w:type="dxa"/>
            <w:tcBorders>
              <w:top w:val="single" w:sz="4" w:space="0" w:color="auto"/>
              <w:bottom w:val="nil"/>
            </w:tcBorders>
            <w:shd w:val="clear" w:color="auto" w:fill="auto"/>
            <w:noWrap/>
            <w:vAlign w:val="center"/>
            <w:hideMark/>
          </w:tcPr>
          <w:p w14:paraId="2FBC8035" w14:textId="2308F2B8" w:rsidR="00474714" w:rsidRPr="004D506F" w:rsidRDefault="00474714" w:rsidP="004861BD">
            <w:pPr>
              <w:widowControl/>
              <w:jc w:val="right"/>
              <w:rPr>
                <w:rFonts w:eastAsia="DengXian"/>
                <w:color w:val="000000"/>
              </w:rPr>
            </w:pPr>
            <w:r w:rsidRPr="004D506F">
              <w:rPr>
                <w:rFonts w:eastAsia="DengXian"/>
                <w:color w:val="000000"/>
              </w:rPr>
              <w:t>.499</w:t>
            </w:r>
          </w:p>
        </w:tc>
      </w:tr>
      <w:tr w:rsidR="00780B81" w:rsidRPr="004D506F" w14:paraId="1E415BE8" w14:textId="77777777" w:rsidTr="009114F9">
        <w:trPr>
          <w:trHeight w:hRule="exact" w:val="1418"/>
          <w:jc w:val="center"/>
        </w:trPr>
        <w:tc>
          <w:tcPr>
            <w:tcW w:w="1570" w:type="dxa"/>
            <w:vMerge/>
            <w:tcBorders>
              <w:top w:val="nil"/>
              <w:bottom w:val="nil"/>
            </w:tcBorders>
            <w:shd w:val="clear" w:color="auto" w:fill="auto"/>
            <w:noWrap/>
            <w:vAlign w:val="center"/>
            <w:hideMark/>
          </w:tcPr>
          <w:p w14:paraId="2ACE0596" w14:textId="6A1A0F71" w:rsidR="00474714" w:rsidRPr="004D506F" w:rsidRDefault="00474714" w:rsidP="004861BD">
            <w:pPr>
              <w:rPr>
                <w:rFonts w:eastAsia="DengXian"/>
                <w:color w:val="000000"/>
              </w:rPr>
            </w:pPr>
          </w:p>
        </w:tc>
        <w:tc>
          <w:tcPr>
            <w:tcW w:w="1203" w:type="dxa"/>
            <w:vMerge/>
            <w:tcBorders>
              <w:top w:val="nil"/>
              <w:bottom w:val="nil"/>
            </w:tcBorders>
            <w:shd w:val="clear" w:color="auto" w:fill="auto"/>
            <w:noWrap/>
            <w:vAlign w:val="center"/>
            <w:hideMark/>
          </w:tcPr>
          <w:p w14:paraId="3CB90E8E" w14:textId="650E1C83" w:rsidR="00474714" w:rsidRPr="004D506F" w:rsidRDefault="00474714" w:rsidP="004861BD">
            <w:pPr>
              <w:widowControl/>
              <w:rPr>
                <w:rFonts w:eastAsia="DengXian"/>
                <w:color w:val="000000"/>
              </w:rPr>
            </w:pPr>
          </w:p>
        </w:tc>
        <w:tc>
          <w:tcPr>
            <w:tcW w:w="1143" w:type="dxa"/>
            <w:tcBorders>
              <w:top w:val="nil"/>
              <w:bottom w:val="nil"/>
            </w:tcBorders>
            <w:shd w:val="clear" w:color="auto" w:fill="auto"/>
            <w:noWrap/>
            <w:vAlign w:val="center"/>
            <w:hideMark/>
          </w:tcPr>
          <w:p w14:paraId="227026DE" w14:textId="77777777" w:rsidR="00474714" w:rsidRPr="004D506F" w:rsidRDefault="00474714" w:rsidP="004861BD">
            <w:pPr>
              <w:widowControl/>
              <w:rPr>
                <w:rFonts w:eastAsia="DengXian"/>
                <w:color w:val="000000"/>
              </w:rPr>
            </w:pPr>
            <w:r w:rsidRPr="004D506F">
              <w:rPr>
                <w:rFonts w:eastAsia="DengXian"/>
                <w:color w:val="000000"/>
              </w:rPr>
              <w:t>Minimally active</w:t>
            </w:r>
          </w:p>
        </w:tc>
        <w:tc>
          <w:tcPr>
            <w:tcW w:w="472" w:type="dxa"/>
            <w:tcBorders>
              <w:top w:val="nil"/>
              <w:bottom w:val="nil"/>
            </w:tcBorders>
            <w:shd w:val="clear" w:color="auto" w:fill="auto"/>
            <w:noWrap/>
            <w:vAlign w:val="center"/>
            <w:hideMark/>
          </w:tcPr>
          <w:p w14:paraId="438FDEDA" w14:textId="77777777" w:rsidR="00474714" w:rsidRPr="004D506F" w:rsidRDefault="00474714" w:rsidP="004861BD">
            <w:pPr>
              <w:widowControl/>
              <w:jc w:val="right"/>
              <w:rPr>
                <w:rFonts w:eastAsia="DengXian"/>
                <w:color w:val="000000"/>
              </w:rPr>
            </w:pPr>
            <w:r w:rsidRPr="004D506F">
              <w:rPr>
                <w:rFonts w:eastAsia="DengXian"/>
                <w:color w:val="000000"/>
              </w:rPr>
              <w:t>7</w:t>
            </w:r>
          </w:p>
        </w:tc>
        <w:tc>
          <w:tcPr>
            <w:tcW w:w="960" w:type="dxa"/>
            <w:tcBorders>
              <w:top w:val="nil"/>
              <w:bottom w:val="nil"/>
            </w:tcBorders>
            <w:shd w:val="clear" w:color="auto" w:fill="auto"/>
            <w:noWrap/>
            <w:vAlign w:val="center"/>
            <w:hideMark/>
          </w:tcPr>
          <w:p w14:paraId="016520A0"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tcBorders>
              <w:top w:val="nil"/>
              <w:bottom w:val="nil"/>
            </w:tcBorders>
            <w:shd w:val="clear" w:color="auto" w:fill="auto"/>
            <w:noWrap/>
            <w:vAlign w:val="center"/>
            <w:hideMark/>
          </w:tcPr>
          <w:p w14:paraId="1FA13BEC" w14:textId="77777777" w:rsidR="00474714" w:rsidRPr="004D506F" w:rsidRDefault="00474714" w:rsidP="004861BD">
            <w:pPr>
              <w:widowControl/>
              <w:rPr>
                <w:rFonts w:eastAsia="DengXian"/>
                <w:color w:val="000000"/>
              </w:rPr>
            </w:pPr>
            <w:r w:rsidRPr="004D506F">
              <w:rPr>
                <w:rFonts w:eastAsia="DengXian"/>
                <w:color w:val="000000"/>
              </w:rPr>
              <w:t>[0.05, 0.37]</w:t>
            </w:r>
          </w:p>
        </w:tc>
        <w:tc>
          <w:tcPr>
            <w:tcW w:w="837" w:type="dxa"/>
            <w:tcBorders>
              <w:top w:val="nil"/>
              <w:bottom w:val="nil"/>
            </w:tcBorders>
            <w:shd w:val="clear" w:color="auto" w:fill="auto"/>
            <w:noWrap/>
            <w:vAlign w:val="center"/>
            <w:hideMark/>
          </w:tcPr>
          <w:p w14:paraId="07847D25" w14:textId="7BC48578" w:rsidR="00474714" w:rsidRPr="004D506F" w:rsidRDefault="00474714" w:rsidP="004861BD">
            <w:pPr>
              <w:widowControl/>
              <w:jc w:val="right"/>
              <w:rPr>
                <w:rFonts w:eastAsia="DengXian"/>
                <w:color w:val="000000"/>
              </w:rPr>
            </w:pPr>
            <w:r w:rsidRPr="004D506F">
              <w:rPr>
                <w:rFonts w:eastAsia="DengXian"/>
                <w:color w:val="000000"/>
              </w:rPr>
              <w:t>.019</w:t>
            </w:r>
          </w:p>
        </w:tc>
        <w:tc>
          <w:tcPr>
            <w:tcW w:w="2009" w:type="dxa"/>
            <w:gridSpan w:val="2"/>
            <w:tcBorders>
              <w:top w:val="nil"/>
              <w:bottom w:val="nil"/>
            </w:tcBorders>
            <w:shd w:val="clear" w:color="auto" w:fill="auto"/>
            <w:noWrap/>
            <w:vAlign w:val="center"/>
            <w:hideMark/>
          </w:tcPr>
          <w:p w14:paraId="00C19A19" w14:textId="77777777" w:rsidR="00474714" w:rsidRPr="004D506F" w:rsidRDefault="00474714" w:rsidP="004861BD">
            <w:pPr>
              <w:widowControl/>
              <w:rPr>
                <w:rFonts w:eastAsia="DengXian"/>
                <w:color w:val="000000"/>
              </w:rPr>
            </w:pPr>
            <w:r w:rsidRPr="004D506F">
              <w:rPr>
                <w:rFonts w:eastAsia="DengXian"/>
                <w:color w:val="000000"/>
              </w:rPr>
              <w:t>10.2% [0.0, 73.8]</w:t>
            </w:r>
          </w:p>
        </w:tc>
      </w:tr>
      <w:tr w:rsidR="00C87740" w:rsidRPr="004D506F" w14:paraId="2803E88F" w14:textId="77777777" w:rsidTr="009114F9">
        <w:trPr>
          <w:trHeight w:hRule="exact" w:val="1418"/>
          <w:jc w:val="center"/>
        </w:trPr>
        <w:tc>
          <w:tcPr>
            <w:tcW w:w="1570" w:type="dxa"/>
            <w:vMerge/>
            <w:tcBorders>
              <w:top w:val="nil"/>
              <w:bottom w:val="nil"/>
            </w:tcBorders>
            <w:shd w:val="clear" w:color="auto" w:fill="auto"/>
            <w:noWrap/>
            <w:vAlign w:val="center"/>
            <w:hideMark/>
          </w:tcPr>
          <w:p w14:paraId="4C6F928F" w14:textId="22A3CB32" w:rsidR="00474714" w:rsidRPr="004D506F" w:rsidRDefault="00474714" w:rsidP="004861BD">
            <w:pPr>
              <w:rPr>
                <w:rFonts w:eastAsia="DengXian"/>
                <w:color w:val="000000"/>
              </w:rPr>
            </w:pPr>
          </w:p>
        </w:tc>
        <w:tc>
          <w:tcPr>
            <w:tcW w:w="1203" w:type="dxa"/>
            <w:vMerge w:val="restart"/>
            <w:tcBorders>
              <w:top w:val="nil"/>
              <w:bottom w:val="nil"/>
            </w:tcBorders>
            <w:shd w:val="clear" w:color="auto" w:fill="auto"/>
            <w:noWrap/>
            <w:vAlign w:val="center"/>
            <w:hideMark/>
          </w:tcPr>
          <w:p w14:paraId="2330EFD5" w14:textId="77777777" w:rsidR="00474714" w:rsidRPr="004D506F" w:rsidRDefault="00474714" w:rsidP="004861BD">
            <w:pPr>
              <w:widowControl/>
              <w:rPr>
                <w:rFonts w:eastAsia="DengXian"/>
                <w:color w:val="000000"/>
              </w:rPr>
            </w:pPr>
            <w:r w:rsidRPr="004D506F">
              <w:rPr>
                <w:rFonts w:eastAsia="DengXian"/>
                <w:color w:val="000000"/>
              </w:rPr>
              <w:t>Baseline severity</w:t>
            </w:r>
          </w:p>
          <w:p w14:paraId="6F565947" w14:textId="651ECD95" w:rsidR="00474714" w:rsidRPr="004D506F" w:rsidRDefault="00474714" w:rsidP="004861BD">
            <w:pPr>
              <w:rPr>
                <w:rFonts w:eastAsia="DengXian"/>
                <w:color w:val="000000"/>
              </w:rPr>
            </w:pPr>
          </w:p>
        </w:tc>
        <w:tc>
          <w:tcPr>
            <w:tcW w:w="1143" w:type="dxa"/>
            <w:tcBorders>
              <w:top w:val="nil"/>
              <w:bottom w:val="nil"/>
            </w:tcBorders>
            <w:shd w:val="clear" w:color="auto" w:fill="auto"/>
            <w:noWrap/>
            <w:vAlign w:val="center"/>
            <w:hideMark/>
          </w:tcPr>
          <w:p w14:paraId="5EABF71F" w14:textId="77777777" w:rsidR="00474714" w:rsidRPr="004D506F" w:rsidRDefault="00474714" w:rsidP="004861BD">
            <w:pPr>
              <w:widowControl/>
              <w:rPr>
                <w:rFonts w:eastAsia="DengXian"/>
                <w:color w:val="000000"/>
              </w:rPr>
            </w:pPr>
            <w:r w:rsidRPr="004D506F">
              <w:rPr>
                <w:rFonts w:eastAsia="DengXian"/>
                <w:color w:val="000000"/>
              </w:rPr>
              <w:t>Low</w:t>
            </w:r>
          </w:p>
        </w:tc>
        <w:tc>
          <w:tcPr>
            <w:tcW w:w="472" w:type="dxa"/>
            <w:tcBorders>
              <w:top w:val="nil"/>
              <w:bottom w:val="nil"/>
            </w:tcBorders>
            <w:shd w:val="clear" w:color="auto" w:fill="auto"/>
            <w:noWrap/>
            <w:vAlign w:val="center"/>
            <w:hideMark/>
          </w:tcPr>
          <w:p w14:paraId="063443B2"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nil"/>
              <w:bottom w:val="nil"/>
            </w:tcBorders>
            <w:shd w:val="clear" w:color="auto" w:fill="auto"/>
            <w:noWrap/>
            <w:vAlign w:val="center"/>
            <w:hideMark/>
          </w:tcPr>
          <w:p w14:paraId="1E15B891" w14:textId="77777777" w:rsidR="00474714" w:rsidRPr="004D506F" w:rsidRDefault="00474714" w:rsidP="004861BD">
            <w:pPr>
              <w:widowControl/>
              <w:jc w:val="right"/>
              <w:rPr>
                <w:rFonts w:eastAsia="DengXian"/>
                <w:color w:val="000000"/>
              </w:rPr>
            </w:pPr>
            <w:r w:rsidRPr="004D506F">
              <w:rPr>
                <w:rFonts w:eastAsia="DengXian"/>
                <w:color w:val="000000"/>
              </w:rPr>
              <w:t>0.27</w:t>
            </w:r>
          </w:p>
        </w:tc>
        <w:tc>
          <w:tcPr>
            <w:tcW w:w="1166" w:type="dxa"/>
            <w:tcBorders>
              <w:top w:val="nil"/>
              <w:bottom w:val="nil"/>
            </w:tcBorders>
            <w:shd w:val="clear" w:color="auto" w:fill="auto"/>
            <w:noWrap/>
            <w:vAlign w:val="center"/>
            <w:hideMark/>
          </w:tcPr>
          <w:p w14:paraId="42564F4B" w14:textId="77777777" w:rsidR="00474714" w:rsidRPr="004D506F" w:rsidRDefault="00474714" w:rsidP="004861BD">
            <w:pPr>
              <w:widowControl/>
              <w:rPr>
                <w:rFonts w:eastAsia="DengXian"/>
                <w:color w:val="000000"/>
              </w:rPr>
            </w:pPr>
            <w:r w:rsidRPr="004D506F">
              <w:rPr>
                <w:rFonts w:eastAsia="DengXian"/>
                <w:color w:val="000000"/>
              </w:rPr>
              <w:t>[0.05, 0.49]</w:t>
            </w:r>
          </w:p>
        </w:tc>
        <w:tc>
          <w:tcPr>
            <w:tcW w:w="837" w:type="dxa"/>
            <w:tcBorders>
              <w:top w:val="nil"/>
              <w:bottom w:val="nil"/>
            </w:tcBorders>
            <w:shd w:val="clear" w:color="auto" w:fill="auto"/>
            <w:noWrap/>
            <w:vAlign w:val="center"/>
            <w:hideMark/>
          </w:tcPr>
          <w:p w14:paraId="042CC811" w14:textId="0B2F36D3" w:rsidR="00474714" w:rsidRPr="004D506F" w:rsidRDefault="00474714" w:rsidP="004861BD">
            <w:pPr>
              <w:widowControl/>
              <w:jc w:val="right"/>
              <w:rPr>
                <w:rFonts w:eastAsia="DengXian"/>
                <w:color w:val="000000"/>
              </w:rPr>
            </w:pPr>
            <w:r w:rsidRPr="004D506F">
              <w:rPr>
                <w:rFonts w:eastAsia="DengXian"/>
                <w:color w:val="000000"/>
              </w:rPr>
              <w:t>.02</w:t>
            </w:r>
            <w:r w:rsidR="00C87740">
              <w:rPr>
                <w:rFonts w:eastAsia="DengXian" w:hint="eastAsia"/>
                <w:color w:val="000000"/>
              </w:rPr>
              <w:t>0</w:t>
            </w:r>
          </w:p>
        </w:tc>
        <w:tc>
          <w:tcPr>
            <w:tcW w:w="1029" w:type="dxa"/>
            <w:tcBorders>
              <w:top w:val="nil"/>
              <w:bottom w:val="nil"/>
            </w:tcBorders>
            <w:shd w:val="clear" w:color="auto" w:fill="auto"/>
            <w:noWrap/>
            <w:vAlign w:val="center"/>
            <w:hideMark/>
          </w:tcPr>
          <w:p w14:paraId="4503E328" w14:textId="77777777" w:rsidR="00474714" w:rsidRPr="004D506F" w:rsidRDefault="00474714" w:rsidP="004861BD">
            <w:pPr>
              <w:widowControl/>
              <w:rPr>
                <w:rFonts w:eastAsia="DengXian"/>
                <w:color w:val="000000"/>
              </w:rPr>
            </w:pPr>
            <w:r w:rsidRPr="004D506F">
              <w:rPr>
                <w:rFonts w:eastAsia="DengXian"/>
                <w:color w:val="000000"/>
              </w:rPr>
              <w:t>52.4% [2.5, 76.8]</w:t>
            </w:r>
          </w:p>
        </w:tc>
        <w:tc>
          <w:tcPr>
            <w:tcW w:w="980" w:type="dxa"/>
            <w:tcBorders>
              <w:top w:val="nil"/>
              <w:bottom w:val="nil"/>
            </w:tcBorders>
            <w:shd w:val="clear" w:color="auto" w:fill="auto"/>
            <w:noWrap/>
            <w:vAlign w:val="center"/>
            <w:hideMark/>
          </w:tcPr>
          <w:p w14:paraId="412E4B1A" w14:textId="29543EEF" w:rsidR="00474714" w:rsidRPr="004D506F" w:rsidRDefault="00474714" w:rsidP="004861BD">
            <w:pPr>
              <w:widowControl/>
              <w:jc w:val="right"/>
              <w:rPr>
                <w:rFonts w:eastAsia="DengXian"/>
                <w:color w:val="000000"/>
              </w:rPr>
            </w:pPr>
            <w:r w:rsidRPr="004D506F">
              <w:rPr>
                <w:rFonts w:eastAsia="DengXian"/>
                <w:color w:val="000000"/>
              </w:rPr>
              <w:t>.953</w:t>
            </w:r>
          </w:p>
        </w:tc>
      </w:tr>
      <w:tr w:rsidR="00C87740" w:rsidRPr="004D506F" w14:paraId="6242E883" w14:textId="77777777" w:rsidTr="009114F9">
        <w:trPr>
          <w:trHeight w:hRule="exact" w:val="1418"/>
          <w:jc w:val="center"/>
        </w:trPr>
        <w:tc>
          <w:tcPr>
            <w:tcW w:w="1570" w:type="dxa"/>
            <w:vMerge/>
            <w:tcBorders>
              <w:top w:val="nil"/>
              <w:bottom w:val="single" w:sz="4" w:space="0" w:color="auto"/>
            </w:tcBorders>
            <w:shd w:val="clear" w:color="auto" w:fill="auto"/>
            <w:noWrap/>
            <w:vAlign w:val="center"/>
            <w:hideMark/>
          </w:tcPr>
          <w:p w14:paraId="38FD6DB2" w14:textId="1E6D08C7" w:rsidR="00474714" w:rsidRPr="004D506F" w:rsidRDefault="00474714" w:rsidP="004861BD">
            <w:pPr>
              <w:widowControl/>
              <w:rPr>
                <w:rFonts w:eastAsia="DengXian"/>
                <w:color w:val="000000"/>
              </w:rPr>
            </w:pPr>
          </w:p>
        </w:tc>
        <w:tc>
          <w:tcPr>
            <w:tcW w:w="1203" w:type="dxa"/>
            <w:vMerge/>
            <w:tcBorders>
              <w:top w:val="nil"/>
              <w:bottom w:val="single" w:sz="4" w:space="0" w:color="auto"/>
            </w:tcBorders>
            <w:shd w:val="clear" w:color="auto" w:fill="auto"/>
            <w:noWrap/>
            <w:vAlign w:val="center"/>
            <w:hideMark/>
          </w:tcPr>
          <w:p w14:paraId="6D6624E5" w14:textId="03BDCB67" w:rsidR="00474714" w:rsidRPr="004D506F" w:rsidRDefault="00474714" w:rsidP="004861BD">
            <w:pPr>
              <w:widowControl/>
              <w:rPr>
                <w:rFonts w:eastAsia="DengXian"/>
                <w:color w:val="000000"/>
              </w:rPr>
            </w:pPr>
          </w:p>
        </w:tc>
        <w:tc>
          <w:tcPr>
            <w:tcW w:w="1143" w:type="dxa"/>
            <w:tcBorders>
              <w:top w:val="nil"/>
              <w:bottom w:val="single" w:sz="4" w:space="0" w:color="auto"/>
            </w:tcBorders>
            <w:shd w:val="clear" w:color="auto" w:fill="auto"/>
            <w:noWrap/>
            <w:vAlign w:val="center"/>
            <w:hideMark/>
          </w:tcPr>
          <w:p w14:paraId="02A2603A" w14:textId="77777777" w:rsidR="00474714" w:rsidRPr="004D506F" w:rsidRDefault="00474714" w:rsidP="004861BD">
            <w:pPr>
              <w:widowControl/>
              <w:rPr>
                <w:rFonts w:eastAsia="DengXian"/>
                <w:color w:val="000000"/>
              </w:rPr>
            </w:pPr>
            <w:r w:rsidRPr="004D506F">
              <w:rPr>
                <w:rFonts w:eastAsia="DengXian"/>
                <w:color w:val="000000"/>
              </w:rPr>
              <w:t>High</w:t>
            </w:r>
          </w:p>
        </w:tc>
        <w:tc>
          <w:tcPr>
            <w:tcW w:w="472" w:type="dxa"/>
            <w:tcBorders>
              <w:top w:val="nil"/>
              <w:bottom w:val="single" w:sz="4" w:space="0" w:color="auto"/>
            </w:tcBorders>
            <w:shd w:val="clear" w:color="auto" w:fill="auto"/>
            <w:noWrap/>
            <w:vAlign w:val="center"/>
            <w:hideMark/>
          </w:tcPr>
          <w:p w14:paraId="2A524E70"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tcBorders>
              <w:top w:val="nil"/>
              <w:bottom w:val="single" w:sz="4" w:space="0" w:color="auto"/>
            </w:tcBorders>
            <w:shd w:val="clear" w:color="auto" w:fill="auto"/>
            <w:noWrap/>
            <w:vAlign w:val="center"/>
            <w:hideMark/>
          </w:tcPr>
          <w:p w14:paraId="3297EF77" w14:textId="77777777" w:rsidR="00474714" w:rsidRPr="004D506F" w:rsidRDefault="00474714" w:rsidP="004861BD">
            <w:pPr>
              <w:widowControl/>
              <w:jc w:val="right"/>
              <w:rPr>
                <w:rFonts w:eastAsia="DengXian"/>
                <w:color w:val="000000"/>
              </w:rPr>
            </w:pPr>
            <w:r w:rsidRPr="004D506F">
              <w:rPr>
                <w:rFonts w:eastAsia="DengXian"/>
                <w:color w:val="000000"/>
              </w:rPr>
              <w:t>0.29</w:t>
            </w:r>
          </w:p>
        </w:tc>
        <w:tc>
          <w:tcPr>
            <w:tcW w:w="1166" w:type="dxa"/>
            <w:tcBorders>
              <w:top w:val="nil"/>
              <w:bottom w:val="single" w:sz="4" w:space="0" w:color="auto"/>
            </w:tcBorders>
            <w:shd w:val="clear" w:color="auto" w:fill="auto"/>
            <w:noWrap/>
            <w:vAlign w:val="center"/>
            <w:hideMark/>
          </w:tcPr>
          <w:p w14:paraId="09CA6B5F" w14:textId="77777777" w:rsidR="00474714" w:rsidRPr="004D506F" w:rsidRDefault="00474714" w:rsidP="004861BD">
            <w:pPr>
              <w:widowControl/>
              <w:rPr>
                <w:rFonts w:eastAsia="DengXian"/>
                <w:color w:val="000000"/>
              </w:rPr>
            </w:pPr>
            <w:r w:rsidRPr="004D506F">
              <w:rPr>
                <w:rFonts w:eastAsia="DengXian"/>
                <w:color w:val="000000"/>
              </w:rPr>
              <w:t>[-0.58, 1.15]</w:t>
            </w:r>
          </w:p>
        </w:tc>
        <w:tc>
          <w:tcPr>
            <w:tcW w:w="837" w:type="dxa"/>
            <w:tcBorders>
              <w:top w:val="nil"/>
              <w:bottom w:val="single" w:sz="4" w:space="0" w:color="auto"/>
            </w:tcBorders>
            <w:shd w:val="clear" w:color="auto" w:fill="auto"/>
            <w:noWrap/>
            <w:vAlign w:val="center"/>
            <w:hideMark/>
          </w:tcPr>
          <w:p w14:paraId="3585C566" w14:textId="2D56FE24" w:rsidR="00474714" w:rsidRPr="004D506F" w:rsidRDefault="00474714" w:rsidP="004861BD">
            <w:pPr>
              <w:widowControl/>
              <w:jc w:val="right"/>
              <w:rPr>
                <w:rFonts w:eastAsia="DengXian"/>
                <w:color w:val="000000"/>
              </w:rPr>
            </w:pPr>
            <w:r w:rsidRPr="004D506F">
              <w:rPr>
                <w:rFonts w:eastAsia="DengXian"/>
                <w:color w:val="000000"/>
              </w:rPr>
              <w:t>.369</w:t>
            </w:r>
          </w:p>
        </w:tc>
        <w:tc>
          <w:tcPr>
            <w:tcW w:w="2009" w:type="dxa"/>
            <w:gridSpan w:val="2"/>
            <w:tcBorders>
              <w:top w:val="nil"/>
              <w:bottom w:val="single" w:sz="4" w:space="0" w:color="auto"/>
            </w:tcBorders>
            <w:shd w:val="clear" w:color="auto" w:fill="auto"/>
            <w:noWrap/>
            <w:vAlign w:val="center"/>
            <w:hideMark/>
          </w:tcPr>
          <w:p w14:paraId="67F2A222" w14:textId="77777777" w:rsidR="00474714" w:rsidRPr="004D506F" w:rsidRDefault="00474714" w:rsidP="004861BD">
            <w:pPr>
              <w:widowControl/>
              <w:rPr>
                <w:rFonts w:eastAsia="DengXian"/>
                <w:color w:val="000000"/>
              </w:rPr>
            </w:pPr>
            <w:r w:rsidRPr="004D506F">
              <w:rPr>
                <w:rFonts w:eastAsia="DengXian"/>
                <w:color w:val="000000"/>
              </w:rPr>
              <w:t>81.8% [52.8, 93.0]</w:t>
            </w:r>
          </w:p>
        </w:tc>
      </w:tr>
      <w:tr w:rsidR="009114F9" w:rsidRPr="004D506F" w14:paraId="2DEE7A91" w14:textId="77777777" w:rsidTr="009114F9">
        <w:trPr>
          <w:trHeight w:hRule="exact" w:val="1418"/>
          <w:jc w:val="center"/>
        </w:trPr>
        <w:tc>
          <w:tcPr>
            <w:tcW w:w="1570" w:type="dxa"/>
            <w:vMerge w:val="restart"/>
            <w:tcBorders>
              <w:top w:val="single" w:sz="4" w:space="0" w:color="auto"/>
            </w:tcBorders>
            <w:shd w:val="clear" w:color="auto" w:fill="auto"/>
            <w:noWrap/>
            <w:vAlign w:val="center"/>
            <w:hideMark/>
          </w:tcPr>
          <w:p w14:paraId="3BDED497" w14:textId="16BB60BA" w:rsidR="00474714" w:rsidRPr="004D506F" w:rsidRDefault="00474714" w:rsidP="00474714">
            <w:pPr>
              <w:widowControl/>
              <w:rPr>
                <w:rFonts w:eastAsia="DengXian"/>
                <w:color w:val="000000"/>
              </w:rPr>
            </w:pPr>
            <w:r w:rsidRPr="004D506F">
              <w:rPr>
                <w:rFonts w:eastAsia="DengXian"/>
                <w:color w:val="000000"/>
              </w:rPr>
              <w:t>Exploratory</w:t>
            </w:r>
          </w:p>
        </w:tc>
        <w:tc>
          <w:tcPr>
            <w:tcW w:w="1203" w:type="dxa"/>
            <w:vMerge w:val="restart"/>
            <w:tcBorders>
              <w:top w:val="single" w:sz="4" w:space="0" w:color="auto"/>
            </w:tcBorders>
            <w:shd w:val="clear" w:color="auto" w:fill="auto"/>
            <w:noWrap/>
            <w:vAlign w:val="center"/>
            <w:hideMark/>
          </w:tcPr>
          <w:p w14:paraId="6E8E6704" w14:textId="6A2FEC7B" w:rsidR="00474714" w:rsidRPr="004D506F" w:rsidRDefault="00474714" w:rsidP="00474714">
            <w:pPr>
              <w:widowControl/>
              <w:rPr>
                <w:rFonts w:eastAsia="DengXian"/>
                <w:color w:val="000000"/>
              </w:rPr>
            </w:pPr>
            <w:r w:rsidRPr="004D506F">
              <w:rPr>
                <w:rFonts w:eastAsia="DengXian"/>
                <w:color w:val="000000"/>
              </w:rPr>
              <w:t>Human contact</w:t>
            </w:r>
          </w:p>
        </w:tc>
        <w:tc>
          <w:tcPr>
            <w:tcW w:w="1143" w:type="dxa"/>
            <w:tcBorders>
              <w:top w:val="single" w:sz="4" w:space="0" w:color="auto"/>
            </w:tcBorders>
            <w:shd w:val="clear" w:color="auto" w:fill="auto"/>
            <w:noWrap/>
            <w:vAlign w:val="center"/>
            <w:hideMark/>
          </w:tcPr>
          <w:p w14:paraId="6812ED33" w14:textId="77777777" w:rsidR="00474714" w:rsidRPr="004D506F" w:rsidRDefault="00474714" w:rsidP="004861BD">
            <w:pPr>
              <w:widowControl/>
              <w:rPr>
                <w:rFonts w:eastAsia="DengXian"/>
                <w:color w:val="000000"/>
              </w:rPr>
            </w:pPr>
            <w:r w:rsidRPr="004D506F">
              <w:rPr>
                <w:rFonts w:eastAsia="DengXian"/>
                <w:color w:val="000000"/>
              </w:rPr>
              <w:t>No</w:t>
            </w:r>
          </w:p>
        </w:tc>
        <w:tc>
          <w:tcPr>
            <w:tcW w:w="472" w:type="dxa"/>
            <w:tcBorders>
              <w:top w:val="single" w:sz="4" w:space="0" w:color="auto"/>
            </w:tcBorders>
            <w:shd w:val="clear" w:color="auto" w:fill="auto"/>
            <w:noWrap/>
            <w:vAlign w:val="center"/>
            <w:hideMark/>
          </w:tcPr>
          <w:p w14:paraId="3922BB55" w14:textId="77777777" w:rsidR="00474714" w:rsidRPr="004D506F" w:rsidRDefault="00474714" w:rsidP="004861BD">
            <w:pPr>
              <w:widowControl/>
              <w:jc w:val="right"/>
              <w:rPr>
                <w:rFonts w:eastAsia="DengXian"/>
                <w:color w:val="000000"/>
              </w:rPr>
            </w:pPr>
            <w:r w:rsidRPr="004D506F">
              <w:rPr>
                <w:rFonts w:eastAsia="DengXian"/>
                <w:color w:val="000000"/>
              </w:rPr>
              <w:t>10</w:t>
            </w:r>
          </w:p>
        </w:tc>
        <w:tc>
          <w:tcPr>
            <w:tcW w:w="960" w:type="dxa"/>
            <w:tcBorders>
              <w:top w:val="single" w:sz="4" w:space="0" w:color="auto"/>
            </w:tcBorders>
            <w:shd w:val="clear" w:color="auto" w:fill="auto"/>
            <w:noWrap/>
            <w:vAlign w:val="center"/>
            <w:hideMark/>
          </w:tcPr>
          <w:p w14:paraId="047984BF" w14:textId="77777777" w:rsidR="00474714" w:rsidRPr="004D506F" w:rsidRDefault="00474714" w:rsidP="004861BD">
            <w:pPr>
              <w:widowControl/>
              <w:jc w:val="right"/>
              <w:rPr>
                <w:rFonts w:eastAsia="DengXian"/>
                <w:color w:val="000000"/>
              </w:rPr>
            </w:pPr>
            <w:r w:rsidRPr="004D506F">
              <w:rPr>
                <w:rFonts w:eastAsia="DengXian"/>
                <w:color w:val="000000"/>
              </w:rPr>
              <w:t>0.23</w:t>
            </w:r>
          </w:p>
        </w:tc>
        <w:tc>
          <w:tcPr>
            <w:tcW w:w="1166" w:type="dxa"/>
            <w:tcBorders>
              <w:top w:val="single" w:sz="4" w:space="0" w:color="auto"/>
            </w:tcBorders>
            <w:shd w:val="clear" w:color="auto" w:fill="auto"/>
            <w:noWrap/>
            <w:vAlign w:val="center"/>
            <w:hideMark/>
          </w:tcPr>
          <w:p w14:paraId="44E65732" w14:textId="77777777" w:rsidR="00474714" w:rsidRPr="004D506F" w:rsidRDefault="00474714" w:rsidP="004861BD">
            <w:pPr>
              <w:widowControl/>
              <w:rPr>
                <w:rFonts w:eastAsia="DengXian"/>
                <w:color w:val="000000"/>
              </w:rPr>
            </w:pPr>
            <w:r w:rsidRPr="004D506F">
              <w:rPr>
                <w:rFonts w:eastAsia="DengXian"/>
                <w:color w:val="000000"/>
              </w:rPr>
              <w:t>[0.03, 0.44]</w:t>
            </w:r>
          </w:p>
        </w:tc>
        <w:tc>
          <w:tcPr>
            <w:tcW w:w="837" w:type="dxa"/>
            <w:tcBorders>
              <w:top w:val="single" w:sz="4" w:space="0" w:color="auto"/>
            </w:tcBorders>
            <w:shd w:val="clear" w:color="auto" w:fill="auto"/>
            <w:noWrap/>
            <w:vAlign w:val="center"/>
            <w:hideMark/>
          </w:tcPr>
          <w:p w14:paraId="53AC01C3" w14:textId="7D607B79" w:rsidR="00474714" w:rsidRPr="004D506F" w:rsidRDefault="00474714" w:rsidP="004861BD">
            <w:pPr>
              <w:widowControl/>
              <w:jc w:val="right"/>
              <w:rPr>
                <w:rFonts w:eastAsia="DengXian"/>
                <w:color w:val="000000"/>
              </w:rPr>
            </w:pPr>
            <w:r w:rsidRPr="004D506F">
              <w:rPr>
                <w:rFonts w:eastAsia="DengXian"/>
                <w:color w:val="000000"/>
              </w:rPr>
              <w:t>.027</w:t>
            </w:r>
          </w:p>
        </w:tc>
        <w:tc>
          <w:tcPr>
            <w:tcW w:w="1029" w:type="dxa"/>
            <w:tcBorders>
              <w:top w:val="single" w:sz="4" w:space="0" w:color="auto"/>
            </w:tcBorders>
            <w:shd w:val="clear" w:color="auto" w:fill="auto"/>
            <w:noWrap/>
            <w:vAlign w:val="center"/>
            <w:hideMark/>
          </w:tcPr>
          <w:p w14:paraId="08CC8590" w14:textId="77777777" w:rsidR="00474714" w:rsidRPr="004D506F" w:rsidRDefault="00474714" w:rsidP="004861BD">
            <w:pPr>
              <w:widowControl/>
              <w:rPr>
                <w:rFonts w:eastAsia="DengXian"/>
                <w:color w:val="000000"/>
              </w:rPr>
            </w:pPr>
            <w:r w:rsidRPr="004D506F">
              <w:rPr>
                <w:rFonts w:eastAsia="DengXian"/>
                <w:color w:val="000000"/>
              </w:rPr>
              <w:t>56.6% [12.2, 78.6]</w:t>
            </w:r>
          </w:p>
        </w:tc>
        <w:tc>
          <w:tcPr>
            <w:tcW w:w="980" w:type="dxa"/>
            <w:tcBorders>
              <w:top w:val="single" w:sz="4" w:space="0" w:color="auto"/>
            </w:tcBorders>
            <w:shd w:val="clear" w:color="auto" w:fill="auto"/>
            <w:noWrap/>
            <w:vAlign w:val="center"/>
            <w:hideMark/>
          </w:tcPr>
          <w:p w14:paraId="292C921F" w14:textId="176BAFF0" w:rsidR="00474714" w:rsidRPr="004D506F" w:rsidRDefault="00474714" w:rsidP="004861BD">
            <w:pPr>
              <w:widowControl/>
              <w:jc w:val="right"/>
              <w:rPr>
                <w:rFonts w:eastAsia="DengXian"/>
                <w:color w:val="000000"/>
              </w:rPr>
            </w:pPr>
            <w:r w:rsidRPr="004D506F">
              <w:rPr>
                <w:rFonts w:eastAsia="DengXian"/>
                <w:color w:val="000000"/>
              </w:rPr>
              <w:t>.57</w:t>
            </w:r>
            <w:r w:rsidR="00C87740">
              <w:rPr>
                <w:rFonts w:eastAsia="DengXian" w:hint="eastAsia"/>
                <w:color w:val="000000"/>
              </w:rPr>
              <w:t>0</w:t>
            </w:r>
          </w:p>
        </w:tc>
      </w:tr>
      <w:tr w:rsidR="009114F9" w:rsidRPr="004D506F" w14:paraId="00522C09" w14:textId="77777777" w:rsidTr="009114F9">
        <w:trPr>
          <w:trHeight w:hRule="exact" w:val="1418"/>
          <w:jc w:val="center"/>
        </w:trPr>
        <w:tc>
          <w:tcPr>
            <w:tcW w:w="1570" w:type="dxa"/>
            <w:vMerge/>
            <w:shd w:val="clear" w:color="auto" w:fill="auto"/>
            <w:noWrap/>
            <w:vAlign w:val="center"/>
            <w:hideMark/>
          </w:tcPr>
          <w:p w14:paraId="30E0D535" w14:textId="35F82F1B" w:rsidR="00474714" w:rsidRPr="004D506F" w:rsidRDefault="00474714" w:rsidP="004861BD">
            <w:pPr>
              <w:rPr>
                <w:rFonts w:eastAsia="DengXian"/>
                <w:color w:val="000000"/>
              </w:rPr>
            </w:pPr>
          </w:p>
        </w:tc>
        <w:tc>
          <w:tcPr>
            <w:tcW w:w="1203" w:type="dxa"/>
            <w:vMerge/>
            <w:shd w:val="clear" w:color="auto" w:fill="auto"/>
            <w:noWrap/>
            <w:vAlign w:val="center"/>
            <w:hideMark/>
          </w:tcPr>
          <w:p w14:paraId="3C602580" w14:textId="4C2091D5" w:rsidR="00474714" w:rsidRPr="004D506F" w:rsidRDefault="00474714" w:rsidP="004861BD">
            <w:pPr>
              <w:widowControl/>
              <w:rPr>
                <w:rFonts w:eastAsia="DengXian"/>
                <w:color w:val="000000"/>
              </w:rPr>
            </w:pPr>
          </w:p>
        </w:tc>
        <w:tc>
          <w:tcPr>
            <w:tcW w:w="1143" w:type="dxa"/>
            <w:shd w:val="clear" w:color="auto" w:fill="auto"/>
            <w:noWrap/>
            <w:vAlign w:val="center"/>
            <w:hideMark/>
          </w:tcPr>
          <w:p w14:paraId="4F8B71C5" w14:textId="77777777" w:rsidR="00474714" w:rsidRPr="004D506F" w:rsidRDefault="00474714" w:rsidP="004861BD">
            <w:pPr>
              <w:widowControl/>
              <w:rPr>
                <w:rFonts w:eastAsia="DengXian"/>
                <w:color w:val="000000"/>
              </w:rPr>
            </w:pPr>
            <w:r w:rsidRPr="004D506F">
              <w:rPr>
                <w:rFonts w:eastAsia="DengXian"/>
                <w:color w:val="000000"/>
              </w:rPr>
              <w:t>Yes</w:t>
            </w:r>
          </w:p>
        </w:tc>
        <w:tc>
          <w:tcPr>
            <w:tcW w:w="472" w:type="dxa"/>
            <w:shd w:val="clear" w:color="auto" w:fill="auto"/>
            <w:noWrap/>
            <w:vAlign w:val="center"/>
            <w:hideMark/>
          </w:tcPr>
          <w:p w14:paraId="33987D57" w14:textId="77777777" w:rsidR="00474714" w:rsidRPr="004D506F" w:rsidRDefault="00474714" w:rsidP="004861BD">
            <w:pPr>
              <w:widowControl/>
              <w:jc w:val="right"/>
              <w:rPr>
                <w:rFonts w:eastAsia="DengXian"/>
                <w:color w:val="000000"/>
              </w:rPr>
            </w:pPr>
            <w:r w:rsidRPr="004D506F">
              <w:rPr>
                <w:rFonts w:eastAsia="DengXian"/>
                <w:color w:val="000000"/>
              </w:rPr>
              <w:t>4</w:t>
            </w:r>
          </w:p>
        </w:tc>
        <w:tc>
          <w:tcPr>
            <w:tcW w:w="960" w:type="dxa"/>
            <w:shd w:val="clear" w:color="auto" w:fill="auto"/>
            <w:noWrap/>
            <w:vAlign w:val="center"/>
            <w:hideMark/>
          </w:tcPr>
          <w:p w14:paraId="7C0D4639" w14:textId="77777777" w:rsidR="00474714" w:rsidRPr="004D506F" w:rsidRDefault="00474714" w:rsidP="004861BD">
            <w:pPr>
              <w:widowControl/>
              <w:jc w:val="right"/>
              <w:rPr>
                <w:rFonts w:eastAsia="DengXian"/>
                <w:color w:val="000000"/>
              </w:rPr>
            </w:pPr>
            <w:r w:rsidRPr="004D506F">
              <w:rPr>
                <w:rFonts w:eastAsia="DengXian"/>
                <w:color w:val="000000"/>
              </w:rPr>
              <w:t>0.41</w:t>
            </w:r>
          </w:p>
        </w:tc>
        <w:tc>
          <w:tcPr>
            <w:tcW w:w="1166" w:type="dxa"/>
            <w:shd w:val="clear" w:color="auto" w:fill="auto"/>
            <w:noWrap/>
            <w:vAlign w:val="center"/>
            <w:hideMark/>
          </w:tcPr>
          <w:p w14:paraId="244BEDD2" w14:textId="77777777" w:rsidR="00474714" w:rsidRPr="004D506F" w:rsidRDefault="00474714" w:rsidP="004861BD">
            <w:pPr>
              <w:widowControl/>
              <w:rPr>
                <w:rFonts w:eastAsia="DengXian"/>
                <w:color w:val="000000"/>
              </w:rPr>
            </w:pPr>
            <w:r w:rsidRPr="004D506F">
              <w:rPr>
                <w:rFonts w:eastAsia="DengXian"/>
                <w:color w:val="000000"/>
              </w:rPr>
              <w:t>[-0.55, 1.38]</w:t>
            </w:r>
          </w:p>
        </w:tc>
        <w:tc>
          <w:tcPr>
            <w:tcW w:w="837" w:type="dxa"/>
            <w:shd w:val="clear" w:color="auto" w:fill="auto"/>
            <w:noWrap/>
            <w:vAlign w:val="center"/>
            <w:hideMark/>
          </w:tcPr>
          <w:p w14:paraId="0FEF6789" w14:textId="796DCD56" w:rsidR="00474714" w:rsidRPr="004D506F" w:rsidRDefault="00474714" w:rsidP="004861BD">
            <w:pPr>
              <w:widowControl/>
              <w:jc w:val="right"/>
              <w:rPr>
                <w:rFonts w:eastAsia="DengXian"/>
                <w:color w:val="000000"/>
              </w:rPr>
            </w:pPr>
            <w:r w:rsidRPr="004D506F">
              <w:rPr>
                <w:rFonts w:eastAsia="DengXian"/>
                <w:color w:val="000000"/>
              </w:rPr>
              <w:t>.265</w:t>
            </w:r>
          </w:p>
        </w:tc>
        <w:tc>
          <w:tcPr>
            <w:tcW w:w="2009" w:type="dxa"/>
            <w:gridSpan w:val="2"/>
            <w:shd w:val="clear" w:color="auto" w:fill="auto"/>
            <w:noWrap/>
            <w:vAlign w:val="center"/>
            <w:hideMark/>
          </w:tcPr>
          <w:p w14:paraId="0553192A" w14:textId="77777777" w:rsidR="00C87740" w:rsidRDefault="00474714" w:rsidP="004861BD">
            <w:pPr>
              <w:widowControl/>
              <w:rPr>
                <w:rFonts w:eastAsia="DengXian"/>
                <w:color w:val="000000"/>
              </w:rPr>
            </w:pPr>
            <w:r w:rsidRPr="004D506F">
              <w:rPr>
                <w:rFonts w:eastAsia="DengXian"/>
                <w:color w:val="000000"/>
              </w:rPr>
              <w:t xml:space="preserve">79.4% </w:t>
            </w:r>
          </w:p>
          <w:p w14:paraId="6E63A8DE" w14:textId="05F78FC5" w:rsidR="00474714" w:rsidRPr="004D506F" w:rsidRDefault="00474714" w:rsidP="004861BD">
            <w:pPr>
              <w:widowControl/>
              <w:rPr>
                <w:rFonts w:eastAsia="DengXian"/>
                <w:color w:val="000000"/>
              </w:rPr>
            </w:pPr>
            <w:r w:rsidRPr="004D506F">
              <w:rPr>
                <w:rFonts w:eastAsia="DengXian"/>
                <w:color w:val="000000"/>
              </w:rPr>
              <w:t>[45.1, 92.3]</w:t>
            </w:r>
          </w:p>
        </w:tc>
      </w:tr>
      <w:tr w:rsidR="009114F9" w:rsidRPr="004D506F" w14:paraId="03578497" w14:textId="77777777" w:rsidTr="009114F9">
        <w:trPr>
          <w:trHeight w:hRule="exact" w:val="1418"/>
          <w:jc w:val="center"/>
        </w:trPr>
        <w:tc>
          <w:tcPr>
            <w:tcW w:w="1570" w:type="dxa"/>
            <w:vMerge/>
            <w:shd w:val="clear" w:color="auto" w:fill="auto"/>
            <w:noWrap/>
            <w:vAlign w:val="center"/>
            <w:hideMark/>
          </w:tcPr>
          <w:p w14:paraId="6B701196" w14:textId="10B2005D"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455F89CD" w14:textId="18EB728D" w:rsidR="00474714" w:rsidRPr="004D506F" w:rsidRDefault="00474714" w:rsidP="00474714">
            <w:pPr>
              <w:widowControl/>
              <w:rPr>
                <w:rFonts w:eastAsia="DengXian"/>
                <w:color w:val="000000"/>
              </w:rPr>
            </w:pPr>
            <w:r w:rsidRPr="004D506F">
              <w:rPr>
                <w:rFonts w:eastAsia="DengXian"/>
                <w:color w:val="000000"/>
              </w:rPr>
              <w:t>Relaxation</w:t>
            </w:r>
          </w:p>
        </w:tc>
        <w:tc>
          <w:tcPr>
            <w:tcW w:w="1143" w:type="dxa"/>
            <w:shd w:val="clear" w:color="auto" w:fill="auto"/>
            <w:noWrap/>
            <w:vAlign w:val="center"/>
            <w:hideMark/>
          </w:tcPr>
          <w:p w14:paraId="7D364B52"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26F47E6E"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0CA2FC55" w14:textId="77777777" w:rsidR="00474714" w:rsidRPr="004D506F" w:rsidRDefault="00474714" w:rsidP="004861BD">
            <w:pPr>
              <w:widowControl/>
              <w:jc w:val="right"/>
              <w:rPr>
                <w:rFonts w:eastAsia="DengXian"/>
                <w:color w:val="000000"/>
              </w:rPr>
            </w:pPr>
            <w:r w:rsidRPr="004D506F">
              <w:rPr>
                <w:rFonts w:eastAsia="DengXian"/>
                <w:color w:val="000000"/>
              </w:rPr>
              <w:t>0.34</w:t>
            </w:r>
          </w:p>
        </w:tc>
        <w:tc>
          <w:tcPr>
            <w:tcW w:w="1166" w:type="dxa"/>
            <w:shd w:val="clear" w:color="auto" w:fill="auto"/>
            <w:noWrap/>
            <w:vAlign w:val="center"/>
            <w:hideMark/>
          </w:tcPr>
          <w:p w14:paraId="63B70F76" w14:textId="77777777" w:rsidR="00474714" w:rsidRPr="004D506F" w:rsidRDefault="00474714" w:rsidP="004861BD">
            <w:pPr>
              <w:widowControl/>
              <w:rPr>
                <w:rFonts w:eastAsia="DengXian"/>
                <w:color w:val="000000"/>
              </w:rPr>
            </w:pPr>
            <w:r w:rsidRPr="004D506F">
              <w:rPr>
                <w:rFonts w:eastAsia="DengXian"/>
                <w:color w:val="000000"/>
              </w:rPr>
              <w:t>[-0.01, 0.69]</w:t>
            </w:r>
          </w:p>
        </w:tc>
        <w:tc>
          <w:tcPr>
            <w:tcW w:w="837" w:type="dxa"/>
            <w:shd w:val="clear" w:color="auto" w:fill="auto"/>
            <w:noWrap/>
            <w:vAlign w:val="center"/>
            <w:hideMark/>
          </w:tcPr>
          <w:p w14:paraId="00D8FFC2" w14:textId="046B4A2A" w:rsidR="00474714" w:rsidRPr="004D506F" w:rsidRDefault="00474714" w:rsidP="004861BD">
            <w:pPr>
              <w:widowControl/>
              <w:jc w:val="right"/>
              <w:rPr>
                <w:rFonts w:eastAsia="DengXian"/>
                <w:color w:val="000000"/>
              </w:rPr>
            </w:pPr>
            <w:r w:rsidRPr="004D506F">
              <w:rPr>
                <w:rFonts w:eastAsia="DengXian"/>
                <w:color w:val="000000"/>
              </w:rPr>
              <w:t>.056</w:t>
            </w:r>
          </w:p>
        </w:tc>
        <w:tc>
          <w:tcPr>
            <w:tcW w:w="1029" w:type="dxa"/>
            <w:shd w:val="clear" w:color="auto" w:fill="auto"/>
            <w:noWrap/>
            <w:vAlign w:val="center"/>
            <w:hideMark/>
          </w:tcPr>
          <w:p w14:paraId="1FD85972" w14:textId="09DBDE9B" w:rsidR="00474714" w:rsidRPr="004D506F" w:rsidRDefault="00474714" w:rsidP="004861BD">
            <w:pPr>
              <w:widowControl/>
              <w:rPr>
                <w:rFonts w:eastAsia="DengXian"/>
                <w:color w:val="000000"/>
              </w:rPr>
            </w:pPr>
            <w:r w:rsidRPr="004D506F">
              <w:rPr>
                <w:rFonts w:eastAsia="DengXian"/>
                <w:color w:val="000000"/>
              </w:rPr>
              <w:t>55.9% [2.8, 80.0]</w:t>
            </w:r>
          </w:p>
        </w:tc>
        <w:tc>
          <w:tcPr>
            <w:tcW w:w="980" w:type="dxa"/>
            <w:shd w:val="clear" w:color="auto" w:fill="auto"/>
            <w:noWrap/>
            <w:vAlign w:val="center"/>
            <w:hideMark/>
          </w:tcPr>
          <w:p w14:paraId="49EC2515" w14:textId="194954BE" w:rsidR="00474714" w:rsidRPr="004D506F" w:rsidRDefault="00474714" w:rsidP="004861BD">
            <w:pPr>
              <w:widowControl/>
              <w:jc w:val="right"/>
              <w:rPr>
                <w:rFonts w:eastAsia="DengXian"/>
                <w:color w:val="000000"/>
              </w:rPr>
            </w:pPr>
            <w:r w:rsidRPr="004D506F">
              <w:rPr>
                <w:rFonts w:eastAsia="DengXian"/>
                <w:color w:val="000000"/>
              </w:rPr>
              <w:t>.534</w:t>
            </w:r>
          </w:p>
        </w:tc>
      </w:tr>
      <w:tr w:rsidR="009114F9" w:rsidRPr="004D506F" w14:paraId="041D540C" w14:textId="77777777" w:rsidTr="009114F9">
        <w:trPr>
          <w:trHeight w:hRule="exact" w:val="1418"/>
          <w:jc w:val="center"/>
        </w:trPr>
        <w:tc>
          <w:tcPr>
            <w:tcW w:w="1570" w:type="dxa"/>
            <w:vMerge/>
            <w:shd w:val="clear" w:color="auto" w:fill="auto"/>
            <w:noWrap/>
            <w:vAlign w:val="center"/>
            <w:hideMark/>
          </w:tcPr>
          <w:p w14:paraId="4F864A81" w14:textId="2EDBDBBB" w:rsidR="00474714" w:rsidRPr="004D506F" w:rsidRDefault="00474714" w:rsidP="004861BD">
            <w:pPr>
              <w:rPr>
                <w:rFonts w:eastAsia="DengXian"/>
                <w:color w:val="000000"/>
              </w:rPr>
            </w:pPr>
          </w:p>
        </w:tc>
        <w:tc>
          <w:tcPr>
            <w:tcW w:w="1203" w:type="dxa"/>
            <w:vMerge/>
            <w:shd w:val="clear" w:color="auto" w:fill="auto"/>
            <w:noWrap/>
            <w:vAlign w:val="center"/>
            <w:hideMark/>
          </w:tcPr>
          <w:p w14:paraId="6DE512CC" w14:textId="543762D8" w:rsidR="00474714" w:rsidRPr="004D506F" w:rsidRDefault="00474714" w:rsidP="004861BD">
            <w:pPr>
              <w:widowControl/>
              <w:rPr>
                <w:rFonts w:eastAsia="DengXian"/>
                <w:color w:val="000000"/>
              </w:rPr>
            </w:pPr>
          </w:p>
        </w:tc>
        <w:tc>
          <w:tcPr>
            <w:tcW w:w="1143" w:type="dxa"/>
            <w:shd w:val="clear" w:color="auto" w:fill="auto"/>
            <w:noWrap/>
            <w:vAlign w:val="center"/>
            <w:hideMark/>
          </w:tcPr>
          <w:p w14:paraId="080F1772"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4603234A"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shd w:val="clear" w:color="auto" w:fill="auto"/>
            <w:noWrap/>
            <w:vAlign w:val="center"/>
            <w:hideMark/>
          </w:tcPr>
          <w:p w14:paraId="016DB48A" w14:textId="77777777" w:rsidR="00474714" w:rsidRPr="004D506F" w:rsidRDefault="00474714" w:rsidP="004861BD">
            <w:pPr>
              <w:widowControl/>
              <w:jc w:val="right"/>
              <w:rPr>
                <w:rFonts w:eastAsia="DengXian"/>
                <w:color w:val="000000"/>
              </w:rPr>
            </w:pPr>
            <w:r w:rsidRPr="004D506F">
              <w:rPr>
                <w:rFonts w:eastAsia="DengXian"/>
                <w:color w:val="000000"/>
              </w:rPr>
              <w:t>0.21</w:t>
            </w:r>
          </w:p>
        </w:tc>
        <w:tc>
          <w:tcPr>
            <w:tcW w:w="1166" w:type="dxa"/>
            <w:shd w:val="clear" w:color="auto" w:fill="auto"/>
            <w:noWrap/>
            <w:vAlign w:val="center"/>
            <w:hideMark/>
          </w:tcPr>
          <w:p w14:paraId="68B3BFC3" w14:textId="77777777" w:rsidR="00474714" w:rsidRPr="004D506F" w:rsidRDefault="00474714" w:rsidP="004861BD">
            <w:pPr>
              <w:widowControl/>
              <w:rPr>
                <w:rFonts w:eastAsia="DengXian"/>
                <w:color w:val="000000"/>
              </w:rPr>
            </w:pPr>
            <w:r w:rsidRPr="004D506F">
              <w:rPr>
                <w:rFonts w:eastAsia="DengXian"/>
                <w:color w:val="000000"/>
              </w:rPr>
              <w:t>[-0.13, 0.55]</w:t>
            </w:r>
          </w:p>
        </w:tc>
        <w:tc>
          <w:tcPr>
            <w:tcW w:w="837" w:type="dxa"/>
            <w:shd w:val="clear" w:color="auto" w:fill="auto"/>
            <w:noWrap/>
            <w:vAlign w:val="center"/>
            <w:hideMark/>
          </w:tcPr>
          <w:p w14:paraId="52D08D6E" w14:textId="77777777" w:rsidR="00474714" w:rsidRPr="004D506F" w:rsidRDefault="00474714" w:rsidP="004861BD">
            <w:pPr>
              <w:widowControl/>
              <w:jc w:val="right"/>
              <w:rPr>
                <w:rFonts w:eastAsia="DengXian"/>
                <w:color w:val="000000"/>
              </w:rPr>
            </w:pPr>
            <w:r w:rsidRPr="004D506F">
              <w:rPr>
                <w:rFonts w:eastAsia="DengXian"/>
                <w:color w:val="000000"/>
              </w:rPr>
              <w:t>0.167</w:t>
            </w:r>
          </w:p>
        </w:tc>
        <w:tc>
          <w:tcPr>
            <w:tcW w:w="2009" w:type="dxa"/>
            <w:gridSpan w:val="2"/>
            <w:shd w:val="clear" w:color="auto" w:fill="auto"/>
            <w:noWrap/>
            <w:vAlign w:val="center"/>
            <w:hideMark/>
          </w:tcPr>
          <w:p w14:paraId="25CEA85A" w14:textId="77777777" w:rsidR="00474714" w:rsidRPr="004D506F" w:rsidRDefault="00474714" w:rsidP="004861BD">
            <w:pPr>
              <w:widowControl/>
              <w:rPr>
                <w:rFonts w:eastAsia="DengXian"/>
                <w:color w:val="000000"/>
              </w:rPr>
            </w:pPr>
            <w:r w:rsidRPr="004D506F">
              <w:rPr>
                <w:rFonts w:eastAsia="DengXian"/>
                <w:color w:val="000000"/>
              </w:rPr>
              <w:t>73.7% [39.7, 88.5]</w:t>
            </w:r>
          </w:p>
        </w:tc>
      </w:tr>
      <w:tr w:rsidR="009114F9" w:rsidRPr="004D506F" w14:paraId="470765DA" w14:textId="77777777" w:rsidTr="009114F9">
        <w:trPr>
          <w:trHeight w:hRule="exact" w:val="1418"/>
          <w:jc w:val="center"/>
        </w:trPr>
        <w:tc>
          <w:tcPr>
            <w:tcW w:w="1570" w:type="dxa"/>
            <w:vMerge/>
            <w:shd w:val="clear" w:color="auto" w:fill="auto"/>
            <w:noWrap/>
            <w:vAlign w:val="center"/>
            <w:hideMark/>
          </w:tcPr>
          <w:p w14:paraId="742E118B" w14:textId="754FB4F4"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266402C0" w14:textId="5BC2B13E" w:rsidR="00474714" w:rsidRPr="004D506F" w:rsidRDefault="00474714" w:rsidP="00474714">
            <w:pPr>
              <w:widowControl/>
              <w:rPr>
                <w:rFonts w:eastAsia="DengXian"/>
                <w:color w:val="000000"/>
              </w:rPr>
            </w:pPr>
            <w:r w:rsidRPr="004D506F">
              <w:rPr>
                <w:rFonts w:eastAsia="DengXian"/>
                <w:color w:val="000000"/>
              </w:rPr>
              <w:t>Problem-solving</w:t>
            </w:r>
          </w:p>
        </w:tc>
        <w:tc>
          <w:tcPr>
            <w:tcW w:w="1143" w:type="dxa"/>
            <w:shd w:val="clear" w:color="auto" w:fill="auto"/>
            <w:noWrap/>
            <w:vAlign w:val="center"/>
            <w:hideMark/>
          </w:tcPr>
          <w:p w14:paraId="65CA3FF6"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1B04B3C2" w14:textId="77777777" w:rsidR="00474714" w:rsidRPr="004D506F" w:rsidRDefault="00474714" w:rsidP="004861BD">
            <w:pPr>
              <w:widowControl/>
              <w:jc w:val="right"/>
              <w:rPr>
                <w:rFonts w:eastAsia="DengXian"/>
                <w:color w:val="000000"/>
              </w:rPr>
            </w:pPr>
            <w:r w:rsidRPr="004D506F">
              <w:rPr>
                <w:rFonts w:eastAsia="DengXian"/>
                <w:color w:val="000000"/>
              </w:rPr>
              <w:t>9</w:t>
            </w:r>
          </w:p>
        </w:tc>
        <w:tc>
          <w:tcPr>
            <w:tcW w:w="960" w:type="dxa"/>
            <w:shd w:val="clear" w:color="auto" w:fill="auto"/>
            <w:noWrap/>
            <w:vAlign w:val="center"/>
            <w:hideMark/>
          </w:tcPr>
          <w:p w14:paraId="1E70E8D4" w14:textId="77777777" w:rsidR="00474714" w:rsidRPr="004D506F" w:rsidRDefault="00474714" w:rsidP="004861BD">
            <w:pPr>
              <w:widowControl/>
              <w:jc w:val="right"/>
              <w:rPr>
                <w:rFonts w:eastAsia="DengXian"/>
                <w:color w:val="000000"/>
              </w:rPr>
            </w:pPr>
            <w:r w:rsidRPr="004D506F">
              <w:rPr>
                <w:rFonts w:eastAsia="DengXian"/>
                <w:color w:val="000000"/>
              </w:rPr>
              <w:t>0.37</w:t>
            </w:r>
          </w:p>
        </w:tc>
        <w:tc>
          <w:tcPr>
            <w:tcW w:w="1166" w:type="dxa"/>
            <w:shd w:val="clear" w:color="auto" w:fill="auto"/>
            <w:noWrap/>
            <w:vAlign w:val="center"/>
            <w:hideMark/>
          </w:tcPr>
          <w:p w14:paraId="6CA0CE33" w14:textId="77777777" w:rsidR="00474714" w:rsidRPr="004D506F" w:rsidRDefault="00474714" w:rsidP="004861BD">
            <w:pPr>
              <w:widowControl/>
              <w:rPr>
                <w:rFonts w:eastAsia="DengXian"/>
                <w:color w:val="000000"/>
              </w:rPr>
            </w:pPr>
            <w:r w:rsidRPr="004D506F">
              <w:rPr>
                <w:rFonts w:eastAsia="DengXian"/>
                <w:color w:val="000000"/>
              </w:rPr>
              <w:t>[0.05, 0.69]</w:t>
            </w:r>
          </w:p>
        </w:tc>
        <w:tc>
          <w:tcPr>
            <w:tcW w:w="837" w:type="dxa"/>
            <w:shd w:val="clear" w:color="auto" w:fill="auto"/>
            <w:noWrap/>
            <w:vAlign w:val="center"/>
            <w:hideMark/>
          </w:tcPr>
          <w:p w14:paraId="70137BC7" w14:textId="77777777" w:rsidR="00474714" w:rsidRPr="004D506F" w:rsidRDefault="00474714" w:rsidP="004861BD">
            <w:pPr>
              <w:widowControl/>
              <w:jc w:val="right"/>
              <w:rPr>
                <w:rFonts w:eastAsia="DengXian"/>
                <w:color w:val="000000"/>
              </w:rPr>
            </w:pPr>
            <w:r w:rsidRPr="004D506F">
              <w:rPr>
                <w:rFonts w:eastAsia="DengXian"/>
                <w:color w:val="000000"/>
              </w:rPr>
              <w:t>0.03</w:t>
            </w:r>
          </w:p>
        </w:tc>
        <w:tc>
          <w:tcPr>
            <w:tcW w:w="1029" w:type="dxa"/>
            <w:shd w:val="clear" w:color="auto" w:fill="auto"/>
            <w:noWrap/>
            <w:vAlign w:val="center"/>
            <w:hideMark/>
          </w:tcPr>
          <w:p w14:paraId="368067DF" w14:textId="77777777" w:rsidR="00474714" w:rsidRPr="004D506F" w:rsidRDefault="00474714" w:rsidP="004861BD">
            <w:pPr>
              <w:widowControl/>
              <w:rPr>
                <w:rFonts w:eastAsia="DengXian"/>
                <w:color w:val="000000"/>
              </w:rPr>
            </w:pPr>
            <w:r w:rsidRPr="004D506F">
              <w:rPr>
                <w:rFonts w:eastAsia="DengXian"/>
                <w:color w:val="000000"/>
              </w:rPr>
              <w:t>69.2% [38.4, 84.6]</w:t>
            </w:r>
          </w:p>
        </w:tc>
        <w:tc>
          <w:tcPr>
            <w:tcW w:w="980" w:type="dxa"/>
            <w:shd w:val="clear" w:color="auto" w:fill="auto"/>
            <w:noWrap/>
            <w:vAlign w:val="center"/>
            <w:hideMark/>
          </w:tcPr>
          <w:p w14:paraId="771DA31C" w14:textId="2D44CC99" w:rsidR="00474714" w:rsidRPr="004D506F" w:rsidRDefault="00474714" w:rsidP="004861BD">
            <w:pPr>
              <w:widowControl/>
              <w:jc w:val="right"/>
              <w:rPr>
                <w:rFonts w:eastAsia="DengXian"/>
                <w:color w:val="000000"/>
              </w:rPr>
            </w:pPr>
            <w:r w:rsidRPr="004D506F">
              <w:rPr>
                <w:rFonts w:eastAsia="DengXian"/>
                <w:color w:val="000000"/>
              </w:rPr>
              <w:t>.159</w:t>
            </w:r>
          </w:p>
        </w:tc>
      </w:tr>
      <w:tr w:rsidR="009114F9" w:rsidRPr="004D506F" w14:paraId="6FB57A7B" w14:textId="77777777" w:rsidTr="009114F9">
        <w:trPr>
          <w:trHeight w:hRule="exact" w:val="1418"/>
          <w:jc w:val="center"/>
        </w:trPr>
        <w:tc>
          <w:tcPr>
            <w:tcW w:w="1570" w:type="dxa"/>
            <w:vMerge/>
            <w:shd w:val="clear" w:color="auto" w:fill="auto"/>
            <w:noWrap/>
            <w:vAlign w:val="center"/>
            <w:hideMark/>
          </w:tcPr>
          <w:p w14:paraId="01DB3FA1" w14:textId="0AD3C67D" w:rsidR="00474714" w:rsidRPr="004D506F" w:rsidRDefault="00474714" w:rsidP="004861BD">
            <w:pPr>
              <w:rPr>
                <w:rFonts w:eastAsia="DengXian"/>
                <w:color w:val="000000"/>
              </w:rPr>
            </w:pPr>
          </w:p>
        </w:tc>
        <w:tc>
          <w:tcPr>
            <w:tcW w:w="1203" w:type="dxa"/>
            <w:vMerge/>
            <w:shd w:val="clear" w:color="auto" w:fill="auto"/>
            <w:noWrap/>
            <w:vAlign w:val="center"/>
            <w:hideMark/>
          </w:tcPr>
          <w:p w14:paraId="5324B863" w14:textId="35F4B5B2" w:rsidR="00474714" w:rsidRPr="004D506F" w:rsidRDefault="00474714" w:rsidP="004861BD">
            <w:pPr>
              <w:widowControl/>
              <w:rPr>
                <w:rFonts w:eastAsia="DengXian"/>
                <w:color w:val="000000"/>
              </w:rPr>
            </w:pPr>
          </w:p>
        </w:tc>
        <w:tc>
          <w:tcPr>
            <w:tcW w:w="1143" w:type="dxa"/>
            <w:shd w:val="clear" w:color="auto" w:fill="auto"/>
            <w:noWrap/>
            <w:vAlign w:val="center"/>
            <w:hideMark/>
          </w:tcPr>
          <w:p w14:paraId="42C290F3"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shd w:val="clear" w:color="auto" w:fill="auto"/>
            <w:noWrap/>
            <w:vAlign w:val="center"/>
            <w:hideMark/>
          </w:tcPr>
          <w:p w14:paraId="3D3F82BC" w14:textId="77777777" w:rsidR="00474714" w:rsidRPr="004D506F" w:rsidRDefault="00474714" w:rsidP="004861BD">
            <w:pPr>
              <w:widowControl/>
              <w:jc w:val="right"/>
              <w:rPr>
                <w:rFonts w:eastAsia="DengXian"/>
                <w:color w:val="000000"/>
              </w:rPr>
            </w:pPr>
            <w:r w:rsidRPr="004D506F">
              <w:rPr>
                <w:rFonts w:eastAsia="DengXian"/>
                <w:color w:val="000000"/>
              </w:rPr>
              <w:t>5</w:t>
            </w:r>
          </w:p>
        </w:tc>
        <w:tc>
          <w:tcPr>
            <w:tcW w:w="960" w:type="dxa"/>
            <w:shd w:val="clear" w:color="auto" w:fill="auto"/>
            <w:noWrap/>
            <w:vAlign w:val="center"/>
            <w:hideMark/>
          </w:tcPr>
          <w:p w14:paraId="48873293" w14:textId="77777777" w:rsidR="00474714" w:rsidRPr="004D506F" w:rsidRDefault="00474714" w:rsidP="004861BD">
            <w:pPr>
              <w:widowControl/>
              <w:jc w:val="right"/>
              <w:rPr>
                <w:rFonts w:eastAsia="DengXian"/>
                <w:color w:val="000000"/>
              </w:rPr>
            </w:pPr>
            <w:r w:rsidRPr="004D506F">
              <w:rPr>
                <w:rFonts w:eastAsia="DengXian"/>
                <w:color w:val="000000"/>
              </w:rPr>
              <w:t>0.13</w:t>
            </w:r>
          </w:p>
        </w:tc>
        <w:tc>
          <w:tcPr>
            <w:tcW w:w="1166" w:type="dxa"/>
            <w:shd w:val="clear" w:color="auto" w:fill="auto"/>
            <w:noWrap/>
            <w:vAlign w:val="center"/>
            <w:hideMark/>
          </w:tcPr>
          <w:p w14:paraId="05AC07CC" w14:textId="77777777" w:rsidR="00474714" w:rsidRPr="004D506F" w:rsidRDefault="00474714" w:rsidP="004861BD">
            <w:pPr>
              <w:widowControl/>
              <w:rPr>
                <w:rFonts w:eastAsia="DengXian"/>
                <w:color w:val="000000"/>
              </w:rPr>
            </w:pPr>
            <w:r w:rsidRPr="004D506F">
              <w:rPr>
                <w:rFonts w:eastAsia="DengXian"/>
                <w:color w:val="000000"/>
              </w:rPr>
              <w:t>[-0.12, 0.39]</w:t>
            </w:r>
          </w:p>
        </w:tc>
        <w:tc>
          <w:tcPr>
            <w:tcW w:w="837" w:type="dxa"/>
            <w:shd w:val="clear" w:color="auto" w:fill="auto"/>
            <w:noWrap/>
            <w:vAlign w:val="center"/>
            <w:hideMark/>
          </w:tcPr>
          <w:p w14:paraId="33B3E125" w14:textId="77777777" w:rsidR="00474714" w:rsidRPr="004D506F" w:rsidRDefault="00474714" w:rsidP="004861BD">
            <w:pPr>
              <w:widowControl/>
              <w:jc w:val="right"/>
              <w:rPr>
                <w:rFonts w:eastAsia="DengXian"/>
                <w:color w:val="000000"/>
              </w:rPr>
            </w:pPr>
            <w:r w:rsidRPr="004D506F">
              <w:rPr>
                <w:rFonts w:eastAsia="DengXian"/>
                <w:color w:val="000000"/>
              </w:rPr>
              <w:t>0.227</w:t>
            </w:r>
          </w:p>
        </w:tc>
        <w:tc>
          <w:tcPr>
            <w:tcW w:w="2009" w:type="dxa"/>
            <w:gridSpan w:val="2"/>
            <w:shd w:val="clear" w:color="auto" w:fill="auto"/>
            <w:noWrap/>
            <w:vAlign w:val="center"/>
            <w:hideMark/>
          </w:tcPr>
          <w:p w14:paraId="16D11F96" w14:textId="77777777" w:rsidR="00474714" w:rsidRPr="004D506F" w:rsidRDefault="00474714" w:rsidP="004861BD">
            <w:pPr>
              <w:widowControl/>
              <w:rPr>
                <w:rFonts w:eastAsia="DengXian"/>
                <w:color w:val="000000"/>
              </w:rPr>
            </w:pPr>
            <w:r w:rsidRPr="004D506F">
              <w:rPr>
                <w:rFonts w:eastAsia="DengXian"/>
                <w:color w:val="000000"/>
              </w:rPr>
              <w:t>41.2% [0.0, 78.3]</w:t>
            </w:r>
          </w:p>
        </w:tc>
      </w:tr>
      <w:tr w:rsidR="009114F9" w:rsidRPr="004D506F" w14:paraId="4E601622" w14:textId="77777777" w:rsidTr="009114F9">
        <w:trPr>
          <w:trHeight w:hRule="exact" w:val="1418"/>
          <w:jc w:val="center"/>
        </w:trPr>
        <w:tc>
          <w:tcPr>
            <w:tcW w:w="1570" w:type="dxa"/>
            <w:vMerge/>
            <w:shd w:val="clear" w:color="auto" w:fill="auto"/>
            <w:noWrap/>
            <w:vAlign w:val="center"/>
            <w:hideMark/>
          </w:tcPr>
          <w:p w14:paraId="2028BB58" w14:textId="67DD2297" w:rsidR="00474714" w:rsidRPr="004D506F" w:rsidRDefault="00474714" w:rsidP="004861BD">
            <w:pPr>
              <w:rPr>
                <w:rFonts w:eastAsia="DengXian"/>
                <w:color w:val="000000"/>
              </w:rPr>
            </w:pPr>
          </w:p>
        </w:tc>
        <w:tc>
          <w:tcPr>
            <w:tcW w:w="1203" w:type="dxa"/>
            <w:vMerge w:val="restart"/>
            <w:shd w:val="clear" w:color="auto" w:fill="auto"/>
            <w:noWrap/>
            <w:vAlign w:val="center"/>
            <w:hideMark/>
          </w:tcPr>
          <w:p w14:paraId="55A7DFC8" w14:textId="6658DF0F" w:rsidR="00474714" w:rsidRPr="004D506F" w:rsidRDefault="00474714" w:rsidP="00474714">
            <w:pPr>
              <w:widowControl/>
              <w:rPr>
                <w:rFonts w:eastAsia="DengXian"/>
                <w:color w:val="000000"/>
              </w:rPr>
            </w:pPr>
            <w:r w:rsidRPr="004D506F">
              <w:rPr>
                <w:rFonts w:eastAsia="DengXian"/>
                <w:color w:val="000000"/>
              </w:rPr>
              <w:t>Homework</w:t>
            </w:r>
          </w:p>
        </w:tc>
        <w:tc>
          <w:tcPr>
            <w:tcW w:w="1143" w:type="dxa"/>
            <w:shd w:val="clear" w:color="auto" w:fill="auto"/>
            <w:noWrap/>
            <w:vAlign w:val="center"/>
            <w:hideMark/>
          </w:tcPr>
          <w:p w14:paraId="2440DA11" w14:textId="77777777" w:rsidR="00474714" w:rsidRPr="004D506F" w:rsidRDefault="00474714" w:rsidP="004861BD">
            <w:pPr>
              <w:widowControl/>
              <w:rPr>
                <w:rFonts w:eastAsia="DengXian"/>
                <w:color w:val="000000"/>
              </w:rPr>
            </w:pPr>
            <w:r w:rsidRPr="004D506F">
              <w:rPr>
                <w:rFonts w:eastAsia="DengXian"/>
                <w:color w:val="000000"/>
              </w:rPr>
              <w:t>Present</w:t>
            </w:r>
          </w:p>
        </w:tc>
        <w:tc>
          <w:tcPr>
            <w:tcW w:w="472" w:type="dxa"/>
            <w:shd w:val="clear" w:color="auto" w:fill="auto"/>
            <w:noWrap/>
            <w:vAlign w:val="center"/>
            <w:hideMark/>
          </w:tcPr>
          <w:p w14:paraId="66FA92EB" w14:textId="77777777" w:rsidR="00474714" w:rsidRPr="004D506F" w:rsidRDefault="00474714" w:rsidP="004861BD">
            <w:pPr>
              <w:widowControl/>
              <w:jc w:val="right"/>
              <w:rPr>
                <w:rFonts w:eastAsia="DengXian"/>
                <w:color w:val="000000"/>
              </w:rPr>
            </w:pPr>
            <w:r w:rsidRPr="004D506F">
              <w:rPr>
                <w:rFonts w:eastAsia="DengXian"/>
                <w:color w:val="000000"/>
              </w:rPr>
              <w:t>8</w:t>
            </w:r>
          </w:p>
        </w:tc>
        <w:tc>
          <w:tcPr>
            <w:tcW w:w="960" w:type="dxa"/>
            <w:shd w:val="clear" w:color="auto" w:fill="auto"/>
            <w:noWrap/>
            <w:vAlign w:val="center"/>
            <w:hideMark/>
          </w:tcPr>
          <w:p w14:paraId="35E32BEC" w14:textId="77777777" w:rsidR="00474714" w:rsidRPr="004D506F" w:rsidRDefault="00474714" w:rsidP="004861BD">
            <w:pPr>
              <w:widowControl/>
              <w:jc w:val="right"/>
              <w:rPr>
                <w:rFonts w:eastAsia="DengXian"/>
                <w:color w:val="000000"/>
              </w:rPr>
            </w:pPr>
            <w:r w:rsidRPr="004D506F">
              <w:rPr>
                <w:rFonts w:eastAsia="DengXian"/>
                <w:color w:val="000000"/>
              </w:rPr>
              <w:t>0.38</w:t>
            </w:r>
          </w:p>
        </w:tc>
        <w:tc>
          <w:tcPr>
            <w:tcW w:w="1166" w:type="dxa"/>
            <w:shd w:val="clear" w:color="auto" w:fill="auto"/>
            <w:noWrap/>
            <w:vAlign w:val="center"/>
            <w:hideMark/>
          </w:tcPr>
          <w:p w14:paraId="6718BB73" w14:textId="77777777" w:rsidR="00474714" w:rsidRPr="004D506F" w:rsidRDefault="00474714" w:rsidP="004861BD">
            <w:pPr>
              <w:widowControl/>
              <w:rPr>
                <w:rFonts w:eastAsia="DengXian"/>
                <w:color w:val="000000"/>
              </w:rPr>
            </w:pPr>
            <w:r w:rsidRPr="004D506F">
              <w:rPr>
                <w:rFonts w:eastAsia="DengXian"/>
                <w:color w:val="000000"/>
              </w:rPr>
              <w:t>[-0.01, 0.77]</w:t>
            </w:r>
          </w:p>
        </w:tc>
        <w:tc>
          <w:tcPr>
            <w:tcW w:w="837" w:type="dxa"/>
            <w:shd w:val="clear" w:color="auto" w:fill="auto"/>
            <w:noWrap/>
            <w:vAlign w:val="center"/>
            <w:hideMark/>
          </w:tcPr>
          <w:p w14:paraId="3ADC05E4" w14:textId="77777777" w:rsidR="00474714" w:rsidRPr="004D506F" w:rsidRDefault="00474714" w:rsidP="004861BD">
            <w:pPr>
              <w:widowControl/>
              <w:jc w:val="right"/>
              <w:rPr>
                <w:rFonts w:eastAsia="DengXian"/>
                <w:color w:val="000000"/>
              </w:rPr>
            </w:pPr>
            <w:r w:rsidRPr="004D506F">
              <w:rPr>
                <w:rFonts w:eastAsia="DengXian"/>
                <w:color w:val="000000"/>
              </w:rPr>
              <w:t>0.056</w:t>
            </w:r>
          </w:p>
        </w:tc>
        <w:tc>
          <w:tcPr>
            <w:tcW w:w="1029" w:type="dxa"/>
            <w:shd w:val="clear" w:color="auto" w:fill="auto"/>
            <w:noWrap/>
            <w:vAlign w:val="center"/>
            <w:hideMark/>
          </w:tcPr>
          <w:p w14:paraId="25DAD0E0" w14:textId="77777777" w:rsidR="00474714" w:rsidRPr="004D506F" w:rsidRDefault="00474714" w:rsidP="004861BD">
            <w:pPr>
              <w:widowControl/>
              <w:rPr>
                <w:rFonts w:eastAsia="DengXian"/>
                <w:color w:val="000000"/>
              </w:rPr>
            </w:pPr>
            <w:r w:rsidRPr="004D506F">
              <w:rPr>
                <w:rFonts w:eastAsia="DengXian"/>
                <w:color w:val="000000"/>
              </w:rPr>
              <w:t>72.6% [44.0, 86.6]</w:t>
            </w:r>
          </w:p>
        </w:tc>
        <w:tc>
          <w:tcPr>
            <w:tcW w:w="980" w:type="dxa"/>
            <w:shd w:val="clear" w:color="auto" w:fill="auto"/>
            <w:noWrap/>
            <w:vAlign w:val="center"/>
            <w:hideMark/>
          </w:tcPr>
          <w:p w14:paraId="568BDB12" w14:textId="4369DFAD" w:rsidR="00474714" w:rsidRPr="004D506F" w:rsidRDefault="00474714" w:rsidP="004861BD">
            <w:pPr>
              <w:widowControl/>
              <w:jc w:val="right"/>
              <w:rPr>
                <w:rFonts w:eastAsia="DengXian"/>
                <w:color w:val="000000"/>
              </w:rPr>
            </w:pPr>
            <w:r w:rsidRPr="004D506F">
              <w:rPr>
                <w:rFonts w:eastAsia="DengXian"/>
                <w:color w:val="000000"/>
              </w:rPr>
              <w:t>.267</w:t>
            </w:r>
          </w:p>
        </w:tc>
      </w:tr>
      <w:tr w:rsidR="009114F9" w:rsidRPr="004D506F" w14:paraId="03315178" w14:textId="77777777" w:rsidTr="009114F9">
        <w:trPr>
          <w:trHeight w:hRule="exact" w:val="1418"/>
          <w:jc w:val="center"/>
        </w:trPr>
        <w:tc>
          <w:tcPr>
            <w:tcW w:w="1570" w:type="dxa"/>
            <w:vMerge/>
            <w:tcBorders>
              <w:bottom w:val="single" w:sz="8" w:space="0" w:color="auto"/>
            </w:tcBorders>
            <w:shd w:val="clear" w:color="auto" w:fill="auto"/>
            <w:noWrap/>
            <w:vAlign w:val="center"/>
            <w:hideMark/>
          </w:tcPr>
          <w:p w14:paraId="573DF2F6" w14:textId="1F5F05AE" w:rsidR="00474714" w:rsidRPr="004D506F" w:rsidRDefault="00474714" w:rsidP="004861BD">
            <w:pPr>
              <w:widowControl/>
              <w:rPr>
                <w:rFonts w:eastAsia="DengXian"/>
                <w:color w:val="000000"/>
              </w:rPr>
            </w:pPr>
          </w:p>
        </w:tc>
        <w:tc>
          <w:tcPr>
            <w:tcW w:w="1203" w:type="dxa"/>
            <w:vMerge/>
            <w:tcBorders>
              <w:bottom w:val="single" w:sz="8" w:space="0" w:color="auto"/>
            </w:tcBorders>
            <w:shd w:val="clear" w:color="auto" w:fill="auto"/>
            <w:noWrap/>
            <w:vAlign w:val="center"/>
            <w:hideMark/>
          </w:tcPr>
          <w:p w14:paraId="7E9EB4AF" w14:textId="6C73E112" w:rsidR="00474714" w:rsidRPr="004D506F" w:rsidRDefault="00474714" w:rsidP="004861BD">
            <w:pPr>
              <w:widowControl/>
              <w:rPr>
                <w:rFonts w:eastAsia="DengXian"/>
                <w:color w:val="000000"/>
              </w:rPr>
            </w:pPr>
          </w:p>
        </w:tc>
        <w:tc>
          <w:tcPr>
            <w:tcW w:w="1143" w:type="dxa"/>
            <w:tcBorders>
              <w:bottom w:val="single" w:sz="8" w:space="0" w:color="auto"/>
            </w:tcBorders>
            <w:shd w:val="clear" w:color="auto" w:fill="auto"/>
            <w:noWrap/>
            <w:vAlign w:val="center"/>
            <w:hideMark/>
          </w:tcPr>
          <w:p w14:paraId="29869E4D" w14:textId="77777777" w:rsidR="00474714" w:rsidRPr="004D506F" w:rsidRDefault="00474714" w:rsidP="004861BD">
            <w:pPr>
              <w:widowControl/>
              <w:rPr>
                <w:rFonts w:eastAsia="DengXian"/>
                <w:color w:val="000000"/>
              </w:rPr>
            </w:pPr>
            <w:r w:rsidRPr="004D506F">
              <w:rPr>
                <w:rFonts w:eastAsia="DengXian"/>
                <w:color w:val="000000"/>
              </w:rPr>
              <w:t>Absent</w:t>
            </w:r>
          </w:p>
        </w:tc>
        <w:tc>
          <w:tcPr>
            <w:tcW w:w="472" w:type="dxa"/>
            <w:tcBorders>
              <w:bottom w:val="single" w:sz="8" w:space="0" w:color="auto"/>
            </w:tcBorders>
            <w:shd w:val="clear" w:color="auto" w:fill="auto"/>
            <w:noWrap/>
            <w:vAlign w:val="center"/>
            <w:hideMark/>
          </w:tcPr>
          <w:p w14:paraId="2C73CC36" w14:textId="77777777" w:rsidR="00474714" w:rsidRPr="004D506F" w:rsidRDefault="00474714" w:rsidP="004861BD">
            <w:pPr>
              <w:widowControl/>
              <w:jc w:val="right"/>
              <w:rPr>
                <w:rFonts w:eastAsia="DengXian"/>
                <w:color w:val="000000"/>
              </w:rPr>
            </w:pPr>
            <w:r w:rsidRPr="004D506F">
              <w:rPr>
                <w:rFonts w:eastAsia="DengXian"/>
                <w:color w:val="000000"/>
              </w:rPr>
              <w:t>6</w:t>
            </w:r>
          </w:p>
        </w:tc>
        <w:tc>
          <w:tcPr>
            <w:tcW w:w="960" w:type="dxa"/>
            <w:tcBorders>
              <w:bottom w:val="single" w:sz="8" w:space="0" w:color="auto"/>
            </w:tcBorders>
            <w:shd w:val="clear" w:color="auto" w:fill="auto"/>
            <w:noWrap/>
            <w:vAlign w:val="center"/>
            <w:hideMark/>
          </w:tcPr>
          <w:p w14:paraId="716DFE18" w14:textId="77777777" w:rsidR="00474714" w:rsidRPr="004D506F" w:rsidRDefault="00474714" w:rsidP="004861BD">
            <w:pPr>
              <w:widowControl/>
              <w:jc w:val="right"/>
              <w:rPr>
                <w:rFonts w:eastAsia="DengXian"/>
                <w:color w:val="000000"/>
              </w:rPr>
            </w:pPr>
            <w:r w:rsidRPr="004D506F">
              <w:rPr>
                <w:rFonts w:eastAsia="DengXian"/>
                <w:color w:val="000000"/>
              </w:rPr>
              <w:t>0.17</w:t>
            </w:r>
          </w:p>
        </w:tc>
        <w:tc>
          <w:tcPr>
            <w:tcW w:w="1166" w:type="dxa"/>
            <w:tcBorders>
              <w:bottom w:val="single" w:sz="8" w:space="0" w:color="auto"/>
            </w:tcBorders>
            <w:shd w:val="clear" w:color="auto" w:fill="auto"/>
            <w:noWrap/>
            <w:vAlign w:val="center"/>
            <w:hideMark/>
          </w:tcPr>
          <w:p w14:paraId="23B9CDB1" w14:textId="77777777" w:rsidR="00474714" w:rsidRPr="004D506F" w:rsidRDefault="00474714" w:rsidP="004861BD">
            <w:pPr>
              <w:widowControl/>
              <w:rPr>
                <w:rFonts w:eastAsia="DengXian"/>
                <w:color w:val="000000"/>
              </w:rPr>
            </w:pPr>
            <w:r w:rsidRPr="004D506F">
              <w:rPr>
                <w:rFonts w:eastAsia="DengXian"/>
                <w:color w:val="000000"/>
              </w:rPr>
              <w:t>[-0.04, 0.39]</w:t>
            </w:r>
          </w:p>
        </w:tc>
        <w:tc>
          <w:tcPr>
            <w:tcW w:w="837" w:type="dxa"/>
            <w:tcBorders>
              <w:bottom w:val="single" w:sz="8" w:space="0" w:color="auto"/>
            </w:tcBorders>
            <w:shd w:val="clear" w:color="auto" w:fill="auto"/>
            <w:noWrap/>
            <w:vAlign w:val="center"/>
            <w:hideMark/>
          </w:tcPr>
          <w:p w14:paraId="2A14B33A" w14:textId="77777777" w:rsidR="00474714" w:rsidRPr="004D506F" w:rsidRDefault="00474714" w:rsidP="004861BD">
            <w:pPr>
              <w:widowControl/>
              <w:jc w:val="right"/>
              <w:rPr>
                <w:rFonts w:eastAsia="DengXian"/>
                <w:color w:val="000000"/>
              </w:rPr>
            </w:pPr>
            <w:r w:rsidRPr="004D506F">
              <w:rPr>
                <w:rFonts w:eastAsia="DengXian"/>
                <w:color w:val="000000"/>
              </w:rPr>
              <w:t>0.094</w:t>
            </w:r>
          </w:p>
        </w:tc>
        <w:tc>
          <w:tcPr>
            <w:tcW w:w="2009" w:type="dxa"/>
            <w:gridSpan w:val="2"/>
            <w:tcBorders>
              <w:bottom w:val="single" w:sz="8" w:space="0" w:color="auto"/>
            </w:tcBorders>
            <w:shd w:val="clear" w:color="auto" w:fill="auto"/>
            <w:noWrap/>
            <w:vAlign w:val="center"/>
            <w:hideMark/>
          </w:tcPr>
          <w:p w14:paraId="772C8D30" w14:textId="77777777" w:rsidR="00474714" w:rsidRPr="004D506F" w:rsidRDefault="00474714" w:rsidP="004861BD">
            <w:pPr>
              <w:widowControl/>
              <w:rPr>
                <w:rFonts w:eastAsia="DengXian"/>
                <w:color w:val="000000"/>
              </w:rPr>
            </w:pPr>
            <w:r w:rsidRPr="004D506F">
              <w:rPr>
                <w:rFonts w:eastAsia="DengXian"/>
                <w:color w:val="000000"/>
              </w:rPr>
              <w:t>45.7% [0.0, 78.5]</w:t>
            </w:r>
          </w:p>
        </w:tc>
      </w:tr>
      <w:bookmarkEnd w:id="38"/>
    </w:tbl>
    <w:p w14:paraId="79598DC0" w14:textId="77777777" w:rsidR="009114F9" w:rsidRDefault="009114F9" w:rsidP="009114F9"/>
    <w:p w14:paraId="622172F7" w14:textId="00813EF9" w:rsidR="009114F9" w:rsidRPr="009114F9" w:rsidRDefault="009114F9" w:rsidP="009114F9">
      <w:r w:rsidRPr="009114F9">
        <w:rPr>
          <w:i/>
          <w:iCs/>
        </w:rPr>
        <w:t>Note</w:t>
      </w:r>
      <w:r w:rsidRPr="009114F9">
        <w:t>. k = number of studies; g = Hedges' g; CI = confidence interval; I² = proportion of total variance attributable to between-study heterogeneity. Pooled estimates were computed using a random-effects model with restricted maximum-likelihood (REML) estimator and Hartung-Knapp adjustment. Within each subgroup analysis, a common between-study variance (τ²) was assumed across the two subgroup levels via the tau.common = TRUE option, consistent with the recommendation that subgroup-specific τ² estimates are u</w:t>
      </w:r>
      <w:r w:rsidRPr="009114F9">
        <w:rPr>
          <w:rFonts w:hint="eastAsia"/>
        </w:rPr>
        <w:t xml:space="preserve">nstable when within-subgroup k </w:t>
      </w:r>
      <w:r w:rsidRPr="009114F9">
        <w:rPr>
          <w:rFonts w:hint="eastAsia"/>
        </w:rPr>
        <w:t>≤</w:t>
      </w:r>
      <w:r w:rsidRPr="009114F9">
        <w:rPr>
          <w:rFonts w:hint="eastAsia"/>
        </w:rPr>
        <w:t xml:space="preserve"> 5 (Borenstein et al., 2011). Residual </w:t>
      </w:r>
      <w:r w:rsidRPr="009114F9">
        <w:rPr>
          <w:rFonts w:hint="eastAsia"/>
        </w:rPr>
        <w:t>τ²</w:t>
      </w:r>
      <w:r w:rsidRPr="009114F9">
        <w:rPr>
          <w:rFonts w:hint="eastAsia"/>
        </w:rPr>
        <w:t xml:space="preserve"> estimates ranged from 0.058 to 0.077 across the six subgroup analyses. I</w:t>
      </w:r>
      <w:r w:rsidRPr="009114F9">
        <w:rPr>
          <w:rFonts w:hint="eastAsia"/>
        </w:rPr>
        <w:t>²</w:t>
      </w:r>
      <w:r w:rsidRPr="009114F9">
        <w:rPr>
          <w:rFonts w:hint="eastAsia"/>
        </w:rPr>
        <w:t xml:space="preserve"> 95% confidence intervals were computed via the Q-profile method (Viechtbauer, 2007). Confirmatory subgroup a</w:t>
      </w:r>
      <w:r w:rsidRPr="009114F9">
        <w:t>nalyses were pre-specified as primary tests in Section 3.8.3; exploratory analyses were pre-specified as hypothesis-generating. Bohr et al. (2023) was excluded from the main analysis (see Section 4.2.1); a sensitivity analysis including this study is reported in Section 4.6.</w:t>
      </w:r>
    </w:p>
    <w:p w14:paraId="38445E20" w14:textId="77777777" w:rsidR="009114F9" w:rsidRPr="009114F9" w:rsidRDefault="009114F9" w:rsidP="009114F9"/>
    <w:p w14:paraId="31DBB6C9" w14:textId="77777777" w:rsidR="009114F9" w:rsidRPr="009114F9" w:rsidRDefault="009114F9" w:rsidP="009114F9">
      <w:r w:rsidRPr="009114F9">
        <w:t>ᵃ Within-subgroup test of the pooled effect against zero.</w:t>
      </w:r>
    </w:p>
    <w:p w14:paraId="760E6C62" w14:textId="77777777" w:rsidR="009114F9" w:rsidRDefault="009114F9" w:rsidP="009114F9">
      <w:pPr>
        <w:rPr>
          <w:b/>
          <w:bCs/>
        </w:rPr>
      </w:pPr>
      <w:r w:rsidRPr="009114F9">
        <w:t>ᵇ Test for between-subgroup differences using the Q-statistic from a mixed-effects subgroup model.</w:t>
      </w:r>
    </w:p>
    <w:p w14:paraId="742D6B1E" w14:textId="73E77125" w:rsidR="00B715E8" w:rsidRPr="00FD4E54" w:rsidRDefault="006E03C5" w:rsidP="00FD4E54">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0D373DEF" w14:textId="77777777" w:rsidR="006600E2" w:rsidRDefault="006600E2" w:rsidP="00C52AB6"/>
    <w:p w14:paraId="3A024E79" w14:textId="73115033"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Harting-Knapp adjustment) as the main analysis.</w:t>
      </w:r>
    </w:p>
    <w:p w14:paraId="49BF9442" w14:textId="5C4B6C48" w:rsidR="00B715E8" w:rsidRDefault="00374DE5" w:rsidP="00FD4E54">
      <w:pPr>
        <w:spacing w:after="120" w:line="360" w:lineRule="auto"/>
        <w:ind w:firstLine="360"/>
        <w:jc w:val="both"/>
      </w:pPr>
      <w:r w:rsidRPr="00374DE5">
        <w:t>The regression slope was β = 0.070 (SE = 0.057, 95% CI [−0.055, 0.195], p = .246), indicating that effect size was estimated to increase by 0.070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13F70438" w:rsidR="00765C2E" w:rsidRDefault="00FD4E54" w:rsidP="00FD4E54">
      <w:pPr>
        <w:spacing w:after="120" w:line="360" w:lineRule="auto"/>
        <w:ind w:firstLine="360"/>
        <w:jc w:val="both"/>
      </w:pPr>
      <w:r w:rsidRPr="00FD4E54">
        <w:t xml:space="preserve">Consistent with this, the predictor accounted for essentially none of the between-study heterogeneity (R² = 0.0%), and the residual heterogeneity (τ² = 0.0589) was marginally higher than the overall τ² of the main analysis (0.055). This indicates that the number of CBT components did not explain the between-study variability observed at post-intervention.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77777777" w:rsidR="00FD4E54" w:rsidRDefault="00FD4E54" w:rsidP="00FD4E54">
      <w:pPr>
        <w:spacing w:after="120" w:line="360" w:lineRule="auto"/>
        <w:ind w:firstLine="360"/>
        <w:jc w:val="both"/>
      </w:pPr>
    </w:p>
    <w:p w14:paraId="68832FD0" w14:textId="77777777" w:rsidR="00FD4E54" w:rsidRDefault="00FD4E54" w:rsidP="00FD4E54">
      <w:pPr>
        <w:spacing w:after="120" w:line="360" w:lineRule="auto"/>
        <w:ind w:firstLine="360"/>
        <w:jc w:val="both"/>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lastRenderedPageBreak/>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780A6B">
        <w:trPr>
          <w:trHeight w:hRule="exact" w:val="720"/>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(centred)</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77777777" w:rsidR="00FD4E54" w:rsidRDefault="00FD4E54" w:rsidP="00780A6B">
            <w:pPr>
              <w:jc w:val="center"/>
            </w:pPr>
            <w:r>
              <w:rPr>
                <w:rFonts w:hint="eastAsia"/>
              </w:rPr>
              <w:t>0.070</w:t>
            </w:r>
          </w:p>
        </w:tc>
        <w:tc>
          <w:tcPr>
            <w:tcW w:w="711" w:type="dxa"/>
            <w:vAlign w:val="center"/>
          </w:tcPr>
          <w:p w14:paraId="7CEB0DB0" w14:textId="77777777" w:rsidR="00FD4E54" w:rsidRDefault="00FD4E54" w:rsidP="00780A6B">
            <w:pPr>
              <w:jc w:val="center"/>
            </w:pPr>
            <w:r>
              <w:rPr>
                <w:rFonts w:hint="eastAsia"/>
              </w:rPr>
              <w:t>0.057</w:t>
            </w:r>
          </w:p>
        </w:tc>
        <w:tc>
          <w:tcPr>
            <w:tcW w:w="2293" w:type="dxa"/>
            <w:vAlign w:val="center"/>
          </w:tcPr>
          <w:p w14:paraId="60791B03" w14:textId="77777777" w:rsidR="00FD4E54" w:rsidRDefault="00FD4E54" w:rsidP="00780A6B">
            <w:pPr>
              <w:jc w:val="center"/>
            </w:pPr>
            <w:r>
              <w:rPr>
                <w:rFonts w:hint="eastAsia"/>
              </w:rPr>
              <w:t>[</w:t>
            </w:r>
            <w:r w:rsidRPr="00374DE5">
              <w:t>−</w:t>
            </w:r>
            <w:r>
              <w:rPr>
                <w:rFonts w:hint="eastAsia"/>
              </w:rPr>
              <w:t>0.055, 0.195]</w:t>
            </w:r>
          </w:p>
        </w:tc>
        <w:tc>
          <w:tcPr>
            <w:tcW w:w="1100" w:type="dxa"/>
            <w:vAlign w:val="center"/>
          </w:tcPr>
          <w:p w14:paraId="210E2885" w14:textId="77777777" w:rsidR="00FD4E54" w:rsidRDefault="00FD4E54" w:rsidP="00780A6B">
            <w:pPr>
              <w:jc w:val="center"/>
            </w:pPr>
            <w:r>
              <w:rPr>
                <w:rFonts w:hint="eastAsia"/>
              </w:rPr>
              <w:t>.246</w:t>
            </w:r>
          </w:p>
        </w:tc>
        <w:tc>
          <w:tcPr>
            <w:tcW w:w="1017" w:type="dxa"/>
            <w:vAlign w:val="center"/>
          </w:tcPr>
          <w:p w14:paraId="37353568" w14:textId="77777777" w:rsidR="00FD4E54" w:rsidRDefault="00FD4E54" w:rsidP="00780A6B">
            <w:pPr>
              <w:jc w:val="center"/>
            </w:pPr>
            <w:r>
              <w:rPr>
                <w:rFonts w:hint="eastAsia"/>
              </w:rPr>
              <w:t>0.0%</w:t>
            </w:r>
          </w:p>
        </w:tc>
        <w:tc>
          <w:tcPr>
            <w:tcW w:w="1247" w:type="dxa"/>
            <w:vAlign w:val="center"/>
          </w:tcPr>
          <w:p w14:paraId="0F4EAE60" w14:textId="77777777" w:rsidR="00FD4E54" w:rsidRDefault="00FD4E54" w:rsidP="00780A6B">
            <w:pPr>
              <w:jc w:val="center"/>
            </w:pPr>
            <w:r>
              <w:rPr>
                <w:rFonts w:hint="eastAsia"/>
              </w:rPr>
              <w:t>0.0589</w:t>
            </w:r>
          </w:p>
        </w:tc>
      </w:tr>
    </w:tbl>
    <w:p w14:paraId="686333FE" w14:textId="77777777" w:rsidR="00FD4E54" w:rsidRDefault="00FD4E54" w:rsidP="00FD4E54">
      <w:pPr>
        <w:rPr>
          <w:i/>
          <w:iCs/>
        </w:rPr>
      </w:pPr>
    </w:p>
    <w:p w14:paraId="5DBD39BA" w14:textId="40CE809F" w:rsidR="00FD4E54" w:rsidRPr="00765C2E" w:rsidRDefault="00FD4E54" w:rsidP="00FD4E54">
      <w:pPr>
        <w:spacing w:after="120" w:line="360" w:lineRule="auto"/>
        <w:ind w:firstLine="360"/>
        <w:jc w:val="both"/>
      </w:pPr>
      <w:r w:rsidRPr="00FD4E54">
        <w:rPr>
          <w:i/>
          <w:iCs/>
        </w:rPr>
        <w:t>Note.</w:t>
      </w:r>
      <w:r w:rsidRPr="00FD4E54">
        <w:t xml:space="preserve"> k = number of studies; β = unstandardized regression coefficient (slope); SE = standard error; CI = confidence interval; R² = proportion of between-study heterogeneity explained by the predictor; residual τ² = between-study variance remaining after inclusion of the predictor. The number of CBT components was pre-specified as a moderator in Section 3.8.3 and was mean-centred prior to analysis. The model was estimated using a random-effects (mixed-effects) meta-regression with the restricted maximum-likelihood (REML) estimator and Hartung-Knapp adjustment, consistent with the main analysis. A non-significant slope and an R² of 0.0% indicate that the number of components did not account for the observed between-study heterogeneity</w:t>
      </w:r>
    </w:p>
    <w:p w14:paraId="7EC05BD2" w14:textId="36D9EBBD" w:rsidR="00A82808" w:rsidRPr="00A82808" w:rsidRDefault="00A82808" w:rsidP="00A82808"/>
    <w:p w14:paraId="200D3999" w14:textId="403EF413" w:rsidR="00BC39C2" w:rsidRDefault="00BC39C2" w:rsidP="00BC39C2">
      <w:pPr>
        <w:pStyle w:val="3"/>
        <w:rPr>
          <w:rFonts w:eastAsiaTheme="minorEastAsia"/>
        </w:rPr>
      </w:pPr>
      <w:r w:rsidRPr="00BC39C2">
        <w:t>4.5.5 Descriptive moderator summary</w:t>
      </w:r>
    </w:p>
    <w:p w14:paraId="482308F9" w14:textId="69A05649" w:rsidR="00BC39C2" w:rsidRPr="00BC39C2" w:rsidRDefault="00BC39C2" w:rsidP="00BC39C2">
      <w:r w:rsidRPr="00BC39C2">
        <w:t xml:space="preserve">[1 </w:t>
      </w:r>
      <w:r w:rsidRPr="00BC39C2">
        <w:t>段，覆盖</w:t>
      </w:r>
      <w:r w:rsidRPr="00BC39C2">
        <w:t xml:space="preserve"> age group / delivery modality / full component config / dose </w:t>
      </w:r>
      <w:r w:rsidRPr="00BC39C2">
        <w:t>指向</w:t>
      </w:r>
      <w:r w:rsidRPr="00BC39C2">
        <w:t xml:space="preserve"> Section 4.2 </w:t>
      </w:r>
      <w:r w:rsidRPr="00BC39C2">
        <w:t>和</w:t>
      </w:r>
      <w:r w:rsidRPr="00BC39C2">
        <w:t xml:space="preserve"> 5.3</w:t>
      </w:r>
      <w:r w:rsidRPr="00BC39C2">
        <w:t>，不分子节</w:t>
      </w:r>
      <w:r w:rsidRPr="00BC39C2">
        <w:t>]</w:t>
      </w:r>
    </w:p>
    <w:p w14:paraId="28A8738F" w14:textId="491940DD" w:rsidR="002060A8" w:rsidRPr="006E03C5" w:rsidRDefault="00D450DC">
      <w:pPr>
        <w:pStyle w:val="2"/>
      </w:pPr>
      <w:r>
        <w:t>4.</w:t>
      </w:r>
      <w:r w:rsidR="007C77E2">
        <w:rPr>
          <w:rFonts w:eastAsiaTheme="minorEastAsia" w:hint="eastAsia"/>
        </w:rPr>
        <w:t>6</w:t>
      </w:r>
      <w:r>
        <w:t>. Sensitivity</w:t>
      </w:r>
      <w:r w:rsidR="002060A8" w:rsidRPr="002060A8">
        <w:t xml:space="preserve"> and Robustness</w:t>
      </w:r>
      <w:r>
        <w:t xml:space="preserve"> Analyses</w:t>
      </w:r>
    </w:p>
    <w:p w14:paraId="74715DC4" w14:textId="77777777" w:rsidR="006E03C5" w:rsidRDefault="002060A8" w:rsidP="002060A8">
      <w:pPr>
        <w:pStyle w:val="3"/>
        <w:rPr>
          <w:rFonts w:eastAsiaTheme="minorEastAsia"/>
        </w:rPr>
      </w:pPr>
      <w:bookmarkStart w:id="39" w:name="OLE_LINK10"/>
      <w:r w:rsidRPr="002060A8">
        <w:rPr>
          <w:rFonts w:eastAsiaTheme="minorEastAsia"/>
        </w:rPr>
        <w:t>4.</w:t>
      </w:r>
      <w:r w:rsidR="007C77E2">
        <w:rPr>
          <w:rFonts w:eastAsiaTheme="minorEastAsia" w:hint="eastAsia"/>
        </w:rPr>
        <w:t>6</w:t>
      </w:r>
      <w:r w:rsidRPr="002060A8">
        <w:rPr>
          <w:rFonts w:eastAsiaTheme="minorEastAsia"/>
        </w:rPr>
        <w:t>.1 Outlier detection</w:t>
      </w:r>
    </w:p>
    <w:p w14:paraId="085F9F72" w14:textId="77777777" w:rsidR="000B0BDA" w:rsidRPr="000B0BDA" w:rsidRDefault="000B0BDA" w:rsidP="002060A8">
      <w:pPr>
        <w:pStyle w:val="3"/>
        <w:rPr>
          <w:rFonts w:eastAsiaTheme="minorEastAsia"/>
        </w:rPr>
      </w:pPr>
    </w:p>
    <w:p w14:paraId="6488CF7F" w14:textId="77777777" w:rsidR="006E03C5"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.2 Leave-one-out influence analysis</w:t>
      </w:r>
      <w:bookmarkEnd w:id="39"/>
    </w:p>
    <w:p w14:paraId="51DFBAA6" w14:textId="54A075B4" w:rsidR="00BC39C2" w:rsidRPr="00BC39C2" w:rsidRDefault="00BC39C2" w:rsidP="00BC39C2">
      <w:r w:rsidRPr="00BC39C2">
        <w:t>[</w:t>
      </w:r>
      <w:r w:rsidRPr="00BC39C2">
        <w:t>处理</w:t>
      </w:r>
      <w:r w:rsidRPr="00BC39C2">
        <w:t xml:space="preserve"> Rohde K-SADS composite </w:t>
      </w:r>
      <w:r w:rsidRPr="00BC39C2">
        <w:t>的关切</w:t>
      </w:r>
      <w:r w:rsidRPr="00BC39C2">
        <w:t>]</w:t>
      </w:r>
    </w:p>
    <w:p w14:paraId="1D20D980" w14:textId="427A2FCE" w:rsidR="002060A8" w:rsidRPr="002060A8" w:rsidRDefault="002060A8" w:rsidP="002060A8">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.3 Planned sensitivity analyses</w:t>
      </w:r>
    </w:p>
    <w:p w14:paraId="332E3329" w14:textId="77777777" w:rsidR="00BC39C2" w:rsidRDefault="000A6236" w:rsidP="000A6236">
      <w:r w:rsidRPr="000A6236">
        <w:t>4.6.3.1 Peer-Reviewed Journal Articles Only</w:t>
      </w:r>
      <w:r w:rsidRPr="000A6236">
        <w:br/>
        <w:t>4.6.3.2 Clinically Restricted Subset</w:t>
      </w:r>
      <w:r w:rsidRPr="000A6236">
        <w:br/>
        <w:t xml:space="preserve">4.6.3.3 </w:t>
      </w:r>
      <w:r w:rsidR="00BC39C2" w:rsidRPr="00BC39C2">
        <w:t>Depression as primary target</w:t>
      </w:r>
      <w:r w:rsidRPr="000A6236">
        <w:br/>
        <w:t>4.6.3.4 Excluding Minimal-Intensity Programs</w:t>
      </w:r>
    </w:p>
    <w:p w14:paraId="3C9F7A78" w14:textId="05FF22EC" w:rsidR="000A6236" w:rsidRPr="000A6236" w:rsidRDefault="00BC39C2" w:rsidP="000A6236">
      <w:r w:rsidRPr="00BC39C2">
        <w:t>4.6.3.5 Effect-size format sensitivity (endpoint-only)</w:t>
      </w:r>
      <w:r w:rsidR="000A6236" w:rsidRPr="000A6236">
        <w:br/>
        <w:t xml:space="preserve">4.6.3.5 </w:t>
      </w:r>
      <w:r w:rsidRPr="00BC39C2">
        <w:t>Cluster-RCT inclusion (Bohr 2023, uncorrected)</w:t>
      </w:r>
    </w:p>
    <w:p w14:paraId="1CE82519" w14:textId="18FBB3E6" w:rsidR="007C77E2" w:rsidRDefault="007C77E2" w:rsidP="007C77E2">
      <w:pPr>
        <w:pStyle w:val="2"/>
        <w:rPr>
          <w:rFonts w:eastAsiaTheme="minorEastAsia"/>
        </w:rPr>
      </w:pPr>
      <w:r>
        <w:lastRenderedPageBreak/>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no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r w:rsidRPr="00D8153E">
        <w:rPr>
          <w:i/>
          <w:iCs/>
        </w:rPr>
        <w:t>t</w:t>
      </w:r>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r w:rsidRPr="00D8153E">
        <w:rPr>
          <w:i/>
          <w:iCs/>
        </w:rPr>
        <w:t>t</w:t>
      </w:r>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lastRenderedPageBreak/>
        <w:drawing>
          <wp:inline distT="0" distB="0" distL="0" distR="0" wp14:anchorId="5C9BA0DB" wp14:editId="5774897E">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A629B4">
        <w:trPr>
          <w:trHeight w:val="867"/>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40" w:name="OLE_LINK41"/>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Smith 2015) reported zero dropout events in one arm, while dropout rates varied substantially across the remaining studies (from 0% to over 80%). This pattern indicates that adolescent unguided self-help CBT </w:t>
      </w:r>
      <w:r w:rsidRPr="00894D18">
        <w:lastRenderedPageBreak/>
        <w:t>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the majority of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40"/>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[Placeholder for limitations, including: small number of trials meeting the inactive-control criterion post-2023; heterogeneity in support-level reporting; reliance on back-calculated SDs for some trials; and use of study-level subgroup analysis rather than individual participant data.]</w:t>
      </w:r>
    </w:p>
    <w:p w14:paraId="17E09483" w14:textId="119F41C2" w:rsidR="00141DB8" w:rsidRPr="00141DB8" w:rsidRDefault="00141DB8" w:rsidP="00141DB8">
      <w:pPr>
        <w:spacing w:after="120" w:line="360" w:lineRule="auto"/>
        <w:ind w:firstLine="360"/>
        <w:jc w:val="both"/>
        <w:rPr>
          <w:rFonts w:hint="eastAsia"/>
        </w:rPr>
      </w:pPr>
      <w:r>
        <w:rPr>
          <w:rFonts w:hint="eastAsia"/>
        </w:rPr>
        <w:t>严格控制研究背景尽可能接近青少年的求助生态，但是也产生了纳入研究数量不够乐观的情况。这是很多后续问题只能这种解决的根本原因。具体产生的问题如下：</w:t>
      </w:r>
      <w:r>
        <w:rPr>
          <w:rFonts w:hint="eastAsia"/>
        </w:rPr>
        <w:t>1.</w:t>
      </w:r>
      <w:r w:rsidRPr="00141DB8">
        <w:rPr>
          <w:rFonts w:hint="eastAsia"/>
        </w:rPr>
        <w:t xml:space="preserve"> </w:t>
      </w:r>
      <w:r>
        <w:rPr>
          <w:rFonts w:hint="eastAsia"/>
        </w:rPr>
        <w:t>为了解决进入亚组以后</w:t>
      </w:r>
      <w:r>
        <w:rPr>
          <w:rFonts w:hint="eastAsia"/>
        </w:rPr>
        <w:t>changescore</w:t>
      </w:r>
      <w:r>
        <w:rPr>
          <w:rFonts w:hint="eastAsia"/>
        </w:rPr>
        <w:t>的小李问题，虽然按照</w:t>
      </w:r>
      <w:r>
        <w:rPr>
          <w:rFonts w:hint="eastAsia"/>
        </w:rPr>
        <w:t>osteinal</w:t>
      </w:r>
      <w:r>
        <w:rPr>
          <w:rFonts w:hint="eastAsia"/>
        </w:rPr>
        <w:t>的研究方案</w:t>
      </w:r>
      <w:r>
        <w:rPr>
          <w:rFonts w:hint="eastAsia"/>
        </w:rPr>
        <w:t>pooled</w:t>
      </w:r>
      <w:r>
        <w:rPr>
          <w:rFonts w:hint="eastAsia"/>
        </w:rPr>
        <w:t>了</w:t>
      </w:r>
      <w:r>
        <w:rPr>
          <w:rFonts w:hint="eastAsia"/>
        </w:rPr>
        <w:t>change score</w:t>
      </w:r>
      <w:r>
        <w:rPr>
          <w:rFonts w:hint="eastAsia"/>
        </w:rPr>
        <w:t>，但是是否真的可以垂直平移到本研究依旧是未知的；</w:t>
      </w:r>
      <w:r>
        <w:rPr>
          <w:rFonts w:hint="eastAsia"/>
        </w:rPr>
        <w:t xml:space="preserve">2. </w:t>
      </w:r>
      <w:r>
        <w:rPr>
          <w:rFonts w:hint="eastAsia"/>
        </w:rPr>
        <w:t>进入亚组分析和回归分析时，很多先前研究已经做出来的更严谨的框架没能真的在本研究中展开，而是选择性地根据关键特征进行了合并，导致的结果就</w:t>
      </w:r>
      <w:r>
        <w:rPr>
          <w:rFonts w:hint="eastAsia"/>
        </w:rPr>
        <w:lastRenderedPageBreak/>
        <w:t>是组内的异质性很大，解释会极其受限，跟前人研究的对话也不够充分。</w:t>
      </w:r>
      <w:r w:rsidR="00B911B5">
        <w:rPr>
          <w:rFonts w:hint="eastAsia"/>
        </w:rPr>
        <w:t>-</w:t>
      </w:r>
      <w:r w:rsidR="00B911B5">
        <w:rPr>
          <w:rFonts w:hint="eastAsia"/>
        </w:rPr>
        <w:t>》建议以后得研究可以适当放开，例如允许</w:t>
      </w:r>
      <w:r w:rsidR="00B911B5">
        <w:rPr>
          <w:rFonts w:hint="eastAsia"/>
        </w:rPr>
        <w:t>guided</w:t>
      </w:r>
      <w:r w:rsidR="00B911B5">
        <w:rPr>
          <w:rFonts w:hint="eastAsia"/>
        </w:rPr>
        <w:t>成分纳入，拓宽年龄限制只</w:t>
      </w:r>
      <w:r w:rsidR="00B911B5">
        <w:rPr>
          <w:rFonts w:hint="eastAsia"/>
        </w:rPr>
        <w:t>young adult</w:t>
      </w:r>
      <w:r w:rsidR="00B911B5">
        <w:rPr>
          <w:rFonts w:hint="eastAsia"/>
        </w:rPr>
        <w:t>等，进一步补充这类问题的全貌。</w:t>
      </w:r>
    </w:p>
    <w:p w14:paraId="7403C918" w14:textId="6608C576" w:rsidR="00071638" w:rsidRDefault="00071638" w:rsidP="00141DB8">
      <w:pPr>
        <w:spacing w:after="120" w:line="360" w:lineRule="auto"/>
        <w:ind w:firstLine="360"/>
        <w:jc w:val="both"/>
      </w:pPr>
      <w:r w:rsidRPr="00071638">
        <w:t>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2533382" w14:textId="2D3EEE13" w:rsidR="00141DB8" w:rsidRPr="006F5E6B" w:rsidRDefault="00141DB8" w:rsidP="00141DB8">
      <w:pPr>
        <w:spacing w:after="120" w:line="360" w:lineRule="auto"/>
        <w:ind w:firstLine="360"/>
        <w:jc w:val="both"/>
      </w:pPr>
      <w:r>
        <w:rPr>
          <w:rFonts w:hint="eastAsia"/>
        </w:rPr>
        <w:t>真正做了</w:t>
      </w:r>
      <w:r>
        <w:rPr>
          <w:rFonts w:hint="eastAsia"/>
        </w:rPr>
        <w:t>unguided</w:t>
      </w:r>
      <w:r>
        <w:rPr>
          <w:rFonts w:hint="eastAsia"/>
        </w:rPr>
        <w:t>的研究集中在几个项目中，这些项目共享</w:t>
      </w:r>
      <w:r>
        <w:rPr>
          <w:rFonts w:hint="eastAsia"/>
        </w:rPr>
        <w:t>component</w:t>
      </w:r>
      <w:r>
        <w:rPr>
          <w:rFonts w:hint="eastAsia"/>
        </w:rPr>
        <w:t>，所以对于</w:t>
      </w:r>
      <w:r>
        <w:rPr>
          <w:rFonts w:hint="eastAsia"/>
        </w:rPr>
        <w:t>component</w:t>
      </w:r>
      <w:r>
        <w:rPr>
          <w:rFonts w:hint="eastAsia"/>
        </w:rPr>
        <w:t>的推断只能更加小心，并且读者也需要谨慎采纳</w:t>
      </w:r>
    </w:p>
    <w:p w14:paraId="535BA730" w14:textId="77777777" w:rsidR="000C3784" w:rsidRDefault="00D450DC">
      <w:pPr>
        <w:pStyle w:val="2"/>
      </w:pPr>
      <w:r>
        <w:t>5.5. Implications and Future Directions</w:t>
      </w:r>
    </w:p>
    <w:p w14:paraId="7E29AC3C" w14:textId="77777777" w:rsidR="000C3784" w:rsidRDefault="00D450DC">
      <w:pPr>
        <w:spacing w:after="120" w:line="360" w:lineRule="auto"/>
        <w:ind w:firstLine="360"/>
        <w:jc w:val="both"/>
      </w:pPr>
      <w:r>
        <w:rPr>
          <w:rFonts w:eastAsia="Times New Roman"/>
        </w:rPr>
        <w:t>[Placeholder for clinical and research implications.]</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8"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L'Abate,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mutual-help: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r>
        <w:rPr>
          <w:rFonts w:eastAsia="Times New Roman"/>
        </w:rPr>
        <w:t xml:space="preserve">Pinquart,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r>
        <w:rPr>
          <w:rFonts w:eastAsia="Times New Roman"/>
        </w:rPr>
        <w:t xml:space="preserve">Schöpfel,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Kuppens, S., Ng, M. Y., Eckshtain, D., Ugueto, A. M., Vaughn-Coaxum, R., … Fordwood,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"Adolescent"[MeSH] OR adolescent[Title/Abstract]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Disorder"[MeSH] OR "Depression"[MeSH] OR depression[Title/Abstract]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41"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he integrated process of identifying, evaluating, and modifying maladaptive thoughts. The three steps form a single skill sequence rather than separable components, and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41"/>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42"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42"/>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43" w:name="OLE_LINK5"/>
            <w:r w:rsidRPr="00AC639D">
              <w:t>Intervention is not CBT-based or lacks required CBT components (cognitive restructuring and at least one behavioral component)</w:t>
            </w:r>
            <w:bookmarkEnd w:id="43"/>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44" w:name="OLE_LINK6"/>
            <w:r>
              <w:rPr>
                <w:rFonts w:eastAsia="Times New Roman"/>
                <w:sz w:val="20"/>
                <w:szCs w:val="20"/>
              </w:rPr>
              <w:t>Conference abstract or protocol-only publication</w:t>
            </w:r>
            <w:bookmarkEnd w:id="44"/>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45"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45"/>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mini-sessions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lastRenderedPageBreak/>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46"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46"/>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Creating Opportunities for Personal Empowerment (COPE) teaches users to reframe negative beliefs into positive ones in order to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include: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19"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participants completing column worksheets to identify their own automatic thoughts and discussing counter-evidence and adaptive thoughts. The iCBT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goal-setting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Mello offers real-time assessment and tailored intervention strategies to disrupt repetitive negative thinking (RNT) in young people with depression and anxiety. Key features include: randomized notifications three times daily (9am–</w:t>
            </w:r>
            <w:r>
              <w:rPr>
                <w:rFonts w:eastAsia="Times New Roman"/>
                <w:sz w:val="20"/>
                <w:szCs w:val="20"/>
              </w:rPr>
              <w:lastRenderedPageBreak/>
              <w:t>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on the basis of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mini-games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goal-setting,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p w14:paraId="60378C2E" w14:textId="77777777" w:rsidR="001D4FC3" w:rsidRPr="001D4FC3" w:rsidRDefault="001D4FC3"/>
    <w:sectPr w:rsidR="001D4FC3" w:rsidRPr="001D4FC3">
      <w:headerReference w:type="default" r:id="rId21"/>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7E38F" w14:textId="77777777" w:rsidR="005654D5" w:rsidRDefault="005654D5">
      <w:r>
        <w:separator/>
      </w:r>
    </w:p>
  </w:endnote>
  <w:endnote w:type="continuationSeparator" w:id="0">
    <w:p w14:paraId="2C8F7642" w14:textId="77777777" w:rsidR="005654D5" w:rsidRDefault="00565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23CDC" w14:textId="77777777" w:rsidR="005654D5" w:rsidRDefault="005654D5">
      <w:r>
        <w:separator/>
      </w:r>
    </w:p>
  </w:footnote>
  <w:footnote w:type="continuationSeparator" w:id="0">
    <w:p w14:paraId="2FC02C66" w14:textId="77777777" w:rsidR="005654D5" w:rsidRDefault="00565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4247"/>
    <w:rsid w:val="00016290"/>
    <w:rsid w:val="00032BF3"/>
    <w:rsid w:val="000332BE"/>
    <w:rsid w:val="00035A05"/>
    <w:rsid w:val="00035DA2"/>
    <w:rsid w:val="00051379"/>
    <w:rsid w:val="00052872"/>
    <w:rsid w:val="000546D9"/>
    <w:rsid w:val="00057441"/>
    <w:rsid w:val="00060371"/>
    <w:rsid w:val="00066278"/>
    <w:rsid w:val="00066B68"/>
    <w:rsid w:val="00071638"/>
    <w:rsid w:val="00073A8D"/>
    <w:rsid w:val="0008002C"/>
    <w:rsid w:val="000817C9"/>
    <w:rsid w:val="000916D0"/>
    <w:rsid w:val="00096636"/>
    <w:rsid w:val="000A0168"/>
    <w:rsid w:val="000A069E"/>
    <w:rsid w:val="000A6236"/>
    <w:rsid w:val="000B0963"/>
    <w:rsid w:val="000B0BDA"/>
    <w:rsid w:val="000B16A2"/>
    <w:rsid w:val="000B2B90"/>
    <w:rsid w:val="000B40B5"/>
    <w:rsid w:val="000C3784"/>
    <w:rsid w:val="000C4420"/>
    <w:rsid w:val="000E09E1"/>
    <w:rsid w:val="000E1D84"/>
    <w:rsid w:val="000E2BB3"/>
    <w:rsid w:val="000E4D7B"/>
    <w:rsid w:val="000F6C5A"/>
    <w:rsid w:val="000F7299"/>
    <w:rsid w:val="000F7427"/>
    <w:rsid w:val="0010008F"/>
    <w:rsid w:val="0010131B"/>
    <w:rsid w:val="001029E1"/>
    <w:rsid w:val="0010303D"/>
    <w:rsid w:val="0011724F"/>
    <w:rsid w:val="00117B7D"/>
    <w:rsid w:val="00130DC3"/>
    <w:rsid w:val="001378D1"/>
    <w:rsid w:val="00141DB8"/>
    <w:rsid w:val="00151AE7"/>
    <w:rsid w:val="00153638"/>
    <w:rsid w:val="00160BFD"/>
    <w:rsid w:val="001728AF"/>
    <w:rsid w:val="001776F0"/>
    <w:rsid w:val="0019010B"/>
    <w:rsid w:val="001B20DB"/>
    <w:rsid w:val="001C328D"/>
    <w:rsid w:val="001D1AD6"/>
    <w:rsid w:val="001D221E"/>
    <w:rsid w:val="001D4FC3"/>
    <w:rsid w:val="001D4FDD"/>
    <w:rsid w:val="001E5049"/>
    <w:rsid w:val="001F50C5"/>
    <w:rsid w:val="001F5182"/>
    <w:rsid w:val="0020172E"/>
    <w:rsid w:val="00205390"/>
    <w:rsid w:val="002060A8"/>
    <w:rsid w:val="0020718F"/>
    <w:rsid w:val="00223940"/>
    <w:rsid w:val="00225D00"/>
    <w:rsid w:val="00225D40"/>
    <w:rsid w:val="002307C4"/>
    <w:rsid w:val="002359C5"/>
    <w:rsid w:val="00240DA3"/>
    <w:rsid w:val="00242A1D"/>
    <w:rsid w:val="00244CB5"/>
    <w:rsid w:val="00270222"/>
    <w:rsid w:val="00271263"/>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22DF0"/>
    <w:rsid w:val="00325B96"/>
    <w:rsid w:val="003327AA"/>
    <w:rsid w:val="00334149"/>
    <w:rsid w:val="00334F69"/>
    <w:rsid w:val="003528C8"/>
    <w:rsid w:val="00361E37"/>
    <w:rsid w:val="003673F1"/>
    <w:rsid w:val="00374DE5"/>
    <w:rsid w:val="00384178"/>
    <w:rsid w:val="00385DB8"/>
    <w:rsid w:val="00387F0E"/>
    <w:rsid w:val="00391B4B"/>
    <w:rsid w:val="00396FAE"/>
    <w:rsid w:val="003A387B"/>
    <w:rsid w:val="003B1210"/>
    <w:rsid w:val="003B395C"/>
    <w:rsid w:val="003C3A12"/>
    <w:rsid w:val="003C6B1C"/>
    <w:rsid w:val="003D33B8"/>
    <w:rsid w:val="003E2BDB"/>
    <w:rsid w:val="003F159A"/>
    <w:rsid w:val="003F3EEB"/>
    <w:rsid w:val="004037C8"/>
    <w:rsid w:val="00416176"/>
    <w:rsid w:val="004357BA"/>
    <w:rsid w:val="00447C80"/>
    <w:rsid w:val="00455817"/>
    <w:rsid w:val="00456798"/>
    <w:rsid w:val="00460835"/>
    <w:rsid w:val="004646A8"/>
    <w:rsid w:val="0046713A"/>
    <w:rsid w:val="00474714"/>
    <w:rsid w:val="004878D7"/>
    <w:rsid w:val="00487DEF"/>
    <w:rsid w:val="004946BA"/>
    <w:rsid w:val="00496F0E"/>
    <w:rsid w:val="004A6C38"/>
    <w:rsid w:val="004A6D36"/>
    <w:rsid w:val="004B60AB"/>
    <w:rsid w:val="004D506F"/>
    <w:rsid w:val="004E06C1"/>
    <w:rsid w:val="004E68C9"/>
    <w:rsid w:val="004F0BDF"/>
    <w:rsid w:val="004F32A4"/>
    <w:rsid w:val="004F4ABE"/>
    <w:rsid w:val="005174C4"/>
    <w:rsid w:val="00523784"/>
    <w:rsid w:val="00533CFD"/>
    <w:rsid w:val="005645E2"/>
    <w:rsid w:val="005654D5"/>
    <w:rsid w:val="00573723"/>
    <w:rsid w:val="0057674E"/>
    <w:rsid w:val="00583702"/>
    <w:rsid w:val="00585F11"/>
    <w:rsid w:val="0059234D"/>
    <w:rsid w:val="005964E8"/>
    <w:rsid w:val="005A11C3"/>
    <w:rsid w:val="005A4D5C"/>
    <w:rsid w:val="005A4EC5"/>
    <w:rsid w:val="005B467D"/>
    <w:rsid w:val="005B656D"/>
    <w:rsid w:val="005C5AEE"/>
    <w:rsid w:val="005D023D"/>
    <w:rsid w:val="005D09E5"/>
    <w:rsid w:val="005D4317"/>
    <w:rsid w:val="005E6D10"/>
    <w:rsid w:val="005F269D"/>
    <w:rsid w:val="00605687"/>
    <w:rsid w:val="00614ECE"/>
    <w:rsid w:val="006266FF"/>
    <w:rsid w:val="00643A0F"/>
    <w:rsid w:val="00657D11"/>
    <w:rsid w:val="006600E2"/>
    <w:rsid w:val="00671AD3"/>
    <w:rsid w:val="00674D8B"/>
    <w:rsid w:val="0068195D"/>
    <w:rsid w:val="00683203"/>
    <w:rsid w:val="00683D29"/>
    <w:rsid w:val="0068669A"/>
    <w:rsid w:val="00692269"/>
    <w:rsid w:val="006951C9"/>
    <w:rsid w:val="006A5CBD"/>
    <w:rsid w:val="006A6F53"/>
    <w:rsid w:val="006A77F1"/>
    <w:rsid w:val="006C4B6F"/>
    <w:rsid w:val="006D7C45"/>
    <w:rsid w:val="006E03C5"/>
    <w:rsid w:val="006F1C52"/>
    <w:rsid w:val="006F464F"/>
    <w:rsid w:val="006F5E6B"/>
    <w:rsid w:val="00704204"/>
    <w:rsid w:val="0070511E"/>
    <w:rsid w:val="00711976"/>
    <w:rsid w:val="00731952"/>
    <w:rsid w:val="00736295"/>
    <w:rsid w:val="007529CD"/>
    <w:rsid w:val="00756560"/>
    <w:rsid w:val="00765683"/>
    <w:rsid w:val="00765C2E"/>
    <w:rsid w:val="007700E8"/>
    <w:rsid w:val="00774AAF"/>
    <w:rsid w:val="00780B81"/>
    <w:rsid w:val="00783E93"/>
    <w:rsid w:val="00784371"/>
    <w:rsid w:val="0079602E"/>
    <w:rsid w:val="00797CAC"/>
    <w:rsid w:val="007A1E5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4C7A"/>
    <w:rsid w:val="00857140"/>
    <w:rsid w:val="00857C58"/>
    <w:rsid w:val="00865B87"/>
    <w:rsid w:val="00874C70"/>
    <w:rsid w:val="00875F40"/>
    <w:rsid w:val="00892008"/>
    <w:rsid w:val="00893010"/>
    <w:rsid w:val="00893A0D"/>
    <w:rsid w:val="00893C1D"/>
    <w:rsid w:val="00894D18"/>
    <w:rsid w:val="008961AC"/>
    <w:rsid w:val="008A181F"/>
    <w:rsid w:val="008A3660"/>
    <w:rsid w:val="008A6EC9"/>
    <w:rsid w:val="008B15D8"/>
    <w:rsid w:val="008B3D19"/>
    <w:rsid w:val="008C2454"/>
    <w:rsid w:val="008C2A71"/>
    <w:rsid w:val="008C38EF"/>
    <w:rsid w:val="008D4EBD"/>
    <w:rsid w:val="008E220F"/>
    <w:rsid w:val="008E3603"/>
    <w:rsid w:val="008F11F0"/>
    <w:rsid w:val="008F4577"/>
    <w:rsid w:val="00901B43"/>
    <w:rsid w:val="009114F9"/>
    <w:rsid w:val="0091591B"/>
    <w:rsid w:val="009258D8"/>
    <w:rsid w:val="00926DD2"/>
    <w:rsid w:val="00931D62"/>
    <w:rsid w:val="00932FA3"/>
    <w:rsid w:val="009340D9"/>
    <w:rsid w:val="0094308D"/>
    <w:rsid w:val="00950BF3"/>
    <w:rsid w:val="009555E2"/>
    <w:rsid w:val="00967876"/>
    <w:rsid w:val="00967ABB"/>
    <w:rsid w:val="00971672"/>
    <w:rsid w:val="009741C3"/>
    <w:rsid w:val="00981E36"/>
    <w:rsid w:val="009823E2"/>
    <w:rsid w:val="009875A7"/>
    <w:rsid w:val="009934F0"/>
    <w:rsid w:val="00996ED6"/>
    <w:rsid w:val="009A0AC1"/>
    <w:rsid w:val="009A6668"/>
    <w:rsid w:val="009A6FC4"/>
    <w:rsid w:val="009B22C2"/>
    <w:rsid w:val="009B23F1"/>
    <w:rsid w:val="009B7CFF"/>
    <w:rsid w:val="009C37E9"/>
    <w:rsid w:val="009D604D"/>
    <w:rsid w:val="009D708F"/>
    <w:rsid w:val="009E6CC9"/>
    <w:rsid w:val="009F2CBF"/>
    <w:rsid w:val="00A255EA"/>
    <w:rsid w:val="00A2615C"/>
    <w:rsid w:val="00A42618"/>
    <w:rsid w:val="00A46D96"/>
    <w:rsid w:val="00A55E6F"/>
    <w:rsid w:val="00A60663"/>
    <w:rsid w:val="00A629B4"/>
    <w:rsid w:val="00A73037"/>
    <w:rsid w:val="00A76A90"/>
    <w:rsid w:val="00A82808"/>
    <w:rsid w:val="00A85CA3"/>
    <w:rsid w:val="00A870EB"/>
    <w:rsid w:val="00A87283"/>
    <w:rsid w:val="00A9023C"/>
    <w:rsid w:val="00A9197F"/>
    <w:rsid w:val="00AA6E3B"/>
    <w:rsid w:val="00AB0335"/>
    <w:rsid w:val="00AB4E79"/>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15E8"/>
    <w:rsid w:val="00B74865"/>
    <w:rsid w:val="00B911B5"/>
    <w:rsid w:val="00B96CC2"/>
    <w:rsid w:val="00BA0CF6"/>
    <w:rsid w:val="00BA57B8"/>
    <w:rsid w:val="00BC1E98"/>
    <w:rsid w:val="00BC39C2"/>
    <w:rsid w:val="00BC673A"/>
    <w:rsid w:val="00BE1056"/>
    <w:rsid w:val="00BE2734"/>
    <w:rsid w:val="00BE576F"/>
    <w:rsid w:val="00BE6D28"/>
    <w:rsid w:val="00BF07C4"/>
    <w:rsid w:val="00BF3F26"/>
    <w:rsid w:val="00C11E26"/>
    <w:rsid w:val="00C13949"/>
    <w:rsid w:val="00C16B32"/>
    <w:rsid w:val="00C3148A"/>
    <w:rsid w:val="00C35D16"/>
    <w:rsid w:val="00C37FC3"/>
    <w:rsid w:val="00C51A70"/>
    <w:rsid w:val="00C52AB6"/>
    <w:rsid w:val="00C53D00"/>
    <w:rsid w:val="00C57BB1"/>
    <w:rsid w:val="00C61F6E"/>
    <w:rsid w:val="00C720D1"/>
    <w:rsid w:val="00C80684"/>
    <w:rsid w:val="00C87740"/>
    <w:rsid w:val="00CA1296"/>
    <w:rsid w:val="00CB5677"/>
    <w:rsid w:val="00CD0331"/>
    <w:rsid w:val="00CE79CE"/>
    <w:rsid w:val="00CF54A4"/>
    <w:rsid w:val="00CF5535"/>
    <w:rsid w:val="00D2102F"/>
    <w:rsid w:val="00D2288C"/>
    <w:rsid w:val="00D373BB"/>
    <w:rsid w:val="00D40967"/>
    <w:rsid w:val="00D4385A"/>
    <w:rsid w:val="00D450DC"/>
    <w:rsid w:val="00D50755"/>
    <w:rsid w:val="00D8153E"/>
    <w:rsid w:val="00D83CD5"/>
    <w:rsid w:val="00DA4BC6"/>
    <w:rsid w:val="00DB0C1E"/>
    <w:rsid w:val="00DB320F"/>
    <w:rsid w:val="00DB3638"/>
    <w:rsid w:val="00DB6FE5"/>
    <w:rsid w:val="00DD28C8"/>
    <w:rsid w:val="00DE47E0"/>
    <w:rsid w:val="00DE4D8D"/>
    <w:rsid w:val="00DF243B"/>
    <w:rsid w:val="00DF6837"/>
    <w:rsid w:val="00DF75CD"/>
    <w:rsid w:val="00E14780"/>
    <w:rsid w:val="00E23259"/>
    <w:rsid w:val="00E24890"/>
    <w:rsid w:val="00E26C4B"/>
    <w:rsid w:val="00E305EF"/>
    <w:rsid w:val="00E33353"/>
    <w:rsid w:val="00E33EF0"/>
    <w:rsid w:val="00E367A3"/>
    <w:rsid w:val="00E404B3"/>
    <w:rsid w:val="00E47340"/>
    <w:rsid w:val="00E54200"/>
    <w:rsid w:val="00E550E4"/>
    <w:rsid w:val="00E56A17"/>
    <w:rsid w:val="00E67E87"/>
    <w:rsid w:val="00E701EB"/>
    <w:rsid w:val="00E74DAD"/>
    <w:rsid w:val="00E83A81"/>
    <w:rsid w:val="00E83BBF"/>
    <w:rsid w:val="00E933EA"/>
    <w:rsid w:val="00E95321"/>
    <w:rsid w:val="00EA120F"/>
    <w:rsid w:val="00EA2F02"/>
    <w:rsid w:val="00EA4FD3"/>
    <w:rsid w:val="00EA6021"/>
    <w:rsid w:val="00EC5FDE"/>
    <w:rsid w:val="00EC6694"/>
    <w:rsid w:val="00ED1DE6"/>
    <w:rsid w:val="00ED55C3"/>
    <w:rsid w:val="00EE1AD5"/>
    <w:rsid w:val="00F1345D"/>
    <w:rsid w:val="00F22CAA"/>
    <w:rsid w:val="00F315C0"/>
    <w:rsid w:val="00F351EB"/>
    <w:rsid w:val="00F435D5"/>
    <w:rsid w:val="00F46B99"/>
    <w:rsid w:val="00F509E8"/>
    <w:rsid w:val="00F50BC6"/>
    <w:rsid w:val="00F5732B"/>
    <w:rsid w:val="00F71755"/>
    <w:rsid w:val="00F81E04"/>
    <w:rsid w:val="00FA2E98"/>
    <w:rsid w:val="00FA414F"/>
    <w:rsid w:val="00FB777F"/>
    <w:rsid w:val="00FD4E54"/>
    <w:rsid w:val="00FE277A"/>
    <w:rsid w:val="00FE5AF8"/>
    <w:rsid w:val="00FF0B33"/>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186/1471-244X-10-113"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i.org/10.1515/ijamh-2013-00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8874</TotalTime>
  <Pages>69</Pages>
  <Words>19644</Words>
  <Characters>111972</Characters>
  <Application>Microsoft Office Word</Application>
  <DocSecurity>0</DocSecurity>
  <Lines>933</Lines>
  <Paragraphs>262</Paragraphs>
  <ScaleCrop>false</ScaleCrop>
  <Company/>
  <LinksUpToDate>false</LinksUpToDate>
  <CharactersWithSpaces>131354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23</cp:revision>
  <dcterms:created xsi:type="dcterms:W3CDTF">2026-04-24T10:43:00Z</dcterms:created>
  <dcterms:modified xsi:type="dcterms:W3CDTF">2026-05-24T11:01:00Z</dcterms:modified>
</cp:coreProperties>
</file>