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000000">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000000">
      <w:pPr>
        <w:spacing w:before="120" w:after="120" w:line="360" w:lineRule="auto"/>
        <w:jc w:val="center"/>
      </w:pPr>
      <w:r>
        <w:rPr>
          <w:rFonts w:eastAsia="Times New Roman"/>
          <w:b/>
          <w:bCs/>
          <w:sz w:val="36"/>
          <w:szCs w:val="36"/>
        </w:rPr>
        <w:t>The Effectiveness of Unguided Self-Help</w:t>
      </w:r>
    </w:p>
    <w:p w14:paraId="13372ECF" w14:textId="77777777" w:rsidR="000C3784" w:rsidRDefault="00000000">
      <w:pPr>
        <w:spacing w:before="120" w:after="120" w:line="360" w:lineRule="auto"/>
        <w:jc w:val="center"/>
      </w:pPr>
      <w:r>
        <w:rPr>
          <w:rFonts w:eastAsia="Times New Roman"/>
          <w:b/>
          <w:bCs/>
          <w:sz w:val="36"/>
          <w:szCs w:val="36"/>
        </w:rPr>
        <w:t>Cognitive Behavioral Interventions</w:t>
      </w:r>
    </w:p>
    <w:p w14:paraId="470B818F" w14:textId="77777777" w:rsidR="000C3784" w:rsidRDefault="00000000">
      <w:pPr>
        <w:spacing w:before="120" w:after="120" w:line="360" w:lineRule="auto"/>
        <w:jc w:val="center"/>
      </w:pPr>
      <w:r>
        <w:rPr>
          <w:rFonts w:eastAsia="Times New Roman"/>
          <w:b/>
          <w:bCs/>
          <w:sz w:val="36"/>
          <w:szCs w:val="36"/>
        </w:rPr>
        <w:t>for Adolescents with Depressive Symptoms:</w:t>
      </w:r>
    </w:p>
    <w:p w14:paraId="1F7613EF" w14:textId="77777777" w:rsidR="000C3784" w:rsidRDefault="00000000">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000000">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000000">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000000">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000000">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000000">
      <w:pPr>
        <w:spacing w:before="120" w:after="120" w:line="360" w:lineRule="auto"/>
        <w:jc w:val="center"/>
      </w:pPr>
      <w:r>
        <w:rPr>
          <w:rFonts w:eastAsia="Times New Roman"/>
        </w:rPr>
        <w:t>Department of Child Psychotherapy</w:t>
      </w:r>
    </w:p>
    <w:p w14:paraId="3E1D0CF5" w14:textId="77777777" w:rsidR="000C3784" w:rsidRDefault="00000000">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000000">
      <w:pPr>
        <w:spacing w:before="120" w:after="120" w:line="360" w:lineRule="auto"/>
        <w:jc w:val="center"/>
      </w:pPr>
      <w:r>
        <w:rPr>
          <w:rFonts w:eastAsia="Times New Roman"/>
        </w:rPr>
        <w:t>April 2026</w:t>
      </w:r>
    </w:p>
    <w:p w14:paraId="4EAB3877" w14:textId="77777777" w:rsidR="000C3784" w:rsidRDefault="00000000">
      <w:pPr>
        <w:pageBreakBefore/>
        <w:spacing w:after="360"/>
        <w:jc w:val="center"/>
      </w:pPr>
      <w:r>
        <w:rPr>
          <w:rFonts w:eastAsia="Times New Roman"/>
          <w:b/>
          <w:bCs/>
          <w:sz w:val="32"/>
          <w:szCs w:val="32"/>
        </w:rPr>
        <w:lastRenderedPageBreak/>
        <w:t>Abstract</w:t>
      </w:r>
    </w:p>
    <w:p w14:paraId="19A2142E" w14:textId="77777777" w:rsidR="000C3784" w:rsidRDefault="00000000">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000000">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000000">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000000">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000000">
      <w:pPr>
        <w:spacing w:after="120" w:line="360" w:lineRule="auto"/>
        <w:jc w:val="both"/>
      </w:pPr>
      <w:r>
        <w:rPr>
          <w:rFonts w:eastAsia="Times New Roman"/>
          <w:b/>
          <w:bCs/>
        </w:rPr>
        <w:t xml:space="preserve">Keywords: </w:t>
      </w:r>
    </w:p>
    <w:p w14:paraId="01F29331" w14:textId="77777777" w:rsidR="000C3784" w:rsidRDefault="00000000">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000000">
      <w:pPr>
        <w:pStyle w:val="1"/>
        <w:pageBreakBefore/>
      </w:pPr>
      <w:bookmarkStart w:id="1" w:name="OLE_LINK2"/>
      <w:bookmarkStart w:id="2" w:name="OLE_LINK1"/>
      <w:r>
        <w:lastRenderedPageBreak/>
        <w:t>Chapter 1. Introduction</w:t>
      </w:r>
    </w:p>
    <w:p w14:paraId="08E97C55" w14:textId="6B5570FE" w:rsidR="0010131B" w:rsidRPr="0010131B" w:rsidRDefault="00000000"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000000">
      <w:pPr>
        <w:pStyle w:val="2"/>
      </w:pPr>
      <w:r>
        <w:t>1.2. Research Questions</w:t>
      </w:r>
    </w:p>
    <w:p w14:paraId="7D9F212E" w14:textId="77777777" w:rsidR="000C3784" w:rsidRPr="00310A5F" w:rsidRDefault="00000000">
      <w:pPr>
        <w:spacing w:after="120" w:line="360" w:lineRule="auto"/>
        <w:ind w:firstLine="360"/>
        <w:jc w:val="both"/>
      </w:pPr>
      <w:r>
        <w:rPr>
          <w:rFonts w:eastAsia="Times New Roman"/>
        </w:rPr>
        <w:t>This meta-analysis addresses the following research questions.</w:t>
      </w:r>
    </w:p>
    <w:p w14:paraId="5CC8CB22" w14:textId="77777777" w:rsidR="000C3784" w:rsidRDefault="00000000">
      <w:pPr>
        <w:pStyle w:val="3"/>
      </w:pPr>
      <w:r>
        <w:t>1.2.1. Primary Research Questions</w:t>
      </w:r>
    </w:p>
    <w:p w14:paraId="1E25C712" w14:textId="77777777" w:rsidR="000C3784" w:rsidRDefault="00000000">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000000">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000000">
      <w:pPr>
        <w:spacing w:after="80" w:line="360" w:lineRule="auto"/>
        <w:ind w:left="720" w:hanging="360"/>
        <w:jc w:val="both"/>
      </w:pPr>
      <w:r>
        <w:rPr>
          <w:rFonts w:eastAsia="Times New Roman"/>
        </w:rPr>
        <w:t>• To what extent are these effects maintained at follow-up?</w:t>
      </w:r>
    </w:p>
    <w:p w14:paraId="79C674C3" w14:textId="77777777" w:rsidR="000C3784" w:rsidRDefault="00000000">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000000">
      <w:pPr>
        <w:pStyle w:val="3"/>
      </w:pPr>
      <w:r>
        <w:t>1.2.3. Extended Research Question</w:t>
      </w:r>
    </w:p>
    <w:p w14:paraId="6DE1833A" w14:textId="77777777" w:rsidR="000C3784" w:rsidRDefault="00000000">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000000">
      <w:pPr>
        <w:pStyle w:val="1"/>
        <w:pageBreakBefore/>
      </w:pPr>
      <w:r>
        <w:lastRenderedPageBreak/>
        <w:t>Chapter 2. Theoretical Background</w:t>
      </w:r>
    </w:p>
    <w:p w14:paraId="554BC26E" w14:textId="3330FF9B" w:rsidR="002E446A" w:rsidRPr="002E446A" w:rsidRDefault="00000000"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000000">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000000">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000000">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000000">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2"/>
    <w:p w14:paraId="555A7ADF" w14:textId="77777777" w:rsidR="000C3784" w:rsidRDefault="00000000">
      <w:pPr>
        <w:pStyle w:val="1"/>
        <w:pageBreakBefore/>
      </w:pPr>
      <w:r>
        <w:lastRenderedPageBreak/>
        <w:t>Chapter 3. Methods</w:t>
      </w:r>
    </w:p>
    <w:p w14:paraId="0B28AA8F" w14:textId="77777777" w:rsidR="000C3784" w:rsidRDefault="00000000">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000000">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r w:rsidRPr="002863D9">
        <w:rPr>
          <w:rFonts w:eastAsia="Times New Roman"/>
        </w:rPr>
        <w:t>MeSH</w:t>
      </w:r>
      <w:proofErr w:type="spell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000000">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000000">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000000">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000000">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000000">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000000">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000000">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000000">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000000">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000000">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000000">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000000">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000000">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000000">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000000">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000000">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000000">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000000">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000000">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000000">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000000">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000000">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000000">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000000">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000000">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000000">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000000">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000000">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000000">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000000">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000000">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000000">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000000">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000000">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000000">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000000">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000000">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000000">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000000">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000000">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000000">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000000">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000000">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000000">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000000">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000000">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000000">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000000">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000000">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000000">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000000">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000000">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000000">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000000">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000000">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000000">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000000">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000000">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000000">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000000">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000000">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000000">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000000">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000000">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000000">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000000">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000000">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000000">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000000">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000000">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000000">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000000">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000000">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000000">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000000">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000000">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000000">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000000">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000000">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000000">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000000">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000000">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000000">
            <w:pPr>
              <w:spacing w:line="276" w:lineRule="auto"/>
              <w:jc w:val="center"/>
            </w:pPr>
            <w:r>
              <w:rPr>
                <w:rFonts w:eastAsia="Times New Roman"/>
                <w:sz w:val="20"/>
                <w:szCs w:val="20"/>
              </w:rPr>
              <w:t>≥22</w:t>
            </w:r>
          </w:p>
        </w:tc>
      </w:tr>
    </w:tbl>
    <w:p w14:paraId="7F407D34" w14:textId="77777777" w:rsidR="000C3784" w:rsidRDefault="00000000">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000000">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000000">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3"/>
    <w:p w14:paraId="73324A91" w14:textId="629A7547" w:rsidR="000C3784" w:rsidRDefault="00000000">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000000">
      <w:pPr>
        <w:pStyle w:val="2"/>
      </w:pPr>
      <w:r>
        <w:t>3.</w:t>
      </w:r>
      <w:r w:rsidR="00CB5677">
        <w:rPr>
          <w:rFonts w:eastAsiaTheme="minorEastAsia" w:hint="eastAsia"/>
        </w:rPr>
        <w:t>8</w:t>
      </w:r>
      <w:r>
        <w:t>. Data Synthesis and Statistical Analysis</w:t>
      </w:r>
    </w:p>
    <w:p w14:paraId="0051DDB9" w14:textId="3814833E" w:rsidR="000C3784" w:rsidRDefault="00000000">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000000">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000000">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77777777"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Non-therapeutic human contact included initial face-to-face orientation, human-delivered reminders or encouragement, and peer-moderated support, and excluded any therapist-delivered therapeutic content such as cognitive restructuring guidance, homework feedback, or treatment-related coaching. These component-level contrasts were pre-specified as exploratory rather than confirmatory. Cognitive restructuring was not examined as a single-component contrast because it was an inclusion criterion. </w:t>
      </w:r>
      <w:proofErr w:type="spellStart"/>
      <w:r w:rsidRPr="00CB5677">
        <w:t>Behavioural</w:t>
      </w:r>
      <w:proofErr w:type="spellEnd"/>
      <w:r w:rsidRPr="00CB5677">
        <w:t xml:space="preserve"> activation was not examined as a single-component contrast because it was present in the substantial majority of included programs, leaving the absent subgroup with </w:t>
      </w:r>
      <w:r w:rsidRPr="00CB5677">
        <w:lastRenderedPageBreak/>
        <w:t>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000000">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t xml:space="preserve">Publication bias was evaluated graphically through inspection of a contour-enhanced funnel plot, and statistically through Egger's regression test for funnel-plot asymmetry (Egger et al., 1997). Where </w:t>
      </w:r>
      <w:r w:rsidRPr="00E74DAD">
        <w:rPr>
          <w:rFonts w:eastAsia="Times New Roman"/>
        </w:rPr>
        <w:lastRenderedPageBreak/>
        <w:t>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000000">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000000">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000000">
      <w:pPr>
        <w:pStyle w:val="1"/>
        <w:pageBreakBefore/>
      </w:pPr>
      <w:r>
        <w:lastRenderedPageBreak/>
        <w:t>Chapter 4. Results</w:t>
      </w:r>
    </w:p>
    <w:p w14:paraId="5E2D0C61" w14:textId="77777777" w:rsidR="000C3784" w:rsidRDefault="00000000">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000000">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000000">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 xml:space="preserve">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w:t>
      </w:r>
      <w:proofErr w:type="spellStart"/>
      <w:r w:rsidRPr="00DB0C1E">
        <w:t>Makarushka</w:t>
      </w:r>
      <w:proofErr w:type="spellEnd"/>
      <w:r w:rsidRPr="00DB0C1E">
        <w:t>,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w:t>
      </w:r>
      <w:proofErr w:type="spellStart"/>
      <w:r w:rsidRPr="00DB0C1E">
        <w:t>Poppelaars</w:t>
      </w:r>
      <w:proofErr w:type="spellEnd"/>
      <w:r w:rsidRPr="00DB0C1E">
        <w:t xml:space="preserve">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w:t>
      </w:r>
      <w:proofErr w:type="spellStart"/>
      <w:r w:rsidRPr="00967ABB">
        <w:t>BlueIce</w:t>
      </w:r>
      <w:proofErr w:type="spellEnd"/>
      <w:r w:rsidRPr="00967ABB">
        <w:t xml:space="preserve"> targeted adolescents with repeated self-harm where depression was a secondary outcome (Stallard et al., 2024); </w:t>
      </w:r>
      <w:proofErr w:type="spellStart"/>
      <w:r w:rsidRPr="00967ABB">
        <w:t>iDOVE</w:t>
      </w:r>
      <w:proofErr w:type="spellEnd"/>
      <w:r w:rsidRPr="00967ABB">
        <w:t xml:space="preserve"> recruited adolescents presenting to the emergency department with peer-violence exposure and depressive symptoms </w:t>
      </w:r>
      <w:r w:rsidRPr="00967ABB">
        <w:lastRenderedPageBreak/>
        <w:t xml:space="preserve">(Ranney et al., 2018); </w:t>
      </w:r>
      <w:proofErr w:type="spellStart"/>
      <w:r w:rsidRPr="00967ABB">
        <w:t>WeClick</w:t>
      </w:r>
      <w:proofErr w:type="spellEnd"/>
      <w:r w:rsidRPr="00967ABB">
        <w:t xml:space="preserve"> recruited on the basis of general adolescent mental health concerns without a depression severity threshold (O'Dea et al., 2020). Most other trials neither targeted nor systematically excluded comorbidity, recruiting on the basis of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4–8 week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000000">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7777777" w:rsidR="007B5730" w:rsidRPr="007B5730" w:rsidRDefault="007B5730" w:rsidP="007B5730">
      <w:pPr>
        <w:spacing w:after="120" w:line="360" w:lineRule="auto"/>
        <w:ind w:firstLine="360"/>
        <w:jc w:val="both"/>
      </w:pPr>
      <w:r w:rsidRPr="007B5730">
        <w:t>Among the ten studies judged as having some concerns overall, five were driven by a single domain-level concern and five by concerns across multiple domains. The most frequent source of domain-level some-concern judgements was Domain 2, bias due to deviations from intended interventions. This pattern largely reflected the difficulty of blinding participants and personnel in unguided self-help interventions, particularly when interventions were compared with non-active or minimally active control conditions. Concerns related to selection of the reported result also appeared in several studies, while concerns in randomization and outcome measurement were less frequent.</w:t>
      </w:r>
    </w:p>
    <w:p w14:paraId="5AA1D571" w14:textId="77777777" w:rsidR="007B5730" w:rsidRPr="007B5730" w:rsidRDefault="007B5730" w:rsidP="007B5730">
      <w:pPr>
        <w:spacing w:after="120" w:line="360" w:lineRule="auto"/>
        <w:ind w:firstLine="360"/>
        <w:jc w:val="both"/>
      </w:pPr>
      <w:r w:rsidRPr="007B5730">
        <w:t>All studies judged as being at high overall risk of bias were driven by Domain 3, bias due to missing outcome data. These included Bohr et al. (2023), Wright et al. (2020), and Ackerson et al. (1998). Thus, while deviations from intended interventions were the most common source of moderate concern across the evidence base,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000000">
      <w:pPr>
        <w:pStyle w:val="2"/>
      </w:pPr>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9" w:name="OLE_LINK19"/>
      <w:bookmarkStart w:id="10"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1" w:name="OLE_LINK26"/>
      <w:bookmarkEnd w:id="9"/>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2"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2"/>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3"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3"/>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4" w:name="OLE_LINK20"/>
      <w:bookmarkStart w:id="15" w:name="OLE_LINK16"/>
      <w:r w:rsidRPr="008F4577">
        <w:rPr>
          <w:rFonts w:hint="eastAsia"/>
          <w:b/>
          <w:bCs/>
        </w:rPr>
        <w:t xml:space="preserve">Table 2. </w:t>
      </w:r>
      <w:r w:rsidRPr="008F4577">
        <w:rPr>
          <w:b/>
          <w:bCs/>
        </w:rPr>
        <w:t xml:space="preserve">Test of Heterogeneity: </w:t>
      </w:r>
      <w:bookmarkStart w:id="16" w:name="OLE_LINK18"/>
      <w:r w:rsidRPr="008F4577">
        <w:rPr>
          <w:b/>
          <w:bCs/>
        </w:rPr>
        <w:t>Post-Intervention</w:t>
      </w:r>
      <w:bookmarkEnd w:id="16"/>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573723">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17" w:name="OLE_LINK12"/>
            <w:r w:rsidRPr="00310732">
              <w:rPr>
                <w:b/>
                <w:bCs/>
                <w:i/>
                <w:iCs/>
              </w:rPr>
              <w:t>τ</w:t>
            </w:r>
            <w:r w:rsidRPr="00310732">
              <w:rPr>
                <w:rFonts w:hint="eastAsia"/>
                <w:b/>
                <w:bCs/>
                <w:vertAlign w:val="superscript"/>
              </w:rPr>
              <w:t>2</w:t>
            </w:r>
            <w:bookmarkEnd w:id="17"/>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573723">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4"/>
    </w:p>
    <w:bookmarkEnd w:id="10"/>
    <w:bookmarkEnd w:id="11"/>
    <w:bookmarkEnd w:id="15"/>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18" w:name="OLE_LINK27"/>
      <w:r w:rsidRPr="00307741">
        <w:rPr>
          <w:rFonts w:hint="eastAsia"/>
          <w:b/>
          <w:bCs/>
        </w:rPr>
        <w:t>Short-term follow-up</w:t>
      </w:r>
    </w:p>
    <w:bookmarkEnd w:id="18"/>
    <w:p w14:paraId="4F496608" w14:textId="47246AC6" w:rsidR="00057441" w:rsidRDefault="00DB6FE5" w:rsidP="00057441">
      <w:pPr>
        <w:spacing w:after="120" w:line="360" w:lineRule="auto"/>
        <w:ind w:firstLine="360"/>
        <w:jc w:val="both"/>
      </w:pPr>
      <w:r>
        <w:rPr>
          <w:rFonts w:hint="eastAsia"/>
        </w:rPr>
        <w:t xml:space="preserve"> </w:t>
      </w:r>
      <w:bookmarkStart w:id="19" w:name="OLE_LINK29"/>
      <w:r w:rsidR="00307741">
        <w:rPr>
          <w:rFonts w:hint="eastAsia"/>
        </w:rPr>
        <w:t>Three studies (</w:t>
      </w:r>
      <w:r w:rsidR="00307741" w:rsidRPr="00307741">
        <w:t xml:space="preserve">O'Dea et al., 2020; </w:t>
      </w:r>
      <w:proofErr w:type="spellStart"/>
      <w:r w:rsidR="00307741" w:rsidRPr="00307741">
        <w:t>Poppelaars</w:t>
      </w:r>
      <w:proofErr w:type="spellEnd"/>
      <w:r w:rsidR="00307741" w:rsidRPr="00307741">
        <w:t xml:space="preserve">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(Q(2)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19"/>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0"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Pr>
          <w:rFonts w:hint="eastAsia"/>
          <w:b/>
          <w:bCs/>
        </w:rPr>
        <w:t xml:space="preserve"> </w:t>
      </w:r>
      <w:r w:rsidR="00F351EB" w:rsidRPr="00F351EB">
        <w:rPr>
          <w:b/>
          <w:bCs/>
        </w:rPr>
        <w:t xml:space="preserve">Short-Term </w:t>
      </w:r>
      <w:proofErr w:type="spellStart"/>
      <w:r w:rsidR="00F351EB" w:rsidRPr="00F351EB">
        <w:rPr>
          <w:b/>
          <w:bCs/>
        </w:rPr>
        <w:t>Follow-UP</w:t>
      </w:r>
      <w:proofErr w:type="spellEnd"/>
    </w:p>
    <w:bookmarkEnd w:id="20"/>
    <w:p w14:paraId="5E7F687C" w14:textId="4B41459C" w:rsidR="00A87283" w:rsidRDefault="00B0153C" w:rsidP="00950BF3">
      <w:pPr>
        <w:spacing w:after="120" w:line="360" w:lineRule="auto"/>
        <w:jc w:val="both"/>
        <w:rPr>
          <w:b/>
          <w:bCs/>
          <w:sz w:val="24"/>
          <w:szCs w:val="24"/>
        </w:rPr>
      </w:pPr>
      <w:r>
        <w:rPr>
          <w:b/>
          <w:bCs/>
          <w:noProof/>
          <w:sz w:val="24"/>
          <w:szCs w:val="24"/>
        </w:rPr>
        <w:drawing>
          <wp:inline distT="0" distB="0" distL="0" distR="0" wp14:anchorId="2218540E" wp14:editId="55F21EC3">
            <wp:extent cx="5943600" cy="2773680"/>
            <wp:effectExtent l="0" t="0" r="0" b="7620"/>
            <wp:docPr id="295007338" name="图片 8"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07338" name="图片 8"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1"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2" w:name="OLE_LINK28"/>
      <w:bookmarkStart w:id="23" w:name="OLE_LINK17"/>
      <w:bookmarkEnd w:id="21"/>
      <w:r w:rsidRPr="00057441">
        <w:rPr>
          <w:rFonts w:hint="eastAsia"/>
        </w:rPr>
        <w:t>Seven</w:t>
      </w:r>
      <w:r>
        <w:rPr>
          <w:rFonts w:hint="eastAsia"/>
        </w:rPr>
        <w:t xml:space="preserve"> studies (Ranney et al., </w:t>
      </w:r>
      <w:r w:rsidR="00A2615C">
        <w:rPr>
          <w:rFonts w:hint="eastAsia"/>
        </w:rPr>
        <w:t xml:space="preserve">2018; </w:t>
      </w:r>
      <w:proofErr w:type="spellStart"/>
      <w:r w:rsidR="00A2615C" w:rsidRPr="00307741">
        <w:t>Poppelaars</w:t>
      </w:r>
      <w:proofErr w:type="spellEnd"/>
      <w:r w:rsidR="00A2615C" w:rsidRPr="00307741">
        <w:t xml:space="preserve"> et al., 2016; </w:t>
      </w:r>
      <w:r w:rsidR="00A2615C">
        <w:rPr>
          <w:rFonts w:hint="eastAsia"/>
        </w:rPr>
        <w:t>Stallard et al., 2024</w:t>
      </w:r>
      <w:r w:rsidR="00AE1CB6">
        <w:rPr>
          <w:rFonts w:hint="eastAsia"/>
        </w:rPr>
        <w:t xml:space="preserve">; </w:t>
      </w:r>
      <w:proofErr w:type="spellStart"/>
      <w:r w:rsidR="00AE1CB6">
        <w:rPr>
          <w:rFonts w:hint="eastAsia"/>
        </w:rPr>
        <w:t>Makarushka</w:t>
      </w:r>
      <w:proofErr w:type="spellEnd"/>
      <w:r w:rsidR="00AE1CB6">
        <w:rPr>
          <w:rFonts w:hint="eastAsia"/>
        </w:rPr>
        <w:t>,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4" w:name="OLE_LINK14"/>
      <w:r w:rsidR="00AE1CB6">
        <w:rPr>
          <w:rFonts w:hint="eastAsia"/>
        </w:rPr>
        <w:t>(</w:t>
      </w:r>
      <w:r w:rsidR="00DD28C8" w:rsidRPr="00DD28C8">
        <w:t>&gt;3 to ≤6 months post-intervention</w:t>
      </w:r>
      <w:r w:rsidR="00AE1CB6">
        <w:rPr>
          <w:rFonts w:hint="eastAsia"/>
        </w:rPr>
        <w:t>)</w:t>
      </w:r>
      <w:bookmarkEnd w:id="24"/>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r w:rsidR="00DD28C8">
        <w:rPr>
          <w:rFonts w:hint="eastAsia"/>
        </w:rPr>
        <w:t xml:space="preserve">( 95%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5"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w:t>
      </w:r>
      <w:proofErr w:type="spellStart"/>
      <w:r w:rsidRPr="00272C81">
        <w:t>Makarushka</w:t>
      </w:r>
      <w:proofErr w:type="spellEnd"/>
      <w:r w:rsidRPr="00272C81">
        <w:t>,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Between-study heterogeneity was low across all three indicators, Q(6)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2"/>
    <w:bookmarkEnd w:id="25"/>
    <w:p w14:paraId="64AC76E7" w14:textId="77777777" w:rsidR="00F351EB" w:rsidRDefault="00F351EB" w:rsidP="00F351EB">
      <w:pPr>
        <w:spacing w:after="120" w:line="360" w:lineRule="auto"/>
        <w:jc w:val="both"/>
        <w:rPr>
          <w:b/>
          <w:bCs/>
          <w:noProof/>
        </w:rPr>
      </w:pPr>
    </w:p>
    <w:bookmarkEnd w:id="23"/>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 xml:space="preserve">-Term </w:t>
      </w:r>
      <w:proofErr w:type="spellStart"/>
      <w:r w:rsidRPr="00F351EB">
        <w:rPr>
          <w:b/>
          <w:bCs/>
        </w:rPr>
        <w:t>Follow-UP</w:t>
      </w:r>
      <w:proofErr w:type="spellEnd"/>
    </w:p>
    <w:p w14:paraId="23A057A0" w14:textId="3CAE4D98" w:rsidR="00A87283" w:rsidRPr="00F351EB" w:rsidRDefault="00D373BB" w:rsidP="00950BF3">
      <w:pPr>
        <w:spacing w:after="120" w:line="360" w:lineRule="auto"/>
        <w:jc w:val="both"/>
        <w:rPr>
          <w:b/>
          <w:bCs/>
          <w:sz w:val="24"/>
          <w:szCs w:val="24"/>
        </w:rPr>
      </w:pPr>
      <w:r>
        <w:rPr>
          <w:b/>
          <w:bCs/>
          <w:noProof/>
          <w:sz w:val="24"/>
          <w:szCs w:val="24"/>
        </w:rPr>
        <w:drawing>
          <wp:inline distT="0" distB="0" distL="0" distR="0" wp14:anchorId="05E3921F" wp14:editId="75EB34C9">
            <wp:extent cx="5943600" cy="4358640"/>
            <wp:effectExtent l="0" t="0" r="0" b="3810"/>
            <wp:docPr id="1582559487" name="图片 9"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59487" name="图片 9"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 xml:space="preserve"> Long</w:t>
      </w:r>
      <w:r w:rsidRPr="00F351EB">
        <w:rPr>
          <w:b/>
          <w:bCs/>
        </w:rPr>
        <w:t xml:space="preserve">-Term </w:t>
      </w:r>
      <w:proofErr w:type="spellStart"/>
      <w:r w:rsidRPr="00F351EB">
        <w:rPr>
          <w:b/>
          <w:bCs/>
        </w:rPr>
        <w:t>Follow-UP</w:t>
      </w:r>
      <w:proofErr w:type="spellEnd"/>
    </w:p>
    <w:p w14:paraId="21662ABD" w14:textId="088CAEB9" w:rsidR="00DB320F" w:rsidRPr="00F351EB" w:rsidRDefault="00D373BB" w:rsidP="00950BF3">
      <w:pPr>
        <w:spacing w:after="120" w:line="360" w:lineRule="auto"/>
        <w:jc w:val="both"/>
        <w:rPr>
          <w:b/>
          <w:bCs/>
          <w:sz w:val="24"/>
          <w:szCs w:val="24"/>
        </w:rPr>
      </w:pPr>
      <w:r>
        <w:rPr>
          <w:b/>
          <w:bCs/>
          <w:noProof/>
          <w:sz w:val="24"/>
          <w:szCs w:val="24"/>
        </w:rPr>
        <w:lastRenderedPageBreak/>
        <w:drawing>
          <wp:inline distT="0" distB="0" distL="0" distR="0" wp14:anchorId="1817AA2E" wp14:editId="4FB9D2D0">
            <wp:extent cx="5943600" cy="3566160"/>
            <wp:effectExtent l="0" t="0" r="0" b="0"/>
            <wp:docPr id="260028480" name="图片 10"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28480" name="图片 10"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26"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27" w:name="OLE_LINK22"/>
      <w:r w:rsidR="007A3422">
        <w:rPr>
          <w:rFonts w:hint="eastAsia"/>
          <w:b/>
          <w:bCs/>
        </w:rPr>
        <w:t xml:space="preserve"> at</w:t>
      </w:r>
      <w:r w:rsidRPr="008F4577">
        <w:rPr>
          <w:b/>
          <w:bCs/>
        </w:rPr>
        <w:t xml:space="preserve"> </w:t>
      </w:r>
      <w:proofErr w:type="spellStart"/>
      <w:r>
        <w:rPr>
          <w:rFonts w:hint="eastAsia"/>
          <w:b/>
          <w:bCs/>
        </w:rPr>
        <w:t>Follow-UP</w:t>
      </w:r>
      <w:bookmarkEnd w:id="27"/>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533CFD">
        <w:tc>
          <w:tcPr>
            <w:tcW w:w="656" w:type="dxa"/>
            <w:tcBorders>
              <w:bottom w:val="single" w:sz="4" w:space="0" w:color="auto"/>
            </w:tcBorders>
          </w:tcPr>
          <w:p w14:paraId="75AE100D" w14:textId="1E7E0ED7" w:rsidR="00DB320F" w:rsidRPr="00533CFD" w:rsidRDefault="00DB320F" w:rsidP="000B72AE">
            <w:pPr>
              <w:spacing w:after="120" w:line="360" w:lineRule="auto"/>
              <w:jc w:val="center"/>
              <w:rPr>
                <w:b/>
                <w:bCs/>
              </w:rPr>
            </w:pPr>
            <w:r w:rsidRPr="00533CFD">
              <w:rPr>
                <w:rFonts w:hint="eastAsia"/>
                <w:b/>
                <w:bCs/>
              </w:rPr>
              <w:t>Timepoint</w:t>
            </w:r>
          </w:p>
        </w:tc>
        <w:tc>
          <w:tcPr>
            <w:tcW w:w="712" w:type="dxa"/>
            <w:tcBorders>
              <w:bottom w:val="single" w:sz="4" w:space="0" w:color="auto"/>
            </w:tcBorders>
          </w:tcPr>
          <w:p w14:paraId="3B8153CE" w14:textId="784E7A13" w:rsidR="00DB320F" w:rsidRPr="00533CFD" w:rsidRDefault="00DB320F" w:rsidP="000B72AE">
            <w:pPr>
              <w:spacing w:after="120" w:line="360" w:lineRule="auto"/>
              <w:jc w:val="center"/>
              <w:rPr>
                <w:b/>
                <w:bCs/>
                <w:i/>
                <w:iCs/>
              </w:rPr>
            </w:pPr>
            <w:r w:rsidRPr="00533CFD">
              <w:rPr>
                <w:rFonts w:hint="eastAsia"/>
                <w:b/>
                <w:bCs/>
                <w:i/>
                <w:iCs/>
              </w:rPr>
              <w:t>k</w:t>
            </w:r>
          </w:p>
        </w:tc>
        <w:tc>
          <w:tcPr>
            <w:tcW w:w="1163" w:type="dxa"/>
            <w:tcBorders>
              <w:bottom w:val="single" w:sz="4" w:space="0" w:color="auto"/>
            </w:tcBorders>
          </w:tcPr>
          <w:p w14:paraId="6B78DF13" w14:textId="77777777" w:rsidR="00DB320F" w:rsidRPr="00533CFD" w:rsidRDefault="00DB320F" w:rsidP="000B72AE">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bottom w:val="single" w:sz="4" w:space="0" w:color="auto"/>
            </w:tcBorders>
          </w:tcPr>
          <w:p w14:paraId="1712C28F" w14:textId="77777777" w:rsidR="00DB320F" w:rsidRPr="00533CFD" w:rsidRDefault="00DB320F" w:rsidP="000B72AE">
            <w:pPr>
              <w:spacing w:after="120" w:line="360" w:lineRule="auto"/>
              <w:jc w:val="center"/>
              <w:rPr>
                <w:b/>
                <w:bCs/>
                <w:i/>
                <w:iCs/>
              </w:rPr>
            </w:pPr>
            <w:r w:rsidRPr="00533CFD">
              <w:rPr>
                <w:rFonts w:hint="eastAsia"/>
                <w:b/>
                <w:bCs/>
                <w:i/>
                <w:iCs/>
              </w:rPr>
              <w:t>t (</w:t>
            </w:r>
            <w:proofErr w:type="spellStart"/>
            <w:r w:rsidRPr="00533CFD">
              <w:rPr>
                <w:rFonts w:hint="eastAsia"/>
                <w:b/>
                <w:bCs/>
                <w:i/>
                <w:iCs/>
              </w:rPr>
              <w:t>df</w:t>
            </w:r>
            <w:proofErr w:type="spellEnd"/>
            <w:r w:rsidRPr="00533CFD">
              <w:rPr>
                <w:rFonts w:hint="eastAsia"/>
                <w:b/>
                <w:bCs/>
                <w:i/>
                <w:iCs/>
              </w:rPr>
              <w:t>)</w:t>
            </w:r>
          </w:p>
        </w:tc>
        <w:tc>
          <w:tcPr>
            <w:tcW w:w="788" w:type="dxa"/>
            <w:tcBorders>
              <w:bottom w:val="single" w:sz="4" w:space="0" w:color="auto"/>
            </w:tcBorders>
          </w:tcPr>
          <w:p w14:paraId="45BE95BB" w14:textId="77777777" w:rsidR="00DB320F" w:rsidRPr="00533CFD" w:rsidRDefault="00DB320F" w:rsidP="000B72AE">
            <w:pPr>
              <w:spacing w:after="120" w:line="360" w:lineRule="auto"/>
              <w:jc w:val="center"/>
              <w:rPr>
                <w:b/>
                <w:bCs/>
                <w:i/>
                <w:iCs/>
              </w:rPr>
            </w:pPr>
            <w:r w:rsidRPr="00533CFD">
              <w:rPr>
                <w:rFonts w:hint="eastAsia"/>
                <w:b/>
                <w:bCs/>
                <w:i/>
                <w:iCs/>
              </w:rPr>
              <w:t>p</w:t>
            </w:r>
          </w:p>
        </w:tc>
        <w:tc>
          <w:tcPr>
            <w:tcW w:w="962" w:type="dxa"/>
            <w:tcBorders>
              <w:bottom w:val="single" w:sz="4" w:space="0" w:color="auto"/>
            </w:tcBorders>
          </w:tcPr>
          <w:p w14:paraId="3B830019" w14:textId="77777777" w:rsidR="00DB320F" w:rsidRPr="00533CFD" w:rsidRDefault="00DB320F" w:rsidP="000B72AE">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919" w:type="dxa"/>
            <w:tcBorders>
              <w:bottom w:val="single" w:sz="4" w:space="0" w:color="auto"/>
            </w:tcBorders>
          </w:tcPr>
          <w:p w14:paraId="2BA79EC4" w14:textId="77777777" w:rsidR="00DB320F" w:rsidRPr="00533CFD" w:rsidRDefault="00DB320F" w:rsidP="000B72AE">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bottom w:val="single" w:sz="4" w:space="0" w:color="auto"/>
            </w:tcBorders>
          </w:tcPr>
          <w:p w14:paraId="58829D51" w14:textId="77777777" w:rsidR="00DB320F" w:rsidRPr="00533CFD" w:rsidRDefault="00DB320F" w:rsidP="000B72AE">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bottom w:val="single" w:sz="4" w:space="0" w:color="auto"/>
            </w:tcBorders>
          </w:tcPr>
          <w:p w14:paraId="25DA1DA5" w14:textId="77777777" w:rsidR="00DB320F" w:rsidRPr="00533CFD" w:rsidRDefault="00DB320F" w:rsidP="000B72AE">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bottom w:val="single" w:sz="4" w:space="0" w:color="auto"/>
            </w:tcBorders>
          </w:tcPr>
          <w:p w14:paraId="3BB00807" w14:textId="77777777" w:rsidR="00DB320F" w:rsidRPr="00533CFD" w:rsidRDefault="00DB320F" w:rsidP="000B72AE">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0B72AE">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0B72AE">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0B72AE">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0B72AE">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0B72AE">
            <w:pPr>
              <w:spacing w:after="120" w:line="360" w:lineRule="auto"/>
              <w:jc w:val="center"/>
              <w:rPr>
                <w:rFonts w:hint="eastAsia"/>
              </w:rP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0B72AE">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0B72AE">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0B72AE">
            <w:pPr>
              <w:spacing w:after="120" w:line="360" w:lineRule="auto"/>
              <w:jc w:val="center"/>
              <w:rPr>
                <w:rFonts w:hint="eastAsia"/>
              </w:rP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0B72AE">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0B72AE">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0B72AE">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0B72AE">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0B72AE">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0B72AE">
            <w:pPr>
              <w:spacing w:after="120" w:line="360" w:lineRule="auto"/>
              <w:jc w:val="center"/>
            </w:pPr>
            <w:bookmarkStart w:id="28" w:name="OLE_LINK31"/>
            <w:r>
              <w:rPr>
                <w:rFonts w:hint="eastAsia"/>
              </w:rPr>
              <w:t>0.11</w:t>
            </w:r>
            <w:r w:rsidR="00B0153C">
              <w:rPr>
                <w:rFonts w:hint="eastAsia"/>
              </w:rPr>
              <w:t>5</w:t>
            </w:r>
            <w:r>
              <w:rPr>
                <w:rFonts w:hint="eastAsia"/>
              </w:rPr>
              <w:t xml:space="preserve"> </w:t>
            </w:r>
            <w:r>
              <w:rPr>
                <w:rFonts w:hint="eastAsia"/>
              </w:rPr>
              <w:lastRenderedPageBreak/>
              <w:t>[0.00</w:t>
            </w:r>
            <w:r w:rsidR="00B0153C">
              <w:rPr>
                <w:rFonts w:hint="eastAsia"/>
              </w:rPr>
              <w:t>5</w:t>
            </w:r>
            <w:r>
              <w:rPr>
                <w:rFonts w:hint="eastAsia"/>
              </w:rPr>
              <w:t>, 0.22</w:t>
            </w:r>
            <w:r w:rsidR="00FF6590">
              <w:rPr>
                <w:rFonts w:hint="eastAsia"/>
              </w:rPr>
              <w:t>4</w:t>
            </w:r>
            <w:r>
              <w:rPr>
                <w:rFonts w:hint="eastAsia"/>
              </w:rPr>
              <w:t>]</w:t>
            </w:r>
            <w:bookmarkEnd w:id="28"/>
          </w:p>
        </w:tc>
        <w:tc>
          <w:tcPr>
            <w:tcW w:w="1137" w:type="dxa"/>
            <w:tcBorders>
              <w:top w:val="nil"/>
              <w:bottom w:val="nil"/>
            </w:tcBorders>
          </w:tcPr>
          <w:p w14:paraId="14F17002" w14:textId="648AD776" w:rsidR="00F351EB" w:rsidRPr="00573723" w:rsidRDefault="00E33353" w:rsidP="000B72AE">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0B72AE">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0B72AE">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0B72AE">
            <w:pPr>
              <w:spacing w:after="120" w:line="360" w:lineRule="auto"/>
              <w:jc w:val="center"/>
              <w:rPr>
                <w:rFonts w:hint="eastAsia"/>
              </w:rP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0B72AE">
            <w:pPr>
              <w:spacing w:after="120" w:line="360" w:lineRule="auto"/>
              <w:jc w:val="center"/>
            </w:pPr>
            <w:r>
              <w:rPr>
                <w:rFonts w:hint="eastAsia"/>
              </w:rPr>
              <w:t xml:space="preserve">0.0% </w:t>
            </w:r>
            <w:r>
              <w:rPr>
                <w:rFonts w:hint="eastAsia"/>
              </w:rPr>
              <w:lastRenderedPageBreak/>
              <w:t>[0.0, 70.8]</w:t>
            </w:r>
          </w:p>
        </w:tc>
        <w:tc>
          <w:tcPr>
            <w:tcW w:w="1052" w:type="dxa"/>
            <w:tcBorders>
              <w:top w:val="nil"/>
              <w:bottom w:val="nil"/>
            </w:tcBorders>
          </w:tcPr>
          <w:p w14:paraId="23087730" w14:textId="4AD596BE" w:rsidR="00F351EB" w:rsidRPr="00573723" w:rsidRDefault="00E33353" w:rsidP="000B72AE">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0B72AE">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533CFD">
        <w:tc>
          <w:tcPr>
            <w:tcW w:w="656" w:type="dxa"/>
            <w:tcBorders>
              <w:top w:val="nil"/>
              <w:bottom w:val="single" w:sz="12" w:space="0" w:color="auto"/>
            </w:tcBorders>
          </w:tcPr>
          <w:p w14:paraId="1B15233C" w14:textId="02B6FEB1" w:rsidR="00F351EB" w:rsidRPr="00DB320F" w:rsidRDefault="004A6C38" w:rsidP="000B72AE">
            <w:pPr>
              <w:spacing w:after="120" w:line="360" w:lineRule="auto"/>
              <w:jc w:val="center"/>
            </w:pPr>
            <w:r>
              <w:rPr>
                <w:rFonts w:hint="eastAsia"/>
              </w:rPr>
              <w:lastRenderedPageBreak/>
              <w:t>Long</w:t>
            </w:r>
          </w:p>
        </w:tc>
        <w:tc>
          <w:tcPr>
            <w:tcW w:w="712" w:type="dxa"/>
            <w:tcBorders>
              <w:top w:val="nil"/>
              <w:bottom w:val="single" w:sz="12" w:space="0" w:color="auto"/>
            </w:tcBorders>
          </w:tcPr>
          <w:p w14:paraId="14F57696" w14:textId="41557822" w:rsidR="00F351EB" w:rsidRDefault="004A6C38" w:rsidP="000B72AE">
            <w:pPr>
              <w:spacing w:after="120" w:line="360" w:lineRule="auto"/>
              <w:jc w:val="center"/>
            </w:pPr>
            <w:r>
              <w:rPr>
                <w:rFonts w:hint="eastAsia"/>
              </w:rPr>
              <w:t>5</w:t>
            </w:r>
          </w:p>
        </w:tc>
        <w:tc>
          <w:tcPr>
            <w:tcW w:w="1163" w:type="dxa"/>
            <w:tcBorders>
              <w:top w:val="nil"/>
              <w:bottom w:val="single" w:sz="12" w:space="0" w:color="auto"/>
            </w:tcBorders>
          </w:tcPr>
          <w:p w14:paraId="27D31E67" w14:textId="04A84041" w:rsidR="00F351EB" w:rsidRPr="00573723" w:rsidRDefault="004A6C38" w:rsidP="000B72AE">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12" w:space="0" w:color="auto"/>
            </w:tcBorders>
          </w:tcPr>
          <w:p w14:paraId="69421AF3" w14:textId="5158CFDA" w:rsidR="00F351EB" w:rsidRPr="00573723" w:rsidRDefault="004A6C38" w:rsidP="000B72AE">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12" w:space="0" w:color="auto"/>
            </w:tcBorders>
          </w:tcPr>
          <w:p w14:paraId="2810CBB3" w14:textId="1FA34342" w:rsidR="00F351EB" w:rsidRPr="00573723" w:rsidRDefault="004A6C38" w:rsidP="000B72AE">
            <w:pPr>
              <w:spacing w:after="120" w:line="360" w:lineRule="auto"/>
              <w:jc w:val="center"/>
            </w:pPr>
            <w:r>
              <w:rPr>
                <w:rFonts w:hint="eastAsia"/>
              </w:rPr>
              <w:t>.14</w:t>
            </w:r>
            <w:r w:rsidR="00E54200">
              <w:rPr>
                <w:rFonts w:hint="eastAsia"/>
              </w:rPr>
              <w:t>9</w:t>
            </w:r>
          </w:p>
        </w:tc>
        <w:tc>
          <w:tcPr>
            <w:tcW w:w="962" w:type="dxa"/>
            <w:tcBorders>
              <w:top w:val="nil"/>
              <w:bottom w:val="single" w:sz="12" w:space="0" w:color="auto"/>
            </w:tcBorders>
          </w:tcPr>
          <w:p w14:paraId="27634954" w14:textId="6937F893" w:rsidR="00F351EB" w:rsidRPr="009E6CC9" w:rsidRDefault="004A6C38" w:rsidP="000B72AE">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12" w:space="0" w:color="auto"/>
            </w:tcBorders>
          </w:tcPr>
          <w:p w14:paraId="2700D0F1" w14:textId="697F6DA5" w:rsidR="00F351EB" w:rsidRPr="00573723" w:rsidRDefault="004A6C38" w:rsidP="000B72AE">
            <w:pPr>
              <w:spacing w:after="120" w:line="360" w:lineRule="auto"/>
              <w:jc w:val="center"/>
              <w:rPr>
                <w:rFonts w:hint="eastAsia"/>
              </w:rPr>
            </w:pPr>
            <w:r>
              <w:rPr>
                <w:rFonts w:hint="eastAsia"/>
              </w:rPr>
              <w:t>.2</w:t>
            </w:r>
            <w:r w:rsidR="00E54200">
              <w:rPr>
                <w:rFonts w:hint="eastAsia"/>
              </w:rPr>
              <w:t>01</w:t>
            </w:r>
          </w:p>
        </w:tc>
        <w:tc>
          <w:tcPr>
            <w:tcW w:w="1013" w:type="dxa"/>
            <w:tcBorders>
              <w:top w:val="nil"/>
              <w:bottom w:val="single" w:sz="12" w:space="0" w:color="auto"/>
            </w:tcBorders>
          </w:tcPr>
          <w:p w14:paraId="655C7495" w14:textId="2B7DC8C0" w:rsidR="00F351EB" w:rsidRPr="00573723" w:rsidRDefault="004A6C38" w:rsidP="000B72AE">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12" w:space="0" w:color="auto"/>
            </w:tcBorders>
          </w:tcPr>
          <w:p w14:paraId="26F15976" w14:textId="0AE3519C" w:rsidR="00F351EB" w:rsidRPr="00573723" w:rsidRDefault="004A6C38" w:rsidP="000B72AE">
            <w:pPr>
              <w:spacing w:after="120" w:line="360" w:lineRule="auto"/>
              <w:jc w:val="center"/>
            </w:pPr>
            <w:r>
              <w:rPr>
                <w:rFonts w:hint="eastAsia"/>
              </w:rPr>
              <w:t xml:space="preserve">0.014 </w:t>
            </w:r>
          </w:p>
        </w:tc>
        <w:tc>
          <w:tcPr>
            <w:tcW w:w="958" w:type="dxa"/>
            <w:tcBorders>
              <w:top w:val="nil"/>
              <w:bottom w:val="single" w:sz="12" w:space="0" w:color="auto"/>
            </w:tcBorders>
          </w:tcPr>
          <w:p w14:paraId="1401DBD6" w14:textId="46458395" w:rsidR="00F351EB" w:rsidRPr="00573723" w:rsidRDefault="004A6C38" w:rsidP="000B72AE">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26"/>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65AF075D" w14:textId="277A57F3" w:rsidR="000C3784" w:rsidRDefault="00000000">
      <w:pPr>
        <w:pStyle w:val="2"/>
      </w:pPr>
      <w:r>
        <w:t>4.</w:t>
      </w:r>
      <w:r w:rsidR="007C77E2">
        <w:rPr>
          <w:rFonts w:eastAsiaTheme="minorEastAsia" w:hint="eastAsia"/>
        </w:rPr>
        <w:t>5</w:t>
      </w:r>
      <w:r>
        <w:t xml:space="preserve">. Subgroup </w:t>
      </w:r>
      <w:r w:rsidR="002060A8" w:rsidRPr="002060A8">
        <w:t xml:space="preserve">Analyses </w:t>
      </w:r>
    </w:p>
    <w:p w14:paraId="39CB5B05" w14:textId="1DE6BF29" w:rsidR="00797CAC" w:rsidRPr="001F5182" w:rsidRDefault="001F5182" w:rsidP="00797CAC">
      <w:pPr>
        <w:spacing w:after="120" w:line="360" w:lineRule="auto"/>
        <w:ind w:firstLine="360"/>
        <w:jc w:val="both"/>
      </w:pPr>
      <w:r w:rsidRPr="001F5182">
        <w:t>[Placeholder for subgroup forest plots by control type, baseline severity, age group, and presence of human contact, together with meta-regression results for component count and total dose.]</w:t>
      </w:r>
    </w:p>
    <w:p w14:paraId="28A8738F" w14:textId="0538E082" w:rsidR="002060A8" w:rsidRDefault="00000000">
      <w:pPr>
        <w:pStyle w:val="2"/>
        <w:rPr>
          <w:rFonts w:eastAsiaTheme="minorEastAsia"/>
        </w:rPr>
      </w:pPr>
      <w:r>
        <w:t>4.</w:t>
      </w:r>
      <w:r w:rsidR="007C77E2">
        <w:rPr>
          <w:rFonts w:eastAsiaTheme="minorEastAsia" w:hint="eastAsia"/>
        </w:rPr>
        <w:t>6</w:t>
      </w:r>
      <w:r>
        <w:t>. Sensitivity</w:t>
      </w:r>
      <w:r w:rsidR="002060A8" w:rsidRPr="002060A8">
        <w:t xml:space="preserve"> and Robustness</w:t>
      </w:r>
      <w:r>
        <w:t xml:space="preserve"> Analyses</w:t>
      </w:r>
    </w:p>
    <w:p w14:paraId="1D20D980" w14:textId="0E827A52" w:rsidR="002060A8" w:rsidRPr="002060A8" w:rsidRDefault="002060A8" w:rsidP="002060A8">
      <w:pPr>
        <w:pStyle w:val="3"/>
        <w:rPr>
          <w:rFonts w:eastAsiaTheme="minorEastAsia"/>
        </w:rPr>
      </w:pPr>
      <w:bookmarkStart w:id="29" w:name="OLE_LINK10"/>
      <w:r w:rsidRPr="002060A8">
        <w:rPr>
          <w:rFonts w:eastAsiaTheme="minorEastAsia"/>
        </w:rPr>
        <w:t>4.</w:t>
      </w:r>
      <w:r w:rsidR="007C77E2">
        <w:rPr>
          <w:rFonts w:eastAsiaTheme="minorEastAsia" w:hint="eastAsia"/>
        </w:rPr>
        <w:t>6</w:t>
      </w:r>
      <w:r w:rsidRPr="002060A8">
        <w:rPr>
          <w:rFonts w:eastAsiaTheme="minorEastAsia"/>
        </w:rPr>
        <w:t>.1 Outlier detection</w:t>
      </w:r>
      <w:r w:rsidRPr="002060A8">
        <w:rPr>
          <w:rFonts w:eastAsiaTheme="minorEastAsia"/>
        </w:rPr>
        <w:br/>
        <w:t>4.</w:t>
      </w:r>
      <w:r w:rsidR="007C77E2">
        <w:rPr>
          <w:rFonts w:eastAsiaTheme="minorEastAsia" w:hint="eastAsia"/>
        </w:rPr>
        <w:t>6</w:t>
      </w:r>
      <w:r w:rsidRPr="002060A8">
        <w:rPr>
          <w:rFonts w:eastAsiaTheme="minorEastAsia"/>
        </w:rPr>
        <w:t>.2 Leave-one-out influence analysis</w:t>
      </w:r>
      <w:bookmarkEnd w:id="29"/>
      <w:r w:rsidRPr="002060A8">
        <w:rPr>
          <w:rFonts w:eastAsiaTheme="minorEastAsia"/>
        </w:rPr>
        <w:br/>
        <w:t>4.</w:t>
      </w:r>
      <w:r w:rsidR="007C77E2">
        <w:rPr>
          <w:rFonts w:eastAsiaTheme="minorEastAsia" w:hint="eastAsia"/>
        </w:rPr>
        <w:t>6</w:t>
      </w:r>
      <w:r w:rsidRPr="002060A8">
        <w:rPr>
          <w:rFonts w:eastAsiaTheme="minorEastAsia"/>
        </w:rPr>
        <w:t>.3 Planned sensitivity analyses</w:t>
      </w:r>
    </w:p>
    <w:p w14:paraId="06C7CE19" w14:textId="77777777" w:rsidR="000C3784" w:rsidRDefault="00000000">
      <w:pPr>
        <w:spacing w:after="120" w:line="360" w:lineRule="auto"/>
        <w:ind w:firstLine="360"/>
        <w:jc w:val="both"/>
      </w:pPr>
      <w:r>
        <w:rPr>
          <w:rFonts w:eastAsia="Times New Roman"/>
        </w:rPr>
        <w:t>[Placeholder for sensitivity analysis results.]</w:t>
      </w:r>
    </w:p>
    <w:p w14:paraId="4302A20B" w14:textId="12647B56" w:rsidR="008C38EF" w:rsidRPr="008C38EF" w:rsidRDefault="008C38EF" w:rsidP="008C38EF">
      <w:pPr>
        <w:spacing w:after="120" w:line="360" w:lineRule="auto"/>
        <w:jc w:val="both"/>
      </w:pPr>
      <w:r w:rsidRPr="008C38EF">
        <w:t>GLMM</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w:t>
      </w:r>
      <w:r w:rsidRPr="00D8153E">
        <w:lastRenderedPageBreak/>
        <w:t>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1F8530C8">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E701EB">
      <w:pPr>
        <w:spacing w:after="120" w:line="276" w:lineRule="auto"/>
        <w:ind w:firstLine="360"/>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w:t>
      </w:r>
      <w:r w:rsidRPr="00E701EB">
        <w:lastRenderedPageBreak/>
        <w:t>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E701EB">
        <w:trPr>
          <w:trHeight w:val="867"/>
        </w:trPr>
        <w:tc>
          <w:tcPr>
            <w:tcW w:w="1355" w:type="dxa"/>
            <w:tcBorders>
              <w:top w:val="single" w:sz="12" w:space="0" w:color="auto"/>
              <w:bottom w:val="single" w:sz="4" w:space="0" w:color="auto"/>
            </w:tcBorders>
          </w:tcPr>
          <w:p w14:paraId="635C6CDB" w14:textId="293D58D5" w:rsidR="00E701EB" w:rsidRPr="00E701EB" w:rsidRDefault="00E701EB" w:rsidP="000232C7">
            <w:pPr>
              <w:spacing w:after="120" w:line="360" w:lineRule="auto"/>
              <w:jc w:val="center"/>
              <w:rPr>
                <w:b/>
                <w:bCs/>
              </w:rPr>
            </w:pPr>
            <w:r w:rsidRPr="00E701EB">
              <w:rPr>
                <w:rFonts w:hint="eastAsia"/>
                <w:b/>
                <w:bCs/>
              </w:rPr>
              <w:t>model</w:t>
            </w:r>
          </w:p>
        </w:tc>
        <w:tc>
          <w:tcPr>
            <w:tcW w:w="1837" w:type="dxa"/>
            <w:tcBorders>
              <w:top w:val="single" w:sz="12" w:space="0" w:color="auto"/>
              <w:bottom w:val="single" w:sz="4" w:space="0" w:color="auto"/>
            </w:tcBorders>
          </w:tcPr>
          <w:p w14:paraId="6BC8E96B" w14:textId="27729F28" w:rsidR="00E701EB" w:rsidRPr="00533CFD" w:rsidRDefault="00E701EB" w:rsidP="000232C7">
            <w:pPr>
              <w:spacing w:after="120" w:line="360" w:lineRule="auto"/>
              <w:jc w:val="center"/>
              <w:rPr>
                <w:b/>
                <w:bCs/>
                <w:i/>
                <w:iCs/>
              </w:rPr>
            </w:pPr>
            <w:r>
              <w:rPr>
                <w:b/>
                <w:bCs/>
              </w:rPr>
              <w:t>I</w:t>
            </w:r>
            <w:r>
              <w:rPr>
                <w:rFonts w:hint="eastAsia"/>
                <w:b/>
                <w:bCs/>
              </w:rPr>
              <w:t>mputed k</w:t>
            </w:r>
          </w:p>
        </w:tc>
        <w:tc>
          <w:tcPr>
            <w:tcW w:w="1768" w:type="dxa"/>
            <w:tcBorders>
              <w:top w:val="single" w:sz="12" w:space="0" w:color="auto"/>
              <w:bottom w:val="single" w:sz="4" w:space="0" w:color="auto"/>
            </w:tcBorders>
          </w:tcPr>
          <w:p w14:paraId="15AFA23D" w14:textId="16264741" w:rsidR="00E701EB" w:rsidRPr="00533CFD" w:rsidRDefault="00E701EB" w:rsidP="000232C7">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12" w:space="0" w:color="auto"/>
              <w:bottom w:val="single" w:sz="4" w:space="0" w:color="auto"/>
            </w:tcBorders>
          </w:tcPr>
          <w:p w14:paraId="03B2751D" w14:textId="749F3826" w:rsidR="00E701EB" w:rsidRPr="00533CFD" w:rsidRDefault="00E701EB" w:rsidP="000232C7">
            <w:pPr>
              <w:spacing w:after="120" w:line="360" w:lineRule="auto"/>
              <w:jc w:val="center"/>
              <w:rPr>
                <w:b/>
                <w:bCs/>
              </w:rPr>
            </w:pPr>
            <w:r w:rsidRPr="00533CFD">
              <w:rPr>
                <w:b/>
                <w:bCs/>
              </w:rPr>
              <w:t>95% CI</w:t>
            </w:r>
          </w:p>
        </w:tc>
        <w:tc>
          <w:tcPr>
            <w:tcW w:w="1501" w:type="dxa"/>
            <w:tcBorders>
              <w:top w:val="single" w:sz="12" w:space="0" w:color="auto"/>
              <w:bottom w:val="single" w:sz="4" w:space="0" w:color="auto"/>
            </w:tcBorders>
          </w:tcPr>
          <w:p w14:paraId="6CE1229A" w14:textId="77777777" w:rsidR="00E701EB" w:rsidRPr="00533CFD" w:rsidRDefault="00E701EB" w:rsidP="000232C7">
            <w:pPr>
              <w:spacing w:after="120" w:line="360" w:lineRule="auto"/>
              <w:jc w:val="center"/>
              <w:rPr>
                <w:b/>
                <w:bCs/>
              </w:rPr>
            </w:pPr>
            <w:r w:rsidRPr="00533CFD">
              <w:rPr>
                <w:b/>
                <w:bCs/>
              </w:rPr>
              <w:t>95% PI</w:t>
            </w:r>
          </w:p>
        </w:tc>
        <w:tc>
          <w:tcPr>
            <w:tcW w:w="1341" w:type="dxa"/>
            <w:tcBorders>
              <w:top w:val="single" w:sz="12" w:space="0" w:color="auto"/>
              <w:bottom w:val="single" w:sz="4" w:space="0" w:color="auto"/>
            </w:tcBorders>
          </w:tcPr>
          <w:p w14:paraId="15C96063" w14:textId="4C769AA6" w:rsidR="00E701EB" w:rsidRPr="00533CFD" w:rsidRDefault="00E701EB" w:rsidP="000232C7">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0232C7">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0232C7">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0232C7">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0232C7">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0232C7">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0232C7">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E701EB">
        <w:trPr>
          <w:trHeight w:val="492"/>
        </w:trPr>
        <w:tc>
          <w:tcPr>
            <w:tcW w:w="1355" w:type="dxa"/>
            <w:tcBorders>
              <w:top w:val="nil"/>
            </w:tcBorders>
          </w:tcPr>
          <w:p w14:paraId="12AF1EF2" w14:textId="1463EFA3" w:rsidR="00E701EB" w:rsidRPr="00573723" w:rsidRDefault="00E701EB" w:rsidP="000232C7">
            <w:pPr>
              <w:spacing w:after="120" w:line="360" w:lineRule="auto"/>
              <w:jc w:val="center"/>
            </w:pPr>
            <w:r>
              <w:rPr>
                <w:rFonts w:hint="eastAsia"/>
              </w:rPr>
              <w:t>Adjusted</w:t>
            </w:r>
          </w:p>
        </w:tc>
        <w:tc>
          <w:tcPr>
            <w:tcW w:w="1837" w:type="dxa"/>
            <w:tcBorders>
              <w:top w:val="nil"/>
            </w:tcBorders>
          </w:tcPr>
          <w:p w14:paraId="6342EEEC" w14:textId="28030E56" w:rsidR="00E701EB" w:rsidRPr="00573723" w:rsidRDefault="00E701EB" w:rsidP="000232C7">
            <w:pPr>
              <w:spacing w:after="120" w:line="360" w:lineRule="auto"/>
              <w:jc w:val="center"/>
            </w:pPr>
            <w:r>
              <w:rPr>
                <w:rFonts w:hint="eastAsia"/>
              </w:rPr>
              <w:t>2</w:t>
            </w:r>
          </w:p>
        </w:tc>
        <w:tc>
          <w:tcPr>
            <w:tcW w:w="1768" w:type="dxa"/>
            <w:tcBorders>
              <w:top w:val="nil"/>
            </w:tcBorders>
          </w:tcPr>
          <w:p w14:paraId="19D4B8BE" w14:textId="7D3BE298" w:rsidR="00E701EB" w:rsidRPr="00573723" w:rsidRDefault="00E701EB" w:rsidP="000232C7">
            <w:pPr>
              <w:spacing w:after="120" w:line="360" w:lineRule="auto"/>
              <w:jc w:val="center"/>
            </w:pPr>
            <w:r>
              <w:rPr>
                <w:rFonts w:hint="eastAsia"/>
              </w:rPr>
              <w:t>0.21</w:t>
            </w:r>
          </w:p>
        </w:tc>
        <w:tc>
          <w:tcPr>
            <w:tcW w:w="1558" w:type="dxa"/>
            <w:tcBorders>
              <w:top w:val="nil"/>
            </w:tcBorders>
          </w:tcPr>
          <w:p w14:paraId="684982B0" w14:textId="19C38CA4" w:rsidR="00E701EB" w:rsidRPr="00573723" w:rsidRDefault="00E701EB" w:rsidP="000232C7">
            <w:pPr>
              <w:spacing w:after="120" w:line="360" w:lineRule="auto"/>
              <w:jc w:val="center"/>
            </w:pPr>
            <w:r w:rsidRPr="00E701EB">
              <w:t>[−0.04, 0.47]</w:t>
            </w:r>
          </w:p>
        </w:tc>
        <w:tc>
          <w:tcPr>
            <w:tcW w:w="1501" w:type="dxa"/>
            <w:tcBorders>
              <w:top w:val="nil"/>
            </w:tcBorders>
          </w:tcPr>
          <w:p w14:paraId="7312429D" w14:textId="791DAF44" w:rsidR="00E701EB" w:rsidRPr="00573723" w:rsidRDefault="00E701EB" w:rsidP="000232C7">
            <w:pPr>
              <w:spacing w:after="120" w:line="360" w:lineRule="auto"/>
              <w:jc w:val="center"/>
            </w:pPr>
            <w:r w:rsidRPr="00E701EB">
              <w:t>[−0.50, 0.9</w:t>
            </w:r>
            <w:r w:rsidR="00D8153E">
              <w:rPr>
                <w:rFonts w:hint="eastAsia"/>
              </w:rPr>
              <w:t>2</w:t>
            </w:r>
            <w:r w:rsidRPr="00E701EB">
              <w:t>]</w:t>
            </w:r>
          </w:p>
        </w:tc>
        <w:tc>
          <w:tcPr>
            <w:tcW w:w="1341" w:type="dxa"/>
            <w:tcBorders>
              <w:top w:val="nil"/>
            </w:tcBorders>
          </w:tcPr>
          <w:p w14:paraId="01F4DD81" w14:textId="0723D3EB" w:rsidR="00E701EB" w:rsidRPr="00E701EB" w:rsidRDefault="00E701EB" w:rsidP="000232C7">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lastRenderedPageBreak/>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1943A8F8" w14:textId="4B5E1B9A" w:rsidR="00806594" w:rsidRDefault="00806594" w:rsidP="00806594">
      <w:pPr>
        <w:pStyle w:val="2"/>
      </w:pPr>
      <w:r>
        <w:t>4.</w:t>
      </w:r>
      <w:r>
        <w:rPr>
          <w:rFonts w:eastAsiaTheme="minorEastAsia" w:hint="eastAsia"/>
        </w:rPr>
        <w:t>8</w:t>
      </w:r>
      <w:r>
        <w:t xml:space="preserve">. </w:t>
      </w:r>
      <w:r w:rsidRPr="00C35D16">
        <w:t>Acceptability (Differential Dropout)</w:t>
      </w:r>
    </w:p>
    <w:p w14:paraId="53B5E711" w14:textId="77777777" w:rsidR="00806594" w:rsidRDefault="00806594" w:rsidP="00806594">
      <w:pPr>
        <w:spacing w:after="120" w:line="360" w:lineRule="auto"/>
        <w:ind w:firstLine="360"/>
        <w:jc w:val="both"/>
      </w:pPr>
      <w:r>
        <w:rPr>
          <w:rFonts w:eastAsia="Times New Roman"/>
        </w:rPr>
        <w:t>[Placeholder for differential dropout analysis.]</w:t>
      </w:r>
    </w:p>
    <w:p w14:paraId="3E85420C" w14:textId="77777777" w:rsidR="00806594" w:rsidRPr="00806594" w:rsidRDefault="00806594" w:rsidP="00835B35">
      <w:pPr>
        <w:spacing w:after="120" w:line="360" w:lineRule="auto"/>
      </w:pPr>
    </w:p>
    <w:p w14:paraId="0290E43C" w14:textId="77777777" w:rsidR="000C3784" w:rsidRDefault="00000000">
      <w:pPr>
        <w:pStyle w:val="1"/>
        <w:pageBreakBefore/>
      </w:pPr>
      <w:r>
        <w:lastRenderedPageBreak/>
        <w:t>Chapter 5. Discussion and Conclusion</w:t>
      </w:r>
    </w:p>
    <w:p w14:paraId="0B908D98" w14:textId="77777777" w:rsidR="000C3784" w:rsidRDefault="00000000">
      <w:pPr>
        <w:pStyle w:val="2"/>
      </w:pPr>
      <w:r>
        <w:t>5.1. Summary of Findings</w:t>
      </w:r>
    </w:p>
    <w:p w14:paraId="4394B1C0" w14:textId="77777777" w:rsidR="000C3784" w:rsidRDefault="00000000">
      <w:pPr>
        <w:spacing w:after="120" w:line="360" w:lineRule="auto"/>
        <w:ind w:firstLine="360"/>
        <w:jc w:val="both"/>
      </w:pPr>
      <w:r>
        <w:rPr>
          <w:rFonts w:eastAsia="Times New Roman"/>
        </w:rPr>
        <w:t>[Placeholder: principal findings mapped to research questions.]</w:t>
      </w:r>
    </w:p>
    <w:p w14:paraId="3A73DFB1" w14:textId="77777777" w:rsidR="000C3784" w:rsidRDefault="00000000">
      <w:pPr>
        <w:pStyle w:val="2"/>
      </w:pPr>
      <w:r>
        <w:t>5.2. Comparison with Prior Reviews</w:t>
      </w:r>
    </w:p>
    <w:p w14:paraId="0A5968C3" w14:textId="77777777" w:rsidR="000C3784" w:rsidRDefault="00000000">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000000">
      <w:pPr>
        <w:pStyle w:val="2"/>
      </w:pPr>
      <w:r>
        <w:t>5.4. Limitations</w:t>
      </w:r>
    </w:p>
    <w:p w14:paraId="51D0D3D6" w14:textId="77777777" w:rsidR="000C3784" w:rsidRDefault="00000000">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2BB093AF" w14:textId="77777777" w:rsidR="00071638" w:rsidRPr="00071638" w:rsidRDefault="00071638" w:rsidP="00071638">
      <w:pPr>
        <w:spacing w:after="120" w:line="360" w:lineRule="auto"/>
        <w:ind w:firstLine="360"/>
        <w:jc w:val="both"/>
      </w:pPr>
      <w:r w:rsidRPr="00071638">
        <w:t>  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w:t>
      </w:r>
    </w:p>
    <w:p w14:paraId="7403C918" w14:textId="301E7671" w:rsidR="00071638" w:rsidRPr="00071638" w:rsidRDefault="00071638" w:rsidP="00071638">
      <w:pPr>
        <w:spacing w:after="120" w:line="360" w:lineRule="auto"/>
        <w:ind w:firstLine="360"/>
        <w:jc w:val="both"/>
      </w:pP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35BA730" w14:textId="77777777" w:rsidR="000C3784" w:rsidRDefault="00000000">
      <w:pPr>
        <w:pStyle w:val="2"/>
      </w:pPr>
      <w:r>
        <w:lastRenderedPageBreak/>
        <w:t>5.5. Implications and Future Directions</w:t>
      </w:r>
    </w:p>
    <w:p w14:paraId="7E29AC3C" w14:textId="77777777" w:rsidR="000C3784" w:rsidRDefault="00000000">
      <w:pPr>
        <w:spacing w:after="120" w:line="360" w:lineRule="auto"/>
        <w:ind w:firstLine="360"/>
        <w:jc w:val="both"/>
      </w:pPr>
      <w:r>
        <w:rPr>
          <w:rFonts w:eastAsia="Times New Roman"/>
        </w:rPr>
        <w:t>[Placeholder for clinical and research implications.]</w:t>
      </w:r>
    </w:p>
    <w:p w14:paraId="1FC164CC" w14:textId="77777777" w:rsidR="000C3784" w:rsidRDefault="00000000">
      <w:pPr>
        <w:pStyle w:val="2"/>
      </w:pPr>
      <w:r>
        <w:t>5.6. Conclusion</w:t>
      </w:r>
    </w:p>
    <w:p w14:paraId="5944A845" w14:textId="77777777" w:rsidR="000C3784" w:rsidRDefault="00000000">
      <w:pPr>
        <w:spacing w:after="120" w:line="360" w:lineRule="auto"/>
        <w:ind w:firstLine="360"/>
        <w:jc w:val="both"/>
      </w:pPr>
      <w:r>
        <w:rPr>
          <w:rFonts w:eastAsia="Times New Roman"/>
        </w:rPr>
        <w:t>[Placeholder for summary conclusion.]</w:t>
      </w:r>
    </w:p>
    <w:p w14:paraId="39F847D1" w14:textId="77777777" w:rsidR="000C3784" w:rsidRDefault="00000000">
      <w:pPr>
        <w:pStyle w:val="1"/>
        <w:pageBreakBefore/>
      </w:pPr>
      <w:r>
        <w:lastRenderedPageBreak/>
        <w:t>References</w:t>
      </w:r>
    </w:p>
    <w:p w14:paraId="5190D345" w14:textId="77777777" w:rsidR="000C3784" w:rsidRPr="00C720D1" w:rsidRDefault="00000000">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000000">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000000">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000000">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000000">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000000">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000000">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000000">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6" w:tgtFrame="_new" w:history="1">
        <w:r w:rsidRPr="00225D00">
          <w:rPr>
            <w:rStyle w:val="a5"/>
          </w:rPr>
          <w:t>https://doi.org/10.1186/1471-244X-10-113</w:t>
        </w:r>
      </w:hyperlink>
    </w:p>
    <w:p w14:paraId="7A91BB04" w14:textId="77777777" w:rsidR="000C3784" w:rsidRDefault="00000000">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000000">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000000">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000000">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000000">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000000">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000000">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000000">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000000">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000000">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000000">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000000">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000000">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000000">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000000">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000000">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000000">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000000">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000000">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000000">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000000">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000000">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000000">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000000">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000000">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000000">
      <w:pPr>
        <w:pStyle w:val="1"/>
        <w:pageBreakBefore/>
      </w:pPr>
      <w:r>
        <w:lastRenderedPageBreak/>
        <w:t>Appendix A. Search Terms</w:t>
      </w:r>
    </w:p>
    <w:p w14:paraId="356B177D" w14:textId="77777777" w:rsidR="000C3784" w:rsidRDefault="00000000">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000000">
      <w:pPr>
        <w:pStyle w:val="3"/>
      </w:pPr>
      <w:r>
        <w:t>Block #1. Adolescent</w:t>
      </w:r>
    </w:p>
    <w:p w14:paraId="4C0BE378" w14:textId="77777777" w:rsidR="000C3784" w:rsidRDefault="00000000">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000000">
      <w:pPr>
        <w:pStyle w:val="3"/>
      </w:pPr>
      <w:r>
        <w:t>Block #2. Depression</w:t>
      </w:r>
    </w:p>
    <w:p w14:paraId="63C0DA23" w14:textId="77777777" w:rsidR="000C3784" w:rsidRDefault="00000000">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OR depression[Title/Abstract] OR depressive[Title/Abstract] OR dysthymia[Title/Abstract] OR "mood disorder"[Title/Abstract] OR "affective disorder"[Title/Abstract]</w:t>
      </w:r>
    </w:p>
    <w:p w14:paraId="787D6A9F" w14:textId="77777777" w:rsidR="000C3784" w:rsidRDefault="00000000">
      <w:pPr>
        <w:pStyle w:val="3"/>
      </w:pPr>
      <w:r>
        <w:t>Block #3. Cognitive Behavioral Therapy</w:t>
      </w:r>
    </w:p>
    <w:p w14:paraId="7E7043E7" w14:textId="77777777" w:rsidR="000C3784" w:rsidRDefault="00000000">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000000">
      <w:pPr>
        <w:pStyle w:val="3"/>
      </w:pPr>
      <w:r>
        <w:t>Block #4. Unguided Self-Help / Delivery Modality</w:t>
      </w:r>
    </w:p>
    <w:p w14:paraId="318476FA" w14:textId="77777777" w:rsidR="000C3784" w:rsidRDefault="00000000">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000000">
      <w:pPr>
        <w:pStyle w:val="3"/>
      </w:pPr>
      <w:r>
        <w:t>Combined Strategy</w:t>
      </w:r>
    </w:p>
    <w:p w14:paraId="267528B8" w14:textId="77777777" w:rsidR="000C3784" w:rsidRDefault="00000000">
      <w:pPr>
        <w:spacing w:after="120" w:line="360" w:lineRule="auto"/>
        <w:ind w:firstLine="360"/>
        <w:jc w:val="both"/>
      </w:pPr>
      <w:r>
        <w:rPr>
          <w:rFonts w:eastAsia="Times New Roman"/>
        </w:rPr>
        <w:t>#1 AND #2 AND #3 AND #4</w:t>
      </w:r>
    </w:p>
    <w:p w14:paraId="77A7F128" w14:textId="77777777" w:rsidR="000C3784" w:rsidRDefault="00000000">
      <w:pPr>
        <w:pStyle w:val="1"/>
        <w:pageBreakBefore/>
      </w:pPr>
      <w:r>
        <w:lastRenderedPageBreak/>
        <w:t>Appendix B. CBT Component Abbreviations</w:t>
      </w:r>
    </w:p>
    <w:p w14:paraId="00DB9554" w14:textId="77777777" w:rsidR="000C3784" w:rsidRDefault="00000000">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000000">
            <w:pPr>
              <w:spacing w:line="276" w:lineRule="auto"/>
              <w:jc w:val="center"/>
            </w:pPr>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000000">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000000">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000000">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000000">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000000">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000000">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000000">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000000">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000000">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000000">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000000">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000000">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000000">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000000">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000000">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000000">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000000">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000000">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000000">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000000">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000000">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000000">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000000">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000000">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000000">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000000">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000000">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000000">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000000">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000000">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000000">
            <w:pPr>
              <w:spacing w:line="276" w:lineRule="auto"/>
            </w:pPr>
            <w:r>
              <w:rPr>
                <w:rFonts w:eastAsia="Times New Roman"/>
                <w:sz w:val="20"/>
                <w:szCs w:val="20"/>
              </w:rPr>
              <w:t>Sleep restriction and stimulus control procedures targeting insomnia co-occurring with depression.</w:t>
            </w:r>
          </w:p>
        </w:tc>
      </w:tr>
    </w:tbl>
    <w:p w14:paraId="48F84C5F" w14:textId="77777777" w:rsidR="000C3784" w:rsidRDefault="00000000">
      <w:pPr>
        <w:pStyle w:val="1"/>
        <w:pageBreakBefore/>
      </w:pPr>
      <w:r>
        <w:lastRenderedPageBreak/>
        <w:t>Appendix C. Exclusion Reason Codes</w:t>
      </w:r>
    </w:p>
    <w:p w14:paraId="7896BAE4" w14:textId="77777777" w:rsidR="000C3784" w:rsidRDefault="00000000">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000000">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000000">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000000">
            <w:pPr>
              <w:spacing w:line="276" w:lineRule="auto"/>
              <w:jc w:val="center"/>
            </w:pPr>
            <w:bookmarkStart w:id="30"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000000">
            <w:pPr>
              <w:spacing w:line="276" w:lineRule="auto"/>
            </w:pPr>
            <w:r>
              <w:rPr>
                <w:rFonts w:eastAsia="Times New Roman"/>
                <w:sz w:val="20"/>
                <w:szCs w:val="20"/>
              </w:rPr>
              <w:t>Not a randomized controlled trial</w:t>
            </w:r>
          </w:p>
        </w:tc>
      </w:tr>
      <w:bookmarkEnd w:id="30"/>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000000">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000000">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000000">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31" w:name="OLE_LINK5"/>
            <w:r w:rsidRPr="00AC639D">
              <w:t>Intervention is not CBT-based or lacks required CBT components (cognitive restructuring and at least one behavioral component)</w:t>
            </w:r>
            <w:bookmarkEnd w:id="31"/>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000000">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000000">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000000">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000000">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000000">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000000">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000000">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000000">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000000">
            <w:pPr>
              <w:spacing w:line="276" w:lineRule="auto"/>
            </w:pPr>
            <w:bookmarkStart w:id="32" w:name="OLE_LINK6"/>
            <w:r>
              <w:rPr>
                <w:rFonts w:eastAsia="Times New Roman"/>
                <w:sz w:val="20"/>
                <w:szCs w:val="20"/>
              </w:rPr>
              <w:t>Conference abstract or protocol-only publication</w:t>
            </w:r>
            <w:bookmarkEnd w:id="32"/>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000000">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000000">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000000">
            <w:pPr>
              <w:spacing w:line="276" w:lineRule="auto"/>
              <w:jc w:val="center"/>
            </w:pPr>
            <w:bookmarkStart w:id="33"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000000">
            <w:pPr>
              <w:spacing w:line="276" w:lineRule="auto"/>
            </w:pPr>
            <w:r>
              <w:rPr>
                <w:rFonts w:eastAsia="Times New Roman"/>
                <w:sz w:val="20"/>
                <w:szCs w:val="20"/>
              </w:rPr>
              <w:t>Sample population substantially limits generalizability (e.g., pregnant adolescents)</w:t>
            </w:r>
          </w:p>
        </w:tc>
      </w:tr>
      <w:bookmarkEnd w:id="33"/>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000000">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000000">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000000">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000000">
            <w:pPr>
              <w:spacing w:line="276" w:lineRule="auto"/>
            </w:pPr>
            <w:r>
              <w:rPr>
                <w:rFonts w:eastAsia="Times New Roman"/>
                <w:sz w:val="20"/>
                <w:szCs w:val="20"/>
              </w:rPr>
              <w:t>Full text unavailable after author contact</w:t>
            </w:r>
          </w:p>
        </w:tc>
      </w:tr>
    </w:tbl>
    <w:p w14:paraId="7D3852BE" w14:textId="77777777" w:rsidR="000C3784" w:rsidRDefault="00000000">
      <w:pPr>
        <w:pStyle w:val="1"/>
        <w:pageBreakBefore/>
      </w:pPr>
      <w:r>
        <w:lastRenderedPageBreak/>
        <w:t>Appendix D. Characteristics of Included Interventions</w:t>
      </w:r>
    </w:p>
    <w:p w14:paraId="74CB4B51" w14:textId="77777777" w:rsidR="000C3784" w:rsidRDefault="00000000">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000000">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000000">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000000">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000000">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000000">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000000">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000000">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000000">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000000">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000000">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000000">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000000">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000000">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000000">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000000">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000000">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000000">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000000">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000000">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000000">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000000">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000000">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000000">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000000">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000000">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000000">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000000">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000000">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000000">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000000">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000000">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000000">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000000">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000000">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000000">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000000">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000000">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000000">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000000">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000000">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000000">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000000">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000000">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000000">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000000">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000000">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000000">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000000">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000000">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000000">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000000">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000000">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000000">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000000">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000000">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000000">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000000">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000000">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000000">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000000">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000000">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000000">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000000">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000000">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000000">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000000">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000000">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000000">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000000">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000000">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000000">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000000">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000000">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000000">
            <w:pPr>
              <w:spacing w:line="276" w:lineRule="auto"/>
            </w:pPr>
            <w:r>
              <w:rPr>
                <w:rFonts w:eastAsia="Times New Roman"/>
                <w:sz w:val="20"/>
                <w:szCs w:val="20"/>
              </w:rPr>
              <w:t>Mobile app</w:t>
            </w:r>
          </w:p>
        </w:tc>
      </w:tr>
    </w:tbl>
    <w:p w14:paraId="157A8140" w14:textId="77777777" w:rsidR="000C3784" w:rsidRDefault="00000000">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000000">
      <w:pPr>
        <w:pStyle w:val="2"/>
      </w:pPr>
      <w:r>
        <w:t>D.2. Detailed Description of Each Program</w:t>
      </w:r>
    </w:p>
    <w:p w14:paraId="4D84A96F" w14:textId="77777777" w:rsidR="000C3784" w:rsidRDefault="00000000">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000000">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000000">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000000">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000000">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000000">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000000">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000000">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000000">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000000">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000000">
            <w:pPr>
              <w:spacing w:line="276" w:lineRule="auto"/>
            </w:pPr>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000000">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000000">
            <w:pPr>
              <w:spacing w:line="276" w:lineRule="auto"/>
            </w:pPr>
            <w:r>
              <w:rPr>
                <w:rFonts w:eastAsia="Times New Roman"/>
                <w:sz w:val="20"/>
                <w:szCs w:val="20"/>
              </w:rPr>
              <w:t>Cognitive restructuring; Behavioral activation; Interpersonal skills training; Initial face-to-face contact</w:t>
            </w:r>
          </w:p>
        </w:tc>
      </w:tr>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000000">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000000">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000000">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000000">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000000">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000000">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000000">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000000">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000000">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000000">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88A18B" w14:textId="77777777" w:rsidR="000C3784" w:rsidRDefault="00000000">
            <w:pPr>
              <w:spacing w:line="276" w:lineRule="auto"/>
            </w:pPr>
            <w:r>
              <w:rPr>
                <w:rFonts w:eastAsia="Times New Roman"/>
                <w:sz w:val="20"/>
                <w:szCs w:val="20"/>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000000">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000000">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000000">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participants completing column worksheets to identify their own automatic thoughts and discussing counter-evidence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w:t>
            </w:r>
            <w:r>
              <w:rPr>
                <w:rFonts w:eastAsia="Times New Roman"/>
                <w:sz w:val="20"/>
                <w:szCs w:val="20"/>
              </w:rPr>
              <w:lastRenderedPageBreak/>
              <w:t>(http://www.cbtjp.com).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000000">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000000">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000000">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000000">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000000">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000000">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000000">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000000">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000000">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include: randomized notifications three times daily (9am–9pm); check-ins assessing current RNT levels, mood state, ongoing activities, and location; algorithmic recommendation of appropriate CBT activities based on level of stuck thinking, current mood, context, and activity </w:t>
            </w:r>
            <w:r>
              <w:rPr>
                <w:rFonts w:eastAsia="Times New Roman"/>
                <w:sz w:val="20"/>
                <w:szCs w:val="20"/>
              </w:rPr>
              <w:lastRenderedPageBreak/>
              <w:t xml:space="preserve">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000000">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000000">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000000">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000000">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000000">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000000">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cognitive restructuring. Each participant has access to a personalized webpage with an adult host character delivering therapy content, factsheets, downloadable relaxation files, and a list of local and national helplines. </w:t>
            </w:r>
            <w:r>
              <w:rPr>
                <w:rFonts w:eastAsia="Times New Roman"/>
                <w:sz w:val="20"/>
                <w:szCs w:val="20"/>
              </w:rPr>
              <w:lastRenderedPageBreak/>
              <w:t>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000000">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000000">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000000">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000000">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000000">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000000">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000000">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000000">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000000">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depression and the CBT model, background to the game, and breathing relaxation. Level 2 (Ice Province — being active): behavioral activation, progressive muscle relaxation, interpersonal communication skills. Level 3 </w:t>
            </w:r>
            <w:r>
              <w:rPr>
                <w:rFonts w:eastAsia="Times New Roman"/>
                <w:sz w:val="20"/>
                <w:szCs w:val="20"/>
              </w:rPr>
              <w:lastRenderedPageBreak/>
              <w:t>(Volcano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000000">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000000">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000000">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000000">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000000">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000000">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assessment, followed by a quiz on the previous module, goal-setting, and interactive elements including exercises, animations, and instructional videos; it concludes with a content summary and a challenge (homework) assignment. </w:t>
            </w:r>
            <w:r>
              <w:rPr>
                <w:rFonts w:eastAsia="Times New Roman"/>
                <w:sz w:val="20"/>
                <w:szCs w:val="20"/>
              </w:rPr>
              <w:lastRenderedPageBreak/>
              <w:t>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000000">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000000">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000000">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000000">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sectPr w:rsidR="00DF243B">
      <w:headerReference w:type="default" r:id="rId17"/>
      <w:footerReference w:type="default" r:id="rId1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B7BA1" w14:textId="77777777" w:rsidR="00347A89" w:rsidRDefault="00347A89">
      <w:r>
        <w:separator/>
      </w:r>
    </w:p>
  </w:endnote>
  <w:endnote w:type="continuationSeparator" w:id="0">
    <w:p w14:paraId="4FA77B3A" w14:textId="77777777" w:rsidR="00347A89" w:rsidRDefault="0034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000000">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A4BF0" w14:textId="77777777" w:rsidR="00347A89" w:rsidRDefault="00347A89">
      <w:r>
        <w:separator/>
      </w:r>
    </w:p>
  </w:footnote>
  <w:footnote w:type="continuationSeparator" w:id="0">
    <w:p w14:paraId="58B0B363" w14:textId="77777777" w:rsidR="00347A89" w:rsidRDefault="00347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6290"/>
    <w:rsid w:val="000332BE"/>
    <w:rsid w:val="00035DA2"/>
    <w:rsid w:val="00051379"/>
    <w:rsid w:val="000546D9"/>
    <w:rsid w:val="00057441"/>
    <w:rsid w:val="00060371"/>
    <w:rsid w:val="00066278"/>
    <w:rsid w:val="00066B68"/>
    <w:rsid w:val="00071638"/>
    <w:rsid w:val="00073A8D"/>
    <w:rsid w:val="0008002C"/>
    <w:rsid w:val="000817C9"/>
    <w:rsid w:val="000916D0"/>
    <w:rsid w:val="000A0168"/>
    <w:rsid w:val="000A069E"/>
    <w:rsid w:val="000B16A2"/>
    <w:rsid w:val="000C3784"/>
    <w:rsid w:val="000C4420"/>
    <w:rsid w:val="000E09E1"/>
    <w:rsid w:val="000E1D84"/>
    <w:rsid w:val="000E2BB3"/>
    <w:rsid w:val="000E4D7B"/>
    <w:rsid w:val="000F7299"/>
    <w:rsid w:val="000F7427"/>
    <w:rsid w:val="0010008F"/>
    <w:rsid w:val="0010131B"/>
    <w:rsid w:val="001029E1"/>
    <w:rsid w:val="0011724F"/>
    <w:rsid w:val="00117B7D"/>
    <w:rsid w:val="00130DC3"/>
    <w:rsid w:val="001378D1"/>
    <w:rsid w:val="00151AE7"/>
    <w:rsid w:val="00153638"/>
    <w:rsid w:val="001728AF"/>
    <w:rsid w:val="0019010B"/>
    <w:rsid w:val="001D221E"/>
    <w:rsid w:val="001D4FDD"/>
    <w:rsid w:val="001F50C5"/>
    <w:rsid w:val="001F5182"/>
    <w:rsid w:val="0020172E"/>
    <w:rsid w:val="00205390"/>
    <w:rsid w:val="002060A8"/>
    <w:rsid w:val="00223940"/>
    <w:rsid w:val="00225D00"/>
    <w:rsid w:val="00225D40"/>
    <w:rsid w:val="00240DA3"/>
    <w:rsid w:val="00242A1D"/>
    <w:rsid w:val="00244CB5"/>
    <w:rsid w:val="00270222"/>
    <w:rsid w:val="00272C81"/>
    <w:rsid w:val="00283A20"/>
    <w:rsid w:val="00284CA0"/>
    <w:rsid w:val="002863D9"/>
    <w:rsid w:val="002A0F8C"/>
    <w:rsid w:val="002A153B"/>
    <w:rsid w:val="002A3A02"/>
    <w:rsid w:val="002E444E"/>
    <w:rsid w:val="002E446A"/>
    <w:rsid w:val="00305721"/>
    <w:rsid w:val="00307741"/>
    <w:rsid w:val="0031066D"/>
    <w:rsid w:val="00310732"/>
    <w:rsid w:val="00310A5F"/>
    <w:rsid w:val="003142FA"/>
    <w:rsid w:val="003150F6"/>
    <w:rsid w:val="003223DF"/>
    <w:rsid w:val="003327AA"/>
    <w:rsid w:val="00334149"/>
    <w:rsid w:val="00347A89"/>
    <w:rsid w:val="003528C8"/>
    <w:rsid w:val="003673F1"/>
    <w:rsid w:val="00385DB8"/>
    <w:rsid w:val="00387F0E"/>
    <w:rsid w:val="00396FAE"/>
    <w:rsid w:val="003A387B"/>
    <w:rsid w:val="003B1210"/>
    <w:rsid w:val="003B395C"/>
    <w:rsid w:val="003C3A12"/>
    <w:rsid w:val="003C6B1C"/>
    <w:rsid w:val="003D33B8"/>
    <w:rsid w:val="003E2BDB"/>
    <w:rsid w:val="003F159A"/>
    <w:rsid w:val="003F3EEB"/>
    <w:rsid w:val="00416176"/>
    <w:rsid w:val="004357BA"/>
    <w:rsid w:val="00447C80"/>
    <w:rsid w:val="00456798"/>
    <w:rsid w:val="00460835"/>
    <w:rsid w:val="004646A8"/>
    <w:rsid w:val="004878D7"/>
    <w:rsid w:val="00487DEF"/>
    <w:rsid w:val="004946BA"/>
    <w:rsid w:val="00496F0E"/>
    <w:rsid w:val="004A6C38"/>
    <w:rsid w:val="004F0BDF"/>
    <w:rsid w:val="004F32A4"/>
    <w:rsid w:val="004F4ABE"/>
    <w:rsid w:val="005174C4"/>
    <w:rsid w:val="00523784"/>
    <w:rsid w:val="00533CFD"/>
    <w:rsid w:val="005645E2"/>
    <w:rsid w:val="00573723"/>
    <w:rsid w:val="0057674E"/>
    <w:rsid w:val="00583702"/>
    <w:rsid w:val="00585F11"/>
    <w:rsid w:val="0059234D"/>
    <w:rsid w:val="005A4D5C"/>
    <w:rsid w:val="005B467D"/>
    <w:rsid w:val="005B656D"/>
    <w:rsid w:val="005C5AEE"/>
    <w:rsid w:val="005D09E5"/>
    <w:rsid w:val="005D4317"/>
    <w:rsid w:val="005F269D"/>
    <w:rsid w:val="00614ECE"/>
    <w:rsid w:val="006266FF"/>
    <w:rsid w:val="00643A0F"/>
    <w:rsid w:val="00657D11"/>
    <w:rsid w:val="00671AD3"/>
    <w:rsid w:val="00674D8B"/>
    <w:rsid w:val="0068195D"/>
    <w:rsid w:val="00683203"/>
    <w:rsid w:val="00683D29"/>
    <w:rsid w:val="00692269"/>
    <w:rsid w:val="006951C9"/>
    <w:rsid w:val="006A5CBD"/>
    <w:rsid w:val="006A6F53"/>
    <w:rsid w:val="006C4B6F"/>
    <w:rsid w:val="006D7C45"/>
    <w:rsid w:val="006F1C52"/>
    <w:rsid w:val="006F464F"/>
    <w:rsid w:val="0070511E"/>
    <w:rsid w:val="00711976"/>
    <w:rsid w:val="00731952"/>
    <w:rsid w:val="00736295"/>
    <w:rsid w:val="007529CD"/>
    <w:rsid w:val="00756560"/>
    <w:rsid w:val="00765683"/>
    <w:rsid w:val="007700E8"/>
    <w:rsid w:val="00774AAF"/>
    <w:rsid w:val="00783E93"/>
    <w:rsid w:val="00784371"/>
    <w:rsid w:val="0079602E"/>
    <w:rsid w:val="00797CA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32FE4"/>
    <w:rsid w:val="008335D9"/>
    <w:rsid w:val="00835B35"/>
    <w:rsid w:val="00840E40"/>
    <w:rsid w:val="00843F05"/>
    <w:rsid w:val="00850064"/>
    <w:rsid w:val="00851D4F"/>
    <w:rsid w:val="00857140"/>
    <w:rsid w:val="00857C58"/>
    <w:rsid w:val="00874C70"/>
    <w:rsid w:val="00875F40"/>
    <w:rsid w:val="00892008"/>
    <w:rsid w:val="00893A0D"/>
    <w:rsid w:val="008961AC"/>
    <w:rsid w:val="008A181F"/>
    <w:rsid w:val="008A3660"/>
    <w:rsid w:val="008B15D8"/>
    <w:rsid w:val="008B3D19"/>
    <w:rsid w:val="008C2A71"/>
    <w:rsid w:val="008C38EF"/>
    <w:rsid w:val="008F11F0"/>
    <w:rsid w:val="008F4577"/>
    <w:rsid w:val="00901B43"/>
    <w:rsid w:val="0091591B"/>
    <w:rsid w:val="009258D8"/>
    <w:rsid w:val="00931D62"/>
    <w:rsid w:val="00932FA3"/>
    <w:rsid w:val="009340D9"/>
    <w:rsid w:val="00950BF3"/>
    <w:rsid w:val="009555E2"/>
    <w:rsid w:val="00967876"/>
    <w:rsid w:val="00967ABB"/>
    <w:rsid w:val="00971672"/>
    <w:rsid w:val="009741C3"/>
    <w:rsid w:val="009823E2"/>
    <w:rsid w:val="009875A7"/>
    <w:rsid w:val="009934F0"/>
    <w:rsid w:val="00996ED6"/>
    <w:rsid w:val="009A0AC1"/>
    <w:rsid w:val="009A6668"/>
    <w:rsid w:val="009A6FC4"/>
    <w:rsid w:val="009B22C2"/>
    <w:rsid w:val="009D604D"/>
    <w:rsid w:val="009D708F"/>
    <w:rsid w:val="009E6CC9"/>
    <w:rsid w:val="009F2CBF"/>
    <w:rsid w:val="00A255EA"/>
    <w:rsid w:val="00A2615C"/>
    <w:rsid w:val="00A42618"/>
    <w:rsid w:val="00A46D96"/>
    <w:rsid w:val="00A55E6F"/>
    <w:rsid w:val="00A60663"/>
    <w:rsid w:val="00A73037"/>
    <w:rsid w:val="00A76A90"/>
    <w:rsid w:val="00A87283"/>
    <w:rsid w:val="00A9197F"/>
    <w:rsid w:val="00AB0335"/>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4865"/>
    <w:rsid w:val="00BA0CF6"/>
    <w:rsid w:val="00BC1E98"/>
    <w:rsid w:val="00BE1056"/>
    <w:rsid w:val="00BE2734"/>
    <w:rsid w:val="00BE576F"/>
    <w:rsid w:val="00BE6D28"/>
    <w:rsid w:val="00C13949"/>
    <w:rsid w:val="00C16B32"/>
    <w:rsid w:val="00C3148A"/>
    <w:rsid w:val="00C35D16"/>
    <w:rsid w:val="00C37FC3"/>
    <w:rsid w:val="00C51A70"/>
    <w:rsid w:val="00C57BB1"/>
    <w:rsid w:val="00C61F6E"/>
    <w:rsid w:val="00C720D1"/>
    <w:rsid w:val="00CA1296"/>
    <w:rsid w:val="00CB5677"/>
    <w:rsid w:val="00CE79CE"/>
    <w:rsid w:val="00CF54A4"/>
    <w:rsid w:val="00CF5535"/>
    <w:rsid w:val="00D2102F"/>
    <w:rsid w:val="00D2288C"/>
    <w:rsid w:val="00D373BB"/>
    <w:rsid w:val="00D40967"/>
    <w:rsid w:val="00D4385A"/>
    <w:rsid w:val="00D50755"/>
    <w:rsid w:val="00D8153E"/>
    <w:rsid w:val="00D83CD5"/>
    <w:rsid w:val="00DA4BC6"/>
    <w:rsid w:val="00DB0C1E"/>
    <w:rsid w:val="00DB320F"/>
    <w:rsid w:val="00DB3638"/>
    <w:rsid w:val="00DB6FE5"/>
    <w:rsid w:val="00DD28C8"/>
    <w:rsid w:val="00DE47E0"/>
    <w:rsid w:val="00DE4D8D"/>
    <w:rsid w:val="00DF243B"/>
    <w:rsid w:val="00DF75CD"/>
    <w:rsid w:val="00E14780"/>
    <w:rsid w:val="00E305EF"/>
    <w:rsid w:val="00E33353"/>
    <w:rsid w:val="00E33EF0"/>
    <w:rsid w:val="00E367A3"/>
    <w:rsid w:val="00E47340"/>
    <w:rsid w:val="00E54200"/>
    <w:rsid w:val="00E550E4"/>
    <w:rsid w:val="00E56A17"/>
    <w:rsid w:val="00E701EB"/>
    <w:rsid w:val="00E74DAD"/>
    <w:rsid w:val="00E83A81"/>
    <w:rsid w:val="00E933EA"/>
    <w:rsid w:val="00E95321"/>
    <w:rsid w:val="00EA120F"/>
    <w:rsid w:val="00EA2F02"/>
    <w:rsid w:val="00EC6694"/>
    <w:rsid w:val="00EE1AD5"/>
    <w:rsid w:val="00F22CAA"/>
    <w:rsid w:val="00F315C0"/>
    <w:rsid w:val="00F351EB"/>
    <w:rsid w:val="00F435D5"/>
    <w:rsid w:val="00F509E8"/>
    <w:rsid w:val="00F50BC6"/>
    <w:rsid w:val="00F5732B"/>
    <w:rsid w:val="00FB777F"/>
    <w:rsid w:val="00FE5AF8"/>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D7A319CC-E755-4D2C-B9EA-AE8F2978C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186/1471-244X-10-11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6611</TotalTime>
  <Pages>58</Pages>
  <Words>17237</Words>
  <Characters>98256</Characters>
  <Application>Microsoft Office Word</Application>
  <DocSecurity>0</DocSecurity>
  <Lines>818</Lines>
  <Paragraphs>230</Paragraphs>
  <ScaleCrop>false</ScaleCrop>
  <Company/>
  <LinksUpToDate>false</LinksUpToDate>
  <CharactersWithSpaces>115263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creator>Milyeong Lee</dc:creator>
  <dc:description>Master's thesis, Hanyang University, 2026</dc:description>
  <cp:lastModifiedBy>MEILING LI</cp:lastModifiedBy>
  <cp:revision>110</cp:revision>
  <dcterms:created xsi:type="dcterms:W3CDTF">2026-04-24T10:43:00Z</dcterms:created>
  <dcterms:modified xsi:type="dcterms:W3CDTF">2026-05-17T11:53:00Z</dcterms:modified>
</cp:coreProperties>
</file>