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8B43" w14:textId="77777777" w:rsidR="000C3784" w:rsidRDefault="000C3784">
      <w:pPr>
        <w:spacing w:line="360" w:lineRule="auto"/>
      </w:pPr>
      <w:bookmarkStart w:id="0" w:name="OLE_LINK33"/>
      <w:bookmarkStart w:id="1" w:name="OLE_LINK42"/>
    </w:p>
    <w:p w14:paraId="166A4F53" w14:textId="77777777" w:rsidR="000C3784" w:rsidRDefault="000C3784">
      <w:pPr>
        <w:spacing w:line="360" w:lineRule="auto"/>
      </w:pPr>
    </w:p>
    <w:p w14:paraId="0771EFA8" w14:textId="77777777" w:rsidR="000C3784" w:rsidRDefault="00D450DC">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D450DC">
      <w:pPr>
        <w:spacing w:before="120" w:after="120" w:line="360" w:lineRule="auto"/>
        <w:jc w:val="center"/>
      </w:pPr>
      <w:r>
        <w:rPr>
          <w:rFonts w:eastAsia="Times New Roman"/>
          <w:b/>
          <w:bCs/>
          <w:sz w:val="36"/>
          <w:szCs w:val="36"/>
        </w:rPr>
        <w:t>The Effectiveness of Unguided Self-Help</w:t>
      </w:r>
    </w:p>
    <w:p w14:paraId="13372ECF" w14:textId="77777777" w:rsidR="000C3784" w:rsidRDefault="00D450DC">
      <w:pPr>
        <w:spacing w:before="120" w:after="120" w:line="360" w:lineRule="auto"/>
        <w:jc w:val="center"/>
      </w:pPr>
      <w:r>
        <w:rPr>
          <w:rFonts w:eastAsia="Times New Roman"/>
          <w:b/>
          <w:bCs/>
          <w:sz w:val="36"/>
          <w:szCs w:val="36"/>
        </w:rPr>
        <w:t>Cognitive Behavioral Interventions</w:t>
      </w:r>
    </w:p>
    <w:p w14:paraId="470B818F" w14:textId="77777777" w:rsidR="000C3784" w:rsidRDefault="00D450DC">
      <w:pPr>
        <w:spacing w:before="120" w:after="120" w:line="360" w:lineRule="auto"/>
        <w:jc w:val="center"/>
      </w:pPr>
      <w:r>
        <w:rPr>
          <w:rFonts w:eastAsia="Times New Roman"/>
          <w:b/>
          <w:bCs/>
          <w:sz w:val="36"/>
          <w:szCs w:val="36"/>
        </w:rPr>
        <w:t>for Adolescents with Depressive Symptoms:</w:t>
      </w:r>
    </w:p>
    <w:p w14:paraId="1F7613EF" w14:textId="77777777" w:rsidR="000C3784" w:rsidRDefault="00D450DC">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D450DC">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D450DC">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D450DC">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D450DC">
      <w:pPr>
        <w:spacing w:before="120" w:after="120" w:line="360" w:lineRule="auto"/>
        <w:jc w:val="center"/>
      </w:pPr>
      <w:r>
        <w:rPr>
          <w:rFonts w:eastAsia="Times New Roman"/>
        </w:rPr>
        <w:t>Department of Child Psychotherapy</w:t>
      </w:r>
    </w:p>
    <w:p w14:paraId="3E1D0CF5" w14:textId="77777777" w:rsidR="000C3784" w:rsidRDefault="00D450DC">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D450DC">
      <w:pPr>
        <w:spacing w:before="120" w:after="120" w:line="360" w:lineRule="auto"/>
        <w:jc w:val="center"/>
      </w:pPr>
      <w:r>
        <w:rPr>
          <w:rFonts w:eastAsia="Times New Roman"/>
        </w:rPr>
        <w:t>April 2026</w:t>
      </w:r>
    </w:p>
    <w:p w14:paraId="7917FFD4" w14:textId="27EFEBE2" w:rsidR="00A34638" w:rsidRDefault="00D450DC" w:rsidP="00DC68A9">
      <w:pPr>
        <w:pageBreakBefore/>
        <w:spacing w:after="360"/>
        <w:jc w:val="center"/>
      </w:pPr>
      <w:r>
        <w:rPr>
          <w:rFonts w:eastAsia="Times New Roman"/>
          <w:b/>
          <w:bCs/>
          <w:sz w:val="32"/>
          <w:szCs w:val="32"/>
        </w:rPr>
        <w:lastRenderedPageBreak/>
        <w:t>Abstract</w:t>
      </w:r>
    </w:p>
    <w:p w14:paraId="5842E56C" w14:textId="18DDB275" w:rsidR="008B0A4F" w:rsidRPr="008B0A4F" w:rsidRDefault="008B0A4F" w:rsidP="008B0A4F">
      <w:pPr>
        <w:spacing w:after="120" w:line="360" w:lineRule="auto"/>
        <w:ind w:firstLine="360"/>
        <w:jc w:val="both"/>
      </w:pPr>
      <w:r w:rsidRPr="008B0A4F">
        <w:t xml:space="preserve">This </w:t>
      </w:r>
      <w:r w:rsidR="002E0D82">
        <w:rPr>
          <w:rFonts w:hint="eastAsia"/>
        </w:rPr>
        <w:t>meta-analysis</w:t>
      </w:r>
      <w:r w:rsidRPr="008B0A4F">
        <w:t xml:space="preserve"> aimed to provide an overview of the general characteristics and research trends</w:t>
      </w:r>
      <w:r w:rsidR="002E0D82">
        <w:rPr>
          <w:rFonts w:hint="eastAsia"/>
        </w:rPr>
        <w:t xml:space="preserve"> efficacy</w:t>
      </w:r>
      <w:r w:rsidRPr="008B0A4F">
        <w:t xml:space="preserve"> of </w:t>
      </w:r>
      <w:r w:rsidR="002E0D82" w:rsidRPr="002E0D82">
        <w:t>unguided self-help cognitive behavioral therapy (CBT) interventions for adolescents with depressive symptoms</w:t>
      </w:r>
      <w:r w:rsidRPr="008B0A4F">
        <w:t xml:space="preserve">. The study further analyzed effect sizes at follow-up, and, to identify moderators of the intervention effect, it examined differences in effect size by control type, support level, delivery modality, baseline severity, </w:t>
      </w:r>
      <w:r w:rsidR="0063238F">
        <w:rPr>
          <w:rFonts w:hint="eastAsia"/>
        </w:rPr>
        <w:t xml:space="preserve">therapeutic components, dosage </w:t>
      </w:r>
      <w:r w:rsidRPr="008B0A4F">
        <w:t>and age. Dropout and acceptability were additionally examined.</w:t>
      </w:r>
    </w:p>
    <w:p w14:paraId="19684C49" w14:textId="7B642EC2" w:rsidR="008B0A4F" w:rsidRPr="008B0A4F" w:rsidRDefault="008B0A4F" w:rsidP="008B0A4F">
      <w:pPr>
        <w:spacing w:after="120" w:line="360" w:lineRule="auto"/>
        <w:ind w:firstLine="360"/>
        <w:jc w:val="both"/>
      </w:pPr>
      <w:r w:rsidRPr="008B0A4F">
        <w:t xml:space="preserve">To this end, a systematic search was conducted across four databases (PubMed, Embase, Cochrane CENTRAL, and APA </w:t>
      </w:r>
      <w:proofErr w:type="spellStart"/>
      <w:r w:rsidRPr="008B0A4F">
        <w:t>PsycArticles</w:t>
      </w:r>
      <w:proofErr w:type="spellEnd"/>
      <w:r w:rsidRPr="008B0A4F">
        <w:t xml:space="preserve">), with the most recent search completed in April 2026. Randomized controlled trials targeting adolescents aged 10 to 19 with clinically meaningful depressive symptoms at baseline were selected according to pre-specified PICOS criteria, where the experimental arm was a CBT-based unguided self-help </w:t>
      </w:r>
      <w:proofErr w:type="gramStart"/>
      <w:r w:rsidRPr="008B0A4F">
        <w:t>program</w:t>
      </w:r>
      <w:proofErr w:type="gramEnd"/>
      <w:r w:rsidRPr="008B0A4F">
        <w:t xml:space="preserve"> and the comparator was an inactive or </w:t>
      </w:r>
      <w:r w:rsidR="009C7002">
        <w:rPr>
          <w:rFonts w:hint="eastAsia"/>
        </w:rPr>
        <w:t>minimally active</w:t>
      </w:r>
      <w:r w:rsidRPr="008B0A4F">
        <w:t xml:space="preserve"> control. Fifteen studies were finally included (14 in the main analysis). Standardized mean differences (Hedges' </w:t>
      </w:r>
      <w:r w:rsidRPr="008B0A4F">
        <w:rPr>
          <w:i/>
          <w:iCs/>
        </w:rPr>
        <w:t>g</w:t>
      </w:r>
      <w:r w:rsidRPr="008B0A4F">
        <w:t xml:space="preserve">) were computed and pooled using random-effects models, risk of bias was assessed with </w:t>
      </w:r>
      <w:proofErr w:type="spellStart"/>
      <w:r w:rsidRPr="008B0A4F">
        <w:t>RoB</w:t>
      </w:r>
      <w:proofErr w:type="spellEnd"/>
      <w:r w:rsidRPr="008B0A4F">
        <w:t xml:space="preserve"> 2.0</w:t>
      </w:r>
      <w:r w:rsidR="009C7002">
        <w:rPr>
          <w:rFonts w:hint="eastAsia"/>
        </w:rPr>
        <w:t xml:space="preserve">. </w:t>
      </w:r>
      <w:r w:rsidRPr="008B0A4F">
        <w:t xml:space="preserve"> </w:t>
      </w:r>
    </w:p>
    <w:p w14:paraId="599CC428" w14:textId="77777777" w:rsidR="009C7002" w:rsidRDefault="008B0A4F" w:rsidP="008B0A4F">
      <w:pPr>
        <w:spacing w:after="120" w:line="360" w:lineRule="auto"/>
        <w:ind w:firstLine="360"/>
        <w:jc w:val="both"/>
      </w:pPr>
      <w:r w:rsidRPr="008B0A4F">
        <w:t xml:space="preserve">The results were as follows. </w:t>
      </w:r>
    </w:p>
    <w:p w14:paraId="51433D26" w14:textId="6FEEE3ED" w:rsidR="008B0A4F" w:rsidRPr="008B0A4F" w:rsidRDefault="008B0A4F" w:rsidP="008B0A4F">
      <w:pPr>
        <w:spacing w:after="120" w:line="360" w:lineRule="auto"/>
        <w:ind w:firstLine="360"/>
        <w:jc w:val="both"/>
      </w:pPr>
      <w:r w:rsidRPr="008B0A4F">
        <w:t xml:space="preserve">First, the overall effect of unguided self-help CBT at post-intervention was small but statistically significant (Hedges' </w:t>
      </w:r>
      <w:r w:rsidRPr="008B0A4F">
        <w:rPr>
          <w:i/>
          <w:iCs/>
        </w:rPr>
        <w:t>g</w:t>
      </w:r>
      <w:r w:rsidRPr="008B0A4F">
        <w:t xml:space="preserve"> = 0.27, 95% CI [0.06, 0.47], </w:t>
      </w:r>
      <w:r w:rsidRPr="008B0A4F">
        <w:rPr>
          <w:i/>
          <w:iCs/>
        </w:rPr>
        <w:t>p</w:t>
      </w:r>
      <w:r w:rsidRPr="008B0A4F">
        <w:t xml:space="preserve"> = .015; </w:t>
      </w:r>
      <w:r w:rsidRPr="008B0A4F">
        <w:rPr>
          <w:i/>
          <w:iCs/>
        </w:rPr>
        <w:t>I</w:t>
      </w:r>
      <w:r w:rsidRPr="008B0A4F">
        <w:t xml:space="preserve">² = 63.3%), corresponding to a small effect by empirically derived benchmarks for child and adolescent psychotherapy. At follow-up, the pooled effects remained small (short-term, </w:t>
      </w:r>
      <w:r w:rsidRPr="008B0A4F">
        <w:rPr>
          <w:i/>
          <w:iCs/>
        </w:rPr>
        <w:t>k</w:t>
      </w:r>
      <w:r w:rsidRPr="008B0A4F">
        <w:t xml:space="preserve"> = 4, g = 0.12; long-term, </w:t>
      </w:r>
      <w:r w:rsidRPr="008B0A4F">
        <w:rPr>
          <w:i/>
          <w:iCs/>
        </w:rPr>
        <w:t xml:space="preserve">k </w:t>
      </w:r>
      <w:r w:rsidRPr="008B0A4F">
        <w:t xml:space="preserve">= 7, </w:t>
      </w:r>
      <w:r w:rsidRPr="008B0A4F">
        <w:rPr>
          <w:i/>
          <w:iCs/>
        </w:rPr>
        <w:t>g</w:t>
      </w:r>
      <w:r w:rsidRPr="008B0A4F">
        <w:t xml:space="preserve"> = 0.16)</w:t>
      </w:r>
      <w:r w:rsidR="009C7002">
        <w:rPr>
          <w:rFonts w:hint="eastAsia"/>
        </w:rPr>
        <w:t>.</w:t>
      </w:r>
      <w:r w:rsidR="00913DE5">
        <w:rPr>
          <w:rFonts w:hint="eastAsia"/>
        </w:rPr>
        <w:t xml:space="preserve"> B</w:t>
      </w:r>
      <w:r w:rsidRPr="008B0A4F">
        <w:t>ecause these estimates were drawn from non-identical subsets of trials, they cannot establish whether the effect was maintained over time.</w:t>
      </w:r>
    </w:p>
    <w:p w14:paraId="1B8DB03A" w14:textId="5F678AB9" w:rsidR="008B0A4F" w:rsidRPr="008B0A4F" w:rsidRDefault="008B0A4F" w:rsidP="008B0A4F">
      <w:pPr>
        <w:spacing w:after="120" w:line="360" w:lineRule="auto"/>
        <w:ind w:firstLine="360"/>
        <w:jc w:val="both"/>
      </w:pPr>
      <w:r w:rsidRPr="008B0A4F">
        <w:t>Second, when effect sizes were examined by moderator, none of the subgroup analyses showed a significant between-group difference. The pooled effect was robust across leave-one-out and sensitivity analyses (</w:t>
      </w:r>
      <w:r w:rsidRPr="008B0A4F">
        <w:rPr>
          <w:i/>
          <w:iCs/>
        </w:rPr>
        <w:t>g</w:t>
      </w:r>
      <w:r w:rsidRPr="008B0A4F">
        <w:t xml:space="preserve"> = 0.20 to 0.35)</w:t>
      </w:r>
      <w:r w:rsidR="001E6F8E">
        <w:rPr>
          <w:rFonts w:hint="eastAsia"/>
        </w:rPr>
        <w:t>. H</w:t>
      </w:r>
      <w:r w:rsidRPr="008B0A4F">
        <w:t xml:space="preserve">owever, the funnel plot was </w:t>
      </w:r>
      <w:proofErr w:type="gramStart"/>
      <w:r w:rsidRPr="008B0A4F">
        <w:t>asymmetric</w:t>
      </w:r>
      <w:proofErr w:type="gramEnd"/>
      <w:r w:rsidRPr="008B0A4F">
        <w:t xml:space="preserve"> and a trim-and-fill procedure attenuated the estimate to </w:t>
      </w:r>
      <w:r w:rsidRPr="008B0A4F">
        <w:rPr>
          <w:i/>
          <w:iCs/>
        </w:rPr>
        <w:t>g</w:t>
      </w:r>
      <w:r w:rsidRPr="008B0A4F">
        <w:t xml:space="preserve"> = 0.21, so small-study effects could not be ruled out.</w:t>
      </w:r>
    </w:p>
    <w:p w14:paraId="25AE573F" w14:textId="0EF103C1" w:rsidR="008B0A4F" w:rsidRPr="008B0A4F" w:rsidRDefault="008B0A4F" w:rsidP="008B0A4F">
      <w:pPr>
        <w:spacing w:after="120" w:line="360" w:lineRule="auto"/>
        <w:ind w:firstLine="360"/>
        <w:jc w:val="both"/>
      </w:pPr>
      <w:r w:rsidRPr="008B0A4F">
        <w:t>Third, for acceptability, dropout was somewhat higher in the intervention arm than in the control arm but did not reach significance (random-effects RR = 1.32, 95% CI [0.96, 1.82])</w:t>
      </w:r>
      <w:r w:rsidR="00D12127">
        <w:rPr>
          <w:rFonts w:hint="eastAsia"/>
        </w:rPr>
        <w:t>.</w:t>
      </w:r>
      <w:r w:rsidRPr="008B0A4F">
        <w:t xml:space="preserve"> </w:t>
      </w:r>
      <w:r w:rsidR="00D12127">
        <w:rPr>
          <w:rFonts w:hint="eastAsia"/>
        </w:rPr>
        <w:t>T</w:t>
      </w:r>
      <w:r w:rsidRPr="008B0A4F">
        <w:t>his difference was driven mainly by one highly influential trial</w:t>
      </w:r>
      <w:r w:rsidR="00285A56">
        <w:rPr>
          <w:rFonts w:hint="eastAsia"/>
        </w:rPr>
        <w:t xml:space="preserve"> study</w:t>
      </w:r>
      <w:r w:rsidRPr="008B0A4F">
        <w:t>, and removing it reduced the estimate to RR = 1.18.</w:t>
      </w:r>
    </w:p>
    <w:p w14:paraId="7629C375" w14:textId="77777777" w:rsidR="00E36A53" w:rsidRDefault="00E36A53" w:rsidP="008B0A4F">
      <w:pPr>
        <w:spacing w:after="120" w:line="360" w:lineRule="auto"/>
        <w:ind w:firstLine="360"/>
        <w:jc w:val="both"/>
      </w:pPr>
      <w:r w:rsidRPr="00E36A53">
        <w:t xml:space="preserve">Overall, this study suggests that unguided self-help CBT may provide a small short-term reduction in depressive symptoms among adolescents. It also helps clarify which intervention and study features may be worth considering in future research, even though the current evidence does not allow firm conclusions about moderators. These findings may be useful for designing more accessible and flexible support options </w:t>
      </w:r>
      <w:r w:rsidRPr="00E36A53">
        <w:lastRenderedPageBreak/>
        <w:t>for adolescents who are not easily reached by conventional mental health services.</w:t>
      </w:r>
      <w:r>
        <w:rPr>
          <w:rFonts w:hint="eastAsia"/>
        </w:rPr>
        <w:t xml:space="preserve"> </w:t>
      </w:r>
    </w:p>
    <w:p w14:paraId="7008BC13" w14:textId="77777777" w:rsidR="00E36A53" w:rsidRDefault="00E36A53" w:rsidP="008B0A4F">
      <w:pPr>
        <w:spacing w:after="120" w:line="360" w:lineRule="auto"/>
        <w:ind w:firstLine="360"/>
        <w:jc w:val="both"/>
      </w:pPr>
    </w:p>
    <w:p w14:paraId="5B4B1C03" w14:textId="77777777" w:rsidR="00E36A53" w:rsidRDefault="008B0A4F" w:rsidP="008B0A4F">
      <w:pPr>
        <w:spacing w:after="120" w:line="360" w:lineRule="auto"/>
        <w:ind w:firstLine="360"/>
        <w:jc w:val="both"/>
      </w:pPr>
      <w:r w:rsidRPr="008B0A4F">
        <w:rPr>
          <w:b/>
          <w:bCs/>
        </w:rPr>
        <w:t>Keywords</w:t>
      </w:r>
      <w:r w:rsidRPr="008B0A4F">
        <w:t xml:space="preserve">: </w:t>
      </w:r>
    </w:p>
    <w:p w14:paraId="727B2EDB" w14:textId="2CB5F37F" w:rsidR="008B0A4F" w:rsidRPr="008B0A4F" w:rsidRDefault="008B0A4F" w:rsidP="008B0A4F">
      <w:pPr>
        <w:spacing w:after="120" w:line="360" w:lineRule="auto"/>
        <w:ind w:firstLine="360"/>
        <w:jc w:val="both"/>
      </w:pPr>
      <w:r w:rsidRPr="008B0A4F">
        <w:t>unguided self-help intervention; cognitive behavioral therapy; adolescents; depression; meta-analysis</w:t>
      </w:r>
    </w:p>
    <w:p w14:paraId="7AF6CC06" w14:textId="77777777" w:rsidR="008B0A4F" w:rsidRPr="00DC68A9" w:rsidRDefault="008B0A4F" w:rsidP="00DC68A9">
      <w:pPr>
        <w:spacing w:after="120" w:line="360" w:lineRule="auto"/>
        <w:ind w:firstLine="360"/>
        <w:jc w:val="both"/>
      </w:pPr>
    </w:p>
    <w:p w14:paraId="2BBE3090" w14:textId="77777777" w:rsidR="00DC68A9" w:rsidRPr="00DC68A9" w:rsidRDefault="00DC68A9">
      <w:pPr>
        <w:spacing w:after="120" w:line="360" w:lineRule="auto"/>
        <w:ind w:firstLine="360"/>
        <w:jc w:val="both"/>
      </w:pPr>
    </w:p>
    <w:p w14:paraId="2CEF103E" w14:textId="77777777" w:rsidR="00A34638" w:rsidRDefault="00A34638">
      <w:pPr>
        <w:spacing w:after="120" w:line="360" w:lineRule="auto"/>
        <w:ind w:firstLine="360"/>
        <w:jc w:val="both"/>
      </w:pPr>
    </w:p>
    <w:p w14:paraId="525AB837" w14:textId="5582A412" w:rsidR="000C3784" w:rsidRPr="00254346" w:rsidRDefault="000C3784">
      <w:pPr>
        <w:spacing w:after="120" w:line="360" w:lineRule="auto"/>
        <w:ind w:firstLine="360"/>
        <w:jc w:val="both"/>
      </w:pPr>
    </w:p>
    <w:p w14:paraId="52057D84" w14:textId="77777777" w:rsidR="000C3784" w:rsidRDefault="00D450DC">
      <w:pPr>
        <w:pStyle w:val="1"/>
        <w:pageBreakBefore/>
      </w:pPr>
      <w:bookmarkStart w:id="2" w:name="OLE_LINK2"/>
      <w:bookmarkStart w:id="3" w:name="OLE_LINK1"/>
      <w:r>
        <w:lastRenderedPageBreak/>
        <w:t>Chapter 1. Introduction</w:t>
      </w:r>
    </w:p>
    <w:p w14:paraId="08E97C55" w14:textId="6B5570FE" w:rsidR="0010131B" w:rsidRPr="0010131B" w:rsidRDefault="00D450DC" w:rsidP="0010131B">
      <w:pPr>
        <w:pStyle w:val="2"/>
        <w:rPr>
          <w:rFonts w:eastAsiaTheme="minorEastAsia"/>
        </w:rPr>
      </w:pPr>
      <w:r>
        <w:t xml:space="preserve">1.1. </w:t>
      </w:r>
      <w:bookmarkStart w:id="4" w:name="OLE_LINK64"/>
      <w:r>
        <w:t>Necessity and Purpose of the Study</w:t>
      </w:r>
      <w:bookmarkEnd w:id="4"/>
    </w:p>
    <w:p w14:paraId="0974BAD3" w14:textId="20E68FA7"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 xml:space="preserve">he WHO World Mental Health Survey across fifteen countries reported that </w:t>
      </w:r>
      <w:r w:rsidR="00AC46ED" w:rsidRPr="00AC46ED">
        <w:t>mental disorders caused greater disability than many common physical illnesses, such as cancer, diabetes, and heart disease. Depression and bipolar disorder showed particularly high levels of disability. The impact was especially strong in social life and close relationships, suggesting that depression may affect not only mood, but also</w:t>
      </w:r>
      <w:r w:rsidR="00CC60BD">
        <w:rPr>
          <w:rFonts w:hint="eastAsia"/>
        </w:rPr>
        <w:t xml:space="preserve"> the</w:t>
      </w:r>
      <w:r w:rsidR="00AC46ED" w:rsidRPr="00AC46ED">
        <w:t xml:space="preserve"> ability to study, interact with others, and maintain everyday relationship</w:t>
      </w:r>
      <w:r w:rsidR="00CC60BD">
        <w:rPr>
          <w:rFonts w:hint="eastAsia"/>
        </w:rPr>
        <w:t>s</w:t>
      </w:r>
      <w:r w:rsidR="008C2A71" w:rsidRPr="008C2A71">
        <w:t xml:space="preserve">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w:t>
      </w:r>
      <w:r w:rsidRPr="001378D1">
        <w:lastRenderedPageBreak/>
        <w:t>and acceptable care.</w:t>
      </w:r>
    </w:p>
    <w:p w14:paraId="77FB1DF6" w14:textId="464B3B2C" w:rsidR="00E56A17" w:rsidRPr="00E56A17" w:rsidRDefault="00DF0EBA" w:rsidP="004D2DEC">
      <w:pPr>
        <w:spacing w:after="120" w:line="360" w:lineRule="auto"/>
        <w:ind w:firstLine="360"/>
        <w:jc w:val="both"/>
      </w:pPr>
      <w:bookmarkStart w:id="5" w:name="OLE_LINK62"/>
      <w:r w:rsidRPr="00DF0EBA">
        <w:t>Self-help interventions are well suited to address all three of these barriers. Because they require little or no direct therapist time, they reduce the burden on an already limited specialist workforce. Because they can be delivered at scale and at low cost, they may widen access for adolescents with limited financial resources. And because they are private and self-directed, they may reduce the stigma that often deters help-seeking. Through these features, self-help interventions may reach adolescents who would otherwise remain outside the conventional treatment system. This rationale aligns with the WHO World Mental Health Report, which calls for accessible and scalable mental health support in settings where existing services fall short (World Health Organization, 2022)</w:t>
      </w:r>
      <w:r w:rsidR="004D2DEC" w:rsidRPr="004D2DEC">
        <w:t>.</w:t>
      </w:r>
    </w:p>
    <w:p w14:paraId="77B96525" w14:textId="4806BB65" w:rsidR="00E56A17" w:rsidRPr="00E56A17" w:rsidRDefault="00E56A17" w:rsidP="00E56A17">
      <w:pPr>
        <w:spacing w:after="120" w:line="360" w:lineRule="auto"/>
        <w:ind w:firstLine="360"/>
        <w:jc w:val="both"/>
      </w:pPr>
      <w:r w:rsidRPr="00E56A17">
        <w:t xml:space="preserve">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w:t>
      </w:r>
      <w:r w:rsidR="00DF0EBA" w:rsidRPr="00DF0EBA">
        <w:t>Its structured, manualized, and skills-based format makes it well suited to self-directed use. Core tasks, such as identifying negative thoughts, monitoring mood, and practicing coping strategies, can be organized into clear and sequential modules that adolescents can work through on their own. CBT is also developmentally appropriate for this age group. Adolescence is a period in which abstract reasoning, metacognition, and self-regulation continue to develop, and these emerging abilities support engagement with the cognitive and behavioral tasks involved in CBT (Steinberg, 2005)</w:t>
      </w:r>
      <w:r w:rsidRPr="00E56A17">
        <w:t>.</w:t>
      </w:r>
    </w:p>
    <w:bookmarkEnd w:id="5"/>
    <w:p w14:paraId="0C0A29ED" w14:textId="1A7A1A46" w:rsidR="001378D1" w:rsidRPr="001378D1" w:rsidRDefault="00E56A17" w:rsidP="001378D1">
      <w:pPr>
        <w:spacing w:after="120" w:line="360" w:lineRule="auto"/>
        <w:ind w:firstLine="360"/>
        <w:jc w:val="both"/>
      </w:pPr>
      <w:r w:rsidRPr="00E56A17">
        <w:t xml:space="preserve">However, self-help interventions cover a broad spectrum, </w:t>
      </w:r>
      <w:r w:rsidR="00DF0EBA">
        <w:rPr>
          <w:rFonts w:hint="eastAsia"/>
        </w:rPr>
        <w:t xml:space="preserve">the universal definition of self-help </w:t>
      </w:r>
      <w:r w:rsidR="00DF0EBA">
        <w:t>intervention</w:t>
      </w:r>
      <w:r w:rsidR="00DF0EBA">
        <w:rPr>
          <w:rFonts w:hint="eastAsia"/>
        </w:rPr>
        <w:t xml:space="preserve"> has not yet</w:t>
      </w:r>
      <w:r w:rsidR="00CC60BD">
        <w:rPr>
          <w:rFonts w:hint="eastAsia"/>
        </w:rPr>
        <w:t xml:space="preserve"> been</w:t>
      </w:r>
      <w:r w:rsidR="00DF0EBA">
        <w:rPr>
          <w:rFonts w:hint="eastAsia"/>
        </w:rPr>
        <w:t xml:space="preserve"> formally </w:t>
      </w:r>
      <w:r w:rsidR="00BE4AFB">
        <w:rPr>
          <w:rFonts w:hint="eastAsia"/>
        </w:rPr>
        <w:t>established.</w:t>
      </w:r>
      <w:r w:rsidR="00DF0EBA">
        <w:rPr>
          <w:rFonts w:hint="eastAsia"/>
        </w:rPr>
        <w:t xml:space="preserve"> </w:t>
      </w:r>
      <w:r w:rsidR="00BE0225">
        <w:rPr>
          <w:rFonts w:hint="eastAsia"/>
        </w:rPr>
        <w:t>Therefore,</w:t>
      </w:r>
      <w:r w:rsidRPr="00E56A17">
        <w:t xml:space="preserve"> the specific format most relevant to adolescents needs to be </w:t>
      </w:r>
      <w:r w:rsidR="00BE0225">
        <w:rPr>
          <w:rFonts w:hint="eastAsia"/>
        </w:rPr>
        <w:t>operationalized for the current study</w:t>
      </w:r>
      <w:r w:rsidRPr="00E56A17">
        <w:t xml:space="preserve">. </w:t>
      </w:r>
      <w:r w:rsidR="006363AD" w:rsidRPr="006363AD">
        <w:t>Among the formats that have been used in comparable studies</w:t>
      </w:r>
      <w:r w:rsidRPr="00E56A17">
        <w:t>,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43604A5D" w:rsidR="001378D1" w:rsidRPr="001378D1" w:rsidRDefault="001378D1" w:rsidP="001378D1">
      <w:pPr>
        <w:spacing w:after="120" w:line="360" w:lineRule="auto"/>
        <w:ind w:firstLine="360"/>
        <w:jc w:val="both"/>
      </w:pPr>
      <w:bookmarkStart w:id="6" w:name="OLE_LINK22"/>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w:t>
      </w:r>
      <w:r w:rsidRPr="001378D1">
        <w:lastRenderedPageBreak/>
        <w:t xml:space="preserve">or formal services is difficult. </w:t>
      </w:r>
      <w:r w:rsidR="000D4C51" w:rsidRPr="000D4C51">
        <w:t>Given the ecological constraints of adolescent help-seeking, together with adolescents' developing capacity to use structured self-help materials, unguided self-help CBT deserves to be examined</w:t>
      </w:r>
      <w:r w:rsidR="004248A9" w:rsidRPr="004248A9">
        <w:t xml:space="preserve"> as a meaningful intervention </w:t>
      </w:r>
      <w:proofErr w:type="gramStart"/>
      <w:r w:rsidR="004248A9" w:rsidRPr="004248A9">
        <w:t>format in its own right</w:t>
      </w:r>
      <w:proofErr w:type="gramEnd"/>
      <w:r w:rsidR="004248A9" w:rsidRPr="004248A9">
        <w:t>.</w:t>
      </w:r>
    </w:p>
    <w:bookmarkEnd w:id="6"/>
    <w:p w14:paraId="1AE95315" w14:textId="3655CE17" w:rsidR="007A71B9" w:rsidRPr="007A71B9" w:rsidRDefault="00FD7F17" w:rsidP="007A71B9">
      <w:pPr>
        <w:spacing w:after="120" w:line="360" w:lineRule="auto"/>
        <w:ind w:firstLine="360"/>
        <w:jc w:val="both"/>
      </w:pPr>
      <w:r w:rsidRPr="00FD7F17">
        <w:t>Although existing meta-analyses support the relevance of self-help CBT for depression, the evidence remains insufficiently specific to adolescents receiving unguided self-help interventions.</w:t>
      </w:r>
      <w:r w:rsidR="007A71B9" w:rsidRPr="007A71B9">
        <w:t xml:space="preserve">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w:t>
      </w:r>
      <w:r w:rsidR="004B73C7">
        <w:rPr>
          <w:rFonts w:hint="eastAsia"/>
        </w:rPr>
        <w:t>, especially for</w:t>
      </w:r>
      <w:r w:rsidR="00DD1225">
        <w:rPr>
          <w:rFonts w:hint="eastAsia"/>
        </w:rPr>
        <w:t xml:space="preserve"> the</w:t>
      </w:r>
      <w:r w:rsidR="004B73C7">
        <w:rPr>
          <w:rFonts w:hint="eastAsia"/>
        </w:rPr>
        <w:t xml:space="preserve"> unguided format</w:t>
      </w:r>
      <w:r w:rsidR="00DD1225">
        <w:rPr>
          <w:rFonts w:hint="eastAsia"/>
        </w:rPr>
        <w:t>s</w:t>
      </w:r>
      <w:r w:rsidR="004B73C7">
        <w:rPr>
          <w:rFonts w:hint="eastAsia"/>
        </w:rPr>
        <w:t>.</w:t>
      </w:r>
    </w:p>
    <w:p w14:paraId="5CC91D6B" w14:textId="3BC16BC6" w:rsidR="001378D1" w:rsidRPr="007A71B9" w:rsidRDefault="005B377E" w:rsidP="007A71B9">
      <w:pPr>
        <w:spacing w:after="120" w:line="360" w:lineRule="auto"/>
        <w:ind w:firstLine="360"/>
        <w:jc w:val="both"/>
      </w:pPr>
      <w:r w:rsidRPr="005B377E">
        <w:t>For adolescent depression, it is not sufficient to ask only whether unguided self-help CBT is effective in general. It is also necessary to ask which formats are effective, under what conditions, and with what forms of minimal support.</w:t>
      </w:r>
      <w:r>
        <w:rPr>
          <w:rFonts w:hint="eastAsia"/>
        </w:rPr>
        <w:t xml:space="preserve"> </w:t>
      </w:r>
      <w:r w:rsidR="007A71B9" w:rsidRPr="007A71B9">
        <w:t xml:space="preserve">The present meta-analysis addresses this gap by synthesizing randomized controlled trials of unguided self-help CBT for adolescents with depressive symptoms, and by examining whether intervention effects vary by control type, </w:t>
      </w:r>
      <w:r>
        <w:rPr>
          <w:rFonts w:hint="eastAsia"/>
        </w:rPr>
        <w:t xml:space="preserve">age group, non-therapeutic component, dosage, </w:t>
      </w:r>
      <w:r w:rsidR="007A71B9" w:rsidRPr="007A71B9">
        <w:t xml:space="preserve">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t>
      </w:r>
      <w:r w:rsidR="004B73C7">
        <w:rPr>
          <w:rFonts w:hint="eastAsia"/>
        </w:rPr>
        <w:t xml:space="preserve">what features </w:t>
      </w:r>
      <w:r w:rsidR="007A71B9" w:rsidRPr="007A71B9">
        <w:t>should be incorporated into unguided programs for adolescents in resource-constrained settings.</w:t>
      </w:r>
    </w:p>
    <w:p w14:paraId="6DD0C840" w14:textId="77777777" w:rsidR="000C3784" w:rsidRDefault="00D450DC">
      <w:pPr>
        <w:pStyle w:val="2"/>
      </w:pPr>
      <w:r>
        <w:t>1.2. Research Questions</w:t>
      </w:r>
    </w:p>
    <w:p w14:paraId="7D9F212E" w14:textId="77777777" w:rsidR="000C3784" w:rsidRPr="00310A5F" w:rsidRDefault="00D450DC">
      <w:pPr>
        <w:spacing w:after="120" w:line="360" w:lineRule="auto"/>
        <w:ind w:firstLine="360"/>
        <w:jc w:val="both"/>
      </w:pPr>
      <w:r>
        <w:rPr>
          <w:rFonts w:eastAsia="Times New Roman"/>
        </w:rPr>
        <w:t>This meta-analysis addresses the following research questions.</w:t>
      </w:r>
    </w:p>
    <w:p w14:paraId="5CC8CB22" w14:textId="77777777" w:rsidR="000C3784" w:rsidRDefault="00D450DC">
      <w:pPr>
        <w:pStyle w:val="3"/>
      </w:pPr>
      <w:r>
        <w:t>1.2.1. Primary Research Questions</w:t>
      </w:r>
    </w:p>
    <w:p w14:paraId="1E25C712" w14:textId="77777777" w:rsidR="000C3784" w:rsidRDefault="00D450DC">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D450DC">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D450DC">
      <w:pPr>
        <w:spacing w:after="80" w:line="360" w:lineRule="auto"/>
        <w:ind w:left="720" w:hanging="360"/>
        <w:jc w:val="both"/>
      </w:pPr>
      <w:r>
        <w:rPr>
          <w:rFonts w:eastAsia="Times New Roman"/>
        </w:rPr>
        <w:t>• To what extent are these effects maintained at follow-up?</w:t>
      </w:r>
    </w:p>
    <w:p w14:paraId="79C674C3" w14:textId="77777777" w:rsidR="000C3784" w:rsidRDefault="00D450DC">
      <w:pPr>
        <w:pStyle w:val="3"/>
      </w:pPr>
      <w:r>
        <w:t>1.2.2. Secondary Research Questions</w:t>
      </w:r>
    </w:p>
    <w:p w14:paraId="68DBE175" w14:textId="5C6DE828" w:rsidR="001F5182" w:rsidRPr="00E431FF" w:rsidRDefault="001F5182" w:rsidP="00E431FF">
      <w:pPr>
        <w:spacing w:after="120" w:line="360" w:lineRule="auto"/>
        <w:ind w:firstLine="360"/>
        <w:jc w:val="both"/>
      </w:pPr>
      <w:r w:rsidRPr="00E431FF">
        <w:t>To what extent does the effect size of unguided self-help CBT vary across the following pre-specified</w:t>
      </w:r>
      <w:r w:rsidR="00E431FF">
        <w:rPr>
          <w:rFonts w:hint="eastAsia"/>
        </w:rPr>
        <w:t xml:space="preserve"> </w:t>
      </w:r>
      <w:r w:rsidRPr="00E431FF">
        <w:lastRenderedPageBreak/>
        <w:t>study-level characteristics:</w:t>
      </w:r>
    </w:p>
    <w:p w14:paraId="3075AA8A" w14:textId="77777777" w:rsidR="008C1068" w:rsidRPr="008C1068" w:rsidRDefault="008C1068" w:rsidP="008C1068">
      <w:pPr>
        <w:spacing w:after="80" w:line="360" w:lineRule="auto"/>
        <w:ind w:left="720" w:hanging="360"/>
        <w:jc w:val="both"/>
      </w:pPr>
      <w:r w:rsidRPr="008C1068">
        <w:rPr>
          <w:b/>
          <w:bCs/>
        </w:rPr>
        <w:t>Confirmatory subgroup analyses (pre-specified)</w:t>
      </w:r>
      <w:r w:rsidRPr="008C1068">
        <w:t>:</w:t>
      </w:r>
    </w:p>
    <w:p w14:paraId="2D1C4554" w14:textId="77777777" w:rsidR="008C1068" w:rsidRPr="008C1068" w:rsidRDefault="008C1068" w:rsidP="008C1068">
      <w:pPr>
        <w:numPr>
          <w:ilvl w:val="0"/>
          <w:numId w:val="2"/>
        </w:numPr>
        <w:spacing w:after="80" w:line="360" w:lineRule="auto"/>
        <w:jc w:val="both"/>
      </w:pPr>
      <w:r w:rsidRPr="008C1068">
        <w:t>Control type (passive vs. minimally active control)</w:t>
      </w:r>
    </w:p>
    <w:p w14:paraId="309C6F26" w14:textId="77777777" w:rsidR="008C1068" w:rsidRDefault="008C1068" w:rsidP="008C1068">
      <w:pPr>
        <w:numPr>
          <w:ilvl w:val="0"/>
          <w:numId w:val="2"/>
        </w:numPr>
        <w:spacing w:after="80" w:line="360" w:lineRule="auto"/>
        <w:jc w:val="both"/>
      </w:pPr>
      <w:r w:rsidRPr="008C1068">
        <w:t>Baseline depression severity (low vs. high</w:t>
      </w:r>
    </w:p>
    <w:p w14:paraId="3BA408CC" w14:textId="77777777" w:rsidR="008C1068" w:rsidRPr="008C1068" w:rsidRDefault="008C1068" w:rsidP="008C1068">
      <w:pPr>
        <w:spacing w:after="80" w:line="360" w:lineRule="auto"/>
        <w:ind w:left="360"/>
        <w:jc w:val="both"/>
        <w:rPr>
          <w:b/>
          <w:bCs/>
        </w:rPr>
      </w:pPr>
      <w:r w:rsidRPr="008C1068">
        <w:rPr>
          <w:b/>
          <w:bCs/>
        </w:rPr>
        <w:t>Exploratory subgroup analyses:</w:t>
      </w:r>
    </w:p>
    <w:p w14:paraId="1EF250F4" w14:textId="77777777" w:rsidR="008C1068" w:rsidRPr="008C1068" w:rsidRDefault="008C1068" w:rsidP="008C1068">
      <w:pPr>
        <w:numPr>
          <w:ilvl w:val="0"/>
          <w:numId w:val="3"/>
        </w:numPr>
        <w:spacing w:after="80" w:line="360" w:lineRule="auto"/>
        <w:jc w:val="both"/>
      </w:pPr>
      <w:bookmarkStart w:id="7" w:name="OLE_LINK65"/>
      <w:r w:rsidRPr="008C1068">
        <w:t>Non-therapeutic human support (present vs. absent)</w:t>
      </w:r>
    </w:p>
    <w:p w14:paraId="5118681F" w14:textId="77777777" w:rsidR="008C1068" w:rsidRPr="008C1068" w:rsidRDefault="008C1068" w:rsidP="008C1068">
      <w:pPr>
        <w:numPr>
          <w:ilvl w:val="0"/>
          <w:numId w:val="3"/>
        </w:numPr>
        <w:spacing w:after="80" w:line="360" w:lineRule="auto"/>
        <w:jc w:val="both"/>
      </w:pPr>
      <w:r w:rsidRPr="008C1068">
        <w:t>Individual CBT components, namely relaxation, problem-solving, homework, relapse prevention, and interpersonal skills training (each compared present vs. absent)</w:t>
      </w:r>
    </w:p>
    <w:bookmarkEnd w:id="7"/>
    <w:p w14:paraId="305F520B" w14:textId="77777777" w:rsidR="008C1068" w:rsidRPr="008C1068" w:rsidRDefault="008C1068" w:rsidP="008C1068">
      <w:pPr>
        <w:spacing w:after="80" w:line="360" w:lineRule="auto"/>
        <w:ind w:left="360"/>
        <w:jc w:val="both"/>
        <w:rPr>
          <w:b/>
          <w:bCs/>
        </w:rPr>
      </w:pPr>
      <w:r w:rsidRPr="008C1068">
        <w:rPr>
          <w:b/>
          <w:bCs/>
        </w:rPr>
        <w:t>Meta-regression (pre-specified):</w:t>
      </w:r>
    </w:p>
    <w:p w14:paraId="53DB2F3C" w14:textId="77777777" w:rsidR="008C1068" w:rsidRDefault="008C1068" w:rsidP="008C1068">
      <w:pPr>
        <w:numPr>
          <w:ilvl w:val="0"/>
          <w:numId w:val="4"/>
        </w:numPr>
        <w:spacing w:after="80" w:line="360" w:lineRule="auto"/>
        <w:jc w:val="both"/>
      </w:pPr>
      <w:r w:rsidRPr="008C1068">
        <w:t>Number of CBT components</w:t>
      </w:r>
    </w:p>
    <w:p w14:paraId="4EA6F9A1" w14:textId="0E2F8788" w:rsidR="008C1068" w:rsidRPr="00300B48" w:rsidRDefault="008C1068" w:rsidP="008C1068">
      <w:pPr>
        <w:spacing w:after="120" w:line="360" w:lineRule="auto"/>
        <w:ind w:firstLine="360"/>
        <w:jc w:val="both"/>
      </w:pPr>
      <w:r w:rsidRPr="008C1068">
        <w:t>In addition, age group, total intended dose, and delivery modality were examined descriptively rather than through subgroup or meta-regression analysis, because the available trials did not support formal testing of these characteristics.</w:t>
      </w:r>
      <w:r w:rsidR="00300B48">
        <w:rPr>
          <w:rFonts w:hint="eastAsia"/>
        </w:rPr>
        <w:t xml:space="preserve"> </w:t>
      </w:r>
      <w:r w:rsidR="00300B48" w:rsidRPr="00300B48">
        <w:t>Initial human contact was not examined as a moderator because it was present in all eligible studies and therefore showed no between-study variation</w:t>
      </w:r>
      <w:r w:rsidR="00300B48">
        <w:rPr>
          <w:rFonts w:hint="eastAsia"/>
        </w:rPr>
        <w:t>.</w:t>
      </w:r>
    </w:p>
    <w:p w14:paraId="3C5A43A2" w14:textId="77777777" w:rsidR="000C3784" w:rsidRDefault="00D450DC">
      <w:pPr>
        <w:pStyle w:val="3"/>
      </w:pPr>
      <w:r>
        <w:t>1.2.3. Extended Research Question</w:t>
      </w:r>
    </w:p>
    <w:p w14:paraId="6DE1833A" w14:textId="77777777" w:rsidR="000C3784" w:rsidRDefault="00D450DC">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2"/>
    <w:p w14:paraId="7F743F0E" w14:textId="77777777" w:rsidR="000C3784" w:rsidRDefault="00D450DC">
      <w:pPr>
        <w:pStyle w:val="1"/>
        <w:pageBreakBefore/>
      </w:pPr>
      <w:r>
        <w:lastRenderedPageBreak/>
        <w:t>Chapter 2. Theoretical Background</w:t>
      </w:r>
    </w:p>
    <w:p w14:paraId="554BC26E" w14:textId="3330FF9B" w:rsidR="002E446A" w:rsidRPr="002E446A" w:rsidRDefault="00D450DC" w:rsidP="002E446A">
      <w:pPr>
        <w:pStyle w:val="2"/>
        <w:rPr>
          <w:rFonts w:eastAsiaTheme="minorEastAsia"/>
        </w:rPr>
      </w:pPr>
      <w:r>
        <w:t>2.1. Adolescent Depression</w:t>
      </w:r>
    </w:p>
    <w:p w14:paraId="5B82ED0A" w14:textId="76C5EAB8" w:rsidR="00F16F92" w:rsidRPr="00F16F92" w:rsidRDefault="00F16F92" w:rsidP="00F16F92">
      <w:pPr>
        <w:spacing w:after="120" w:line="360" w:lineRule="auto"/>
        <w:ind w:firstLine="360"/>
        <w:jc w:val="both"/>
      </w:pPr>
      <w:bookmarkStart w:id="8" w:name="OLE_LINK63"/>
      <w:r w:rsidRPr="00F16F92">
        <w:t>Depression is characterized by persistent low mood and/or a reduced capacity to experience pleasure, accompanied by emotional, cognitive, behavioral, and somatic symptoms such as fatigue, hopelessness, reduced motivation, sleep or appetite changes, and impaired concentration. In the Diagnostic and Statistical Manual of Mental Disorders, Fifth Edition (DSM-5; American Psychiatric Association, 2013), major depressive disorder is diagnosed when at least five symptoms are present for a minimum of two weeks, with either depressed mood or loss of interest or pleasure included among them. The DSM-5 also specifies severity, the presence or absence of psychotic features, and whether the episode is single or recurrent. Because the present review focuses on adolescents with clinically meaningful depressive symptoms rather than only formally diagnosed major depressive disorder, elevated scores on self-report measures were treated as indicators of symptom severity rather than as diagnoses in themselves.</w:t>
      </w:r>
    </w:p>
    <w:p w14:paraId="76B33FC9" w14:textId="240E814B"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w:t>
      </w:r>
      <w:bookmarkEnd w:id="8"/>
      <w:r w:rsidRPr="002E446A">
        <w:t xml:space="preserve">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D450DC">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w:t>
      </w:r>
      <w:r w:rsidRPr="00850064">
        <w:lastRenderedPageBreak/>
        <w:t>three components that interact reciprocally, so that a change in any one of them influences the others.</w:t>
      </w:r>
    </w:p>
    <w:p w14:paraId="50F05B66" w14:textId="64929DFF" w:rsidR="000C3784" w:rsidRPr="00850064" w:rsidRDefault="00850064" w:rsidP="00850064">
      <w:pPr>
        <w:spacing w:after="120" w:line="360" w:lineRule="auto"/>
        <w:ind w:firstLine="360"/>
        <w:jc w:val="both"/>
      </w:pPr>
      <w:r w:rsidRPr="00850064">
        <w:t>For adolescents, CBT is endorsed by clinical guidelines (National Institute for Health and Care Excellence, 2019), and its short-term efficacy is supported by extensive evidence. Meta-analytic effects at post-treatment are typically in the small range (</w:t>
      </w:r>
      <w:proofErr w:type="spellStart"/>
      <w:r w:rsidR="008A0D89">
        <w:rPr>
          <w:rFonts w:hint="eastAsia"/>
        </w:rPr>
        <w:t>Raksilp</w:t>
      </w:r>
      <w:proofErr w:type="spellEnd"/>
      <w:r w:rsidR="008A0D89">
        <w:rPr>
          <w:rFonts w:hint="eastAsia"/>
        </w:rPr>
        <w:t xml:space="preserve"> et al., 2025</w:t>
      </w:r>
      <w:r w:rsidRPr="00850064">
        <w:t>).</w:t>
      </w:r>
    </w:p>
    <w:p w14:paraId="2FEF2C47" w14:textId="77777777" w:rsidR="000C3784" w:rsidRDefault="00D450DC">
      <w:pPr>
        <w:pStyle w:val="2"/>
      </w:pPr>
      <w:r>
        <w:t>2.3. Self-Help Interventions</w:t>
      </w:r>
    </w:p>
    <w:p w14:paraId="4E27FEAA" w14:textId="77777777" w:rsidR="00C80059" w:rsidRDefault="00C80059" w:rsidP="00850064">
      <w:pPr>
        <w:spacing w:after="120" w:line="360" w:lineRule="auto"/>
        <w:ind w:firstLine="360"/>
        <w:jc w:val="both"/>
      </w:pPr>
      <w:r w:rsidRPr="00C80059">
        <w:t>Self-help interventions, in a broad sense, refer to interventions that individuals use largely on their own, without continuous or direct delivery by a professional. However, there is no single universally accepted definition of self-help psychological interventions, and the level of professional involvement can vary considerably across studies. For psychological interventions delivered in self-help formats, a useful operational distinction can be made between guided and unguided self-help. In guided self-help, a professional provides therapeutic guidance alongside the self-directed materials. This may include reviewing completed exercises, giving feedback on cognitive restructuring, or answering questions related to treatment content. In unguided self-help, by contrast, the intervention is delivered without such therapeutic guidance. Participants work through readings, exercises, videos, or interactive modules independently. Any support provided is usually limited to written instructions, automated reminders, or technical assistance that is not related to therapeutic content.</w:t>
      </w:r>
    </w:p>
    <w:p w14:paraId="09379DDE" w14:textId="1E08AED6"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6EFF3AC5" w:rsidR="000C3784" w:rsidRDefault="00D450DC">
      <w:pPr>
        <w:pStyle w:val="2"/>
        <w:rPr>
          <w:rFonts w:eastAsiaTheme="minorEastAsia"/>
        </w:rPr>
      </w:pPr>
      <w:r>
        <w:t xml:space="preserve">2.4. </w:t>
      </w:r>
      <w:r w:rsidR="00300B48" w:rsidRPr="00300B48">
        <w:t>Structural Dimensions of Self-Help CBT Interventions</w:t>
      </w:r>
    </w:p>
    <w:p w14:paraId="0060EB6B" w14:textId="0D4F1A90" w:rsidR="00B8502E" w:rsidRDefault="00300B48" w:rsidP="00300B48">
      <w:pPr>
        <w:pStyle w:val="3"/>
        <w:rPr>
          <w:rFonts w:eastAsiaTheme="minorEastAsia"/>
        </w:rPr>
      </w:pPr>
      <w:r w:rsidRPr="00300B48">
        <w:rPr>
          <w:rFonts w:eastAsiaTheme="minorEastAsia"/>
        </w:rPr>
        <w:t xml:space="preserve">2.4.1. Delivery </w:t>
      </w:r>
      <w:r w:rsidR="00B61FEB">
        <w:rPr>
          <w:rFonts w:eastAsiaTheme="minorEastAsia" w:hint="eastAsia"/>
        </w:rPr>
        <w:t>format</w:t>
      </w:r>
    </w:p>
    <w:p w14:paraId="2DFEE220" w14:textId="77777777" w:rsidR="001328FA" w:rsidRPr="001328FA" w:rsidRDefault="001328FA" w:rsidP="001328FA">
      <w:pPr>
        <w:spacing w:after="120" w:line="360" w:lineRule="auto"/>
        <w:ind w:firstLine="360"/>
        <w:jc w:val="both"/>
      </w:pPr>
      <w:r w:rsidRPr="001328FA">
        <w:t xml:space="preserve">Self-guided interventions can be delivered through a range of formats. Tong et al. (2024) identified several delivery modalities, including written self-help materials, computer-based programs, web-based programs, smartphone applications, and automated messaging systems. This distinction is relevant to the present study because unguided self-help CBT for adolescents is not tied to a single delivery format. Across </w:t>
      </w:r>
      <w:r w:rsidRPr="001328FA">
        <w:lastRenderedPageBreak/>
        <w:t>trials, the same broad therapeutic approach may be delivered through books, computer programs, websites, mobile applications, or text-message systems, each of which may differ in accessibility, interactivity, and capacity for automated engagement.</w:t>
      </w:r>
    </w:p>
    <w:p w14:paraId="5C9E41FD" w14:textId="2CDEC8BC" w:rsidR="001328FA" w:rsidRDefault="00300B48" w:rsidP="00300B48">
      <w:pPr>
        <w:pStyle w:val="3"/>
        <w:rPr>
          <w:rFonts w:eastAsiaTheme="minorEastAsia"/>
        </w:rPr>
      </w:pPr>
      <w:r w:rsidRPr="00300B48">
        <w:rPr>
          <w:rFonts w:eastAsiaTheme="minorEastAsia"/>
        </w:rPr>
        <w:t>2.4.2. Therapeutic components</w:t>
      </w:r>
    </w:p>
    <w:p w14:paraId="74943637" w14:textId="1B11F01F" w:rsidR="00F13FD5" w:rsidRDefault="00E96157" w:rsidP="00F13FD5">
      <w:pPr>
        <w:spacing w:after="120" w:line="360" w:lineRule="auto"/>
        <w:ind w:firstLine="360"/>
        <w:jc w:val="both"/>
      </w:pPr>
      <w:r w:rsidRPr="00E96157">
        <w:t xml:space="preserve">Furukawa et al. (2021) offered one of the most detailed operationalizations of internet-delivered CBT components for depression. Using an individual participant data component network meta-analysis, they decomposed </w:t>
      </w:r>
      <w:proofErr w:type="spellStart"/>
      <w:r w:rsidRPr="00E96157">
        <w:t>iCBT</w:t>
      </w:r>
      <w:proofErr w:type="spellEnd"/>
      <w:r w:rsidRPr="00E96157">
        <w:t xml:space="preserve"> packages into 17 components. </w:t>
      </w:r>
      <w:proofErr w:type="gramStart"/>
      <w:r w:rsidRPr="00E96157">
        <w:t>For the purpose of</w:t>
      </w:r>
      <w:proofErr w:type="gramEnd"/>
      <w:r w:rsidRPr="00E96157">
        <w:t xml:space="preserve"> the present review, nine of these components were treated as therapeutic CBT content components: psychoeducation, cognitive restructuring, behavioral activation, interpersonal skills training, problem-solving, relaxation, third-wave components, behavi</w:t>
      </w:r>
      <w:r>
        <w:rPr>
          <w:rFonts w:hint="eastAsia"/>
        </w:rPr>
        <w:t>o</w:t>
      </w:r>
      <w:r w:rsidRPr="00E96157">
        <w:t>r therapy for insomnia, and relapse prevention (see Table 1).</w:t>
      </w:r>
    </w:p>
    <w:p w14:paraId="0AA30571" w14:textId="27A6FD52" w:rsidR="00E8341B" w:rsidRDefault="00E8341B" w:rsidP="00E8341B">
      <w:pPr>
        <w:rPr>
          <w:b/>
          <w:bCs/>
        </w:rPr>
      </w:pPr>
      <w:r w:rsidRPr="00D673FC">
        <w:rPr>
          <w:rFonts w:eastAsia="Times New Roman"/>
          <w:b/>
          <w:bCs/>
        </w:rPr>
        <w:t>Table 1</w:t>
      </w:r>
      <w:r w:rsidRPr="00D673FC">
        <w:rPr>
          <w:rFonts w:hint="eastAsia"/>
          <w:b/>
          <w:bCs/>
        </w:rPr>
        <w:t>.</w:t>
      </w:r>
      <w:r w:rsidRPr="00D673FC">
        <w:rPr>
          <w:rFonts w:hint="eastAsia"/>
        </w:rPr>
        <w:t xml:space="preserve"> </w:t>
      </w:r>
      <w:r w:rsidRPr="00D673FC">
        <w:rPr>
          <w:rFonts w:eastAsia="Times New Roman"/>
          <w:b/>
          <w:bCs/>
        </w:rPr>
        <w:t>Therapeutic (CBT-Skill) Components of Internet-Based CBT for Depression</w:t>
      </w:r>
    </w:p>
    <w:p w14:paraId="7E5E4924" w14:textId="77777777" w:rsidR="00F13FD5" w:rsidRPr="00F13FD5" w:rsidRDefault="00F13FD5" w:rsidP="00E8341B">
      <w:pPr>
        <w:rPr>
          <w:b/>
          <w:bCs/>
        </w:rPr>
      </w:pPr>
    </w:p>
    <w:tbl>
      <w:tblP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16"/>
      </w:tblGrid>
      <w:tr w:rsidR="00D80A95" w14:paraId="1C385340" w14:textId="77777777" w:rsidTr="00D80A95">
        <w:trPr>
          <w:tblHeader/>
        </w:trPr>
        <w:tc>
          <w:tcPr>
            <w:tcW w:w="264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2B147E9E" w14:textId="77777777" w:rsidR="00D80A95" w:rsidRDefault="00D80A95" w:rsidP="000F1760">
            <w:r>
              <w:rPr>
                <w:rFonts w:eastAsia="Times New Roman"/>
                <w:b/>
                <w:bCs/>
              </w:rPr>
              <w:t>Component</w:t>
            </w:r>
          </w:p>
        </w:tc>
        <w:tc>
          <w:tcPr>
            <w:tcW w:w="6716"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4C4A4093" w14:textId="77777777" w:rsidR="00D80A95" w:rsidRDefault="00D80A95" w:rsidP="000F1760">
            <w:r>
              <w:rPr>
                <w:rFonts w:eastAsia="Times New Roman"/>
                <w:b/>
                <w:bCs/>
              </w:rPr>
              <w:t>Definition</w:t>
            </w:r>
          </w:p>
        </w:tc>
      </w:tr>
      <w:tr w:rsidR="00D80A95" w14:paraId="79D4492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7DE7386" w14:textId="77777777" w:rsidR="00D80A95" w:rsidRDefault="00D80A95" w:rsidP="000F1760">
            <w:r>
              <w:rPr>
                <w:rFonts w:eastAsia="Times New Roman"/>
              </w:rPr>
              <w:t>Psychoeducation about depression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C02BB23" w14:textId="77777777" w:rsidR="00D80A95" w:rsidRDefault="00D80A95" w:rsidP="000F1760">
            <w:r>
              <w:rPr>
                <w:rFonts w:eastAsia="Times New Roman"/>
              </w:rPr>
              <w:t>Information on the causes and nature of depression framed within a defined psychopathological model; counted only when a dedicated module is present.</w:t>
            </w:r>
          </w:p>
        </w:tc>
      </w:tr>
      <w:tr w:rsidR="00D80A95" w14:paraId="4B60F530"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0080E46" w14:textId="77777777" w:rsidR="00D80A95" w:rsidRDefault="00D80A95" w:rsidP="000F1760">
            <w:r>
              <w:rPr>
                <w:rFonts w:eastAsia="Times New Roman"/>
              </w:rPr>
              <w:t>Cognitive restructuring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01885D9" w14:textId="77777777" w:rsidR="00D80A95" w:rsidRDefault="00D80A95" w:rsidP="000F1760">
            <w:r>
              <w:rPr>
                <w:rFonts w:eastAsia="Times New Roman"/>
              </w:rPr>
              <w:t>Teaching patients to evaluate and revise maladaptive or distorted thoughts (e.g., Socratic questioning, guided imagery).</w:t>
            </w:r>
          </w:p>
        </w:tc>
      </w:tr>
      <w:tr w:rsidR="00D80A95" w14:paraId="2A6CF6CC"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1AB0874" w14:textId="727BAA57" w:rsidR="00D80A95" w:rsidRDefault="00D80A95" w:rsidP="000F1760">
            <w:r>
              <w:rPr>
                <w:rFonts w:eastAsia="Times New Roman"/>
              </w:rPr>
              <w:t>Behavioral activation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970380F" w14:textId="77777777" w:rsidR="00D80A95" w:rsidRDefault="00D80A95" w:rsidP="000F1760">
            <w:r>
              <w:rPr>
                <w:rFonts w:eastAsia="Times New Roman"/>
              </w:rPr>
              <w:t>Scheduling activities to increase engagement in rewarding or pleasant experiences.</w:t>
            </w:r>
          </w:p>
        </w:tc>
      </w:tr>
      <w:tr w:rsidR="00D80A95" w14:paraId="416453E4"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44BD96" w14:textId="77777777" w:rsidR="00D80A95" w:rsidRDefault="00D80A95" w:rsidP="000F1760">
            <w:r>
              <w:rPr>
                <w:rFonts w:eastAsia="Times New Roman"/>
              </w:rPr>
              <w:t>Interpersonal skills training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529F64A" w14:textId="57ACBB08" w:rsidR="00D80A95" w:rsidRDefault="00D80A95" w:rsidP="000F1760">
            <w:r>
              <w:rPr>
                <w:rFonts w:eastAsia="Times New Roman"/>
              </w:rPr>
              <w:t>Training in social behavior, including assertiveness in expressing one’s needs and feelings respectfully.</w:t>
            </w:r>
          </w:p>
        </w:tc>
      </w:tr>
      <w:tr w:rsidR="00D80A95" w14:paraId="224C470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F32333" w14:textId="77777777" w:rsidR="00D80A95" w:rsidRDefault="00D80A95" w:rsidP="000F1760">
            <w:r>
              <w:rPr>
                <w:rFonts w:eastAsia="Times New Roman"/>
              </w:rPr>
              <w:t>Problem solving</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A9A3F68" w14:textId="77777777" w:rsidR="00D80A95" w:rsidRDefault="00D80A95" w:rsidP="000F1760">
            <w:r>
              <w:rPr>
                <w:rFonts w:eastAsia="Times New Roman"/>
              </w:rPr>
              <w:t>A structured sequence: defining a problem, generating and selecting solutions, planning, and evaluating the outcome.</w:t>
            </w:r>
          </w:p>
        </w:tc>
      </w:tr>
      <w:tr w:rsidR="00D80A95" w14:paraId="4EF1331F"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34DB19B" w14:textId="77777777" w:rsidR="00D80A95" w:rsidRDefault="00D80A95" w:rsidP="000F1760">
            <w:r>
              <w:rPr>
                <w:rFonts w:eastAsia="Times New Roman"/>
              </w:rPr>
              <w:t>Relaxation</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6A36DE3" w14:textId="77777777" w:rsidR="00D80A95" w:rsidRDefault="00D80A95" w:rsidP="000F1760">
            <w:r>
              <w:rPr>
                <w:rFonts w:eastAsia="Times New Roman"/>
              </w:rPr>
              <w:t>Lowering bodily tension through techniques such as progressive muscle relaxation or applied relaxation.</w:t>
            </w:r>
          </w:p>
        </w:tc>
      </w:tr>
      <w:tr w:rsidR="00D80A95" w14:paraId="3D3BFF37"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64313D1" w14:textId="77777777" w:rsidR="00D80A95" w:rsidRDefault="00D80A95" w:rsidP="000F1760">
            <w:r>
              <w:rPr>
                <w:rFonts w:eastAsia="Times New Roman"/>
              </w:rPr>
              <w:t>Third-wave components</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65BED74" w14:textId="77777777" w:rsidR="00D80A95" w:rsidRDefault="00D80A95" w:rsidP="000F1760">
            <w:r>
              <w:rPr>
                <w:rFonts w:eastAsia="Times New Roman"/>
              </w:rPr>
              <w:t>Techniques fostering more adaptive emotional responses, such as mindfulness, self-compassion, and acceptance.</w:t>
            </w:r>
          </w:p>
        </w:tc>
      </w:tr>
      <w:tr w:rsidR="00D80A95" w14:paraId="3B865078" w14:textId="77777777" w:rsidTr="00D80A95">
        <w:tc>
          <w:tcPr>
            <w:tcW w:w="264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1BAB473" w14:textId="0D42C272" w:rsidR="00D80A95" w:rsidRDefault="00D80A95" w:rsidP="000F1760">
            <w:r>
              <w:rPr>
                <w:rFonts w:eastAsia="Times New Roman"/>
              </w:rPr>
              <w:t>Behavior therapy for insomnia</w:t>
            </w:r>
          </w:p>
        </w:tc>
        <w:tc>
          <w:tcPr>
            <w:tcW w:w="6716"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A986F4" w14:textId="77777777" w:rsidR="00D80A95" w:rsidRDefault="00D80A95" w:rsidP="000F1760">
            <w:r>
              <w:rPr>
                <w:rFonts w:eastAsia="Times New Roman"/>
              </w:rPr>
              <w:t>Sleep restriction and stimulus control for chronic insomnia; may include sleep-related cognitive work.</w:t>
            </w:r>
          </w:p>
        </w:tc>
      </w:tr>
      <w:tr w:rsidR="00D80A95" w14:paraId="7CB3E42A" w14:textId="77777777" w:rsidTr="00D80A95">
        <w:tc>
          <w:tcPr>
            <w:tcW w:w="264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2AC9CFC8" w14:textId="77777777" w:rsidR="00D80A95" w:rsidRDefault="00D80A95" w:rsidP="000F1760">
            <w:r>
              <w:rPr>
                <w:rFonts w:eastAsia="Times New Roman"/>
              </w:rPr>
              <w:t>Relapse prevention</w:t>
            </w:r>
          </w:p>
        </w:tc>
        <w:tc>
          <w:tcPr>
            <w:tcW w:w="6716"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1B34EA60" w14:textId="77777777" w:rsidR="00D80A95" w:rsidRDefault="00D80A95" w:rsidP="000F1760">
            <w:r>
              <w:rPr>
                <w:rFonts w:eastAsia="Times New Roman"/>
              </w:rPr>
              <w:t>Reviewing acquired skills and building action plans for anticipated future difficulties; requires active patient input.</w:t>
            </w:r>
          </w:p>
        </w:tc>
      </w:tr>
    </w:tbl>
    <w:p w14:paraId="10B006FF" w14:textId="1430FF3C" w:rsidR="00E22328" w:rsidRDefault="00E22328" w:rsidP="00E22328">
      <w:pPr>
        <w:spacing w:before="120"/>
        <w:rPr>
          <w:sz w:val="20"/>
          <w:szCs w:val="20"/>
        </w:rPr>
      </w:pPr>
      <w:r>
        <w:rPr>
          <w:rFonts w:eastAsia="Times New Roman"/>
          <w:i/>
          <w:iCs/>
          <w:sz w:val="20"/>
          <w:szCs w:val="20"/>
        </w:rPr>
        <w:t>Note.</w:t>
      </w:r>
      <w:r>
        <w:rPr>
          <w:rFonts w:eastAsia="Times New Roman"/>
          <w:sz w:val="20"/>
          <w:szCs w:val="20"/>
        </w:rPr>
        <w:t xml:space="preserve"> The taxonomy is adapted </w:t>
      </w:r>
      <w:r>
        <w:rPr>
          <w:rFonts w:hint="eastAsia"/>
          <w:sz w:val="20"/>
          <w:szCs w:val="20"/>
        </w:rPr>
        <w:t>and</w:t>
      </w:r>
      <w:r>
        <w:rPr>
          <w:rFonts w:eastAsia="Times New Roman"/>
          <w:sz w:val="20"/>
          <w:szCs w:val="20"/>
        </w:rPr>
        <w:t xml:space="preserve"> paraphrased from</w:t>
      </w:r>
      <w:r>
        <w:rPr>
          <w:rFonts w:hint="eastAsia"/>
          <w:sz w:val="20"/>
          <w:szCs w:val="20"/>
        </w:rPr>
        <w:t xml:space="preserve"> </w:t>
      </w:r>
      <w:r w:rsidRPr="00682375">
        <w:rPr>
          <w:sz w:val="20"/>
          <w:szCs w:val="20"/>
        </w:rPr>
        <w:t xml:space="preserve">Furukawa et al. (2021) </w:t>
      </w:r>
      <w:r>
        <w:rPr>
          <w:rFonts w:hint="eastAsia"/>
          <w:sz w:val="20"/>
          <w:szCs w:val="20"/>
        </w:rPr>
        <w:t xml:space="preserve">and </w:t>
      </w:r>
      <w:r>
        <w:rPr>
          <w:rFonts w:eastAsia="Times New Roman"/>
          <w:sz w:val="20"/>
          <w:szCs w:val="20"/>
        </w:rPr>
        <w:t>Tong</w:t>
      </w:r>
      <w:r>
        <w:rPr>
          <w:rFonts w:hint="eastAsia"/>
          <w:sz w:val="20"/>
          <w:szCs w:val="20"/>
        </w:rPr>
        <w:t xml:space="preserve"> et al. (2024).</w:t>
      </w:r>
    </w:p>
    <w:p w14:paraId="74F390D4" w14:textId="77777777" w:rsidR="00E22328" w:rsidRPr="00E22328" w:rsidRDefault="00E22328" w:rsidP="00E22328">
      <w:pPr>
        <w:spacing w:before="120"/>
      </w:pPr>
    </w:p>
    <w:p w14:paraId="59947498" w14:textId="690C1C8C" w:rsidR="00300B48" w:rsidRPr="00300B48" w:rsidRDefault="00300B48" w:rsidP="00300B48">
      <w:pPr>
        <w:pStyle w:val="3"/>
        <w:rPr>
          <w:rFonts w:eastAsiaTheme="minorEastAsia"/>
        </w:rPr>
      </w:pPr>
      <w:r w:rsidRPr="00300B48">
        <w:rPr>
          <w:rFonts w:eastAsiaTheme="minorEastAsia"/>
        </w:rPr>
        <w:t>2.4.3. Non-therapeutic support level</w:t>
      </w:r>
    </w:p>
    <w:p w14:paraId="0FABF334" w14:textId="5101AD97" w:rsidR="00C51A70" w:rsidRDefault="00C51A70" w:rsidP="00C51A70">
      <w:pPr>
        <w:spacing w:after="120" w:line="360" w:lineRule="auto"/>
        <w:ind w:firstLine="360"/>
        <w:jc w:val="both"/>
      </w:pPr>
      <w:r w:rsidRPr="00C51A70">
        <w:t xml:space="preserve">An important methodological contribution of recent research has been to separate non-therapeutic </w:t>
      </w:r>
      <w:r w:rsidRPr="00C51A70">
        <w:lastRenderedPageBreak/>
        <w:t xml:space="preserve">support from therapeutic guidance. Drawing on the component-level framework of Furukawa et al. (2021) and the analytical approach of Tong et al. (2024), the present study distinguishes </w:t>
      </w:r>
      <w:r w:rsidR="0040543E">
        <w:rPr>
          <w:rFonts w:hint="eastAsia"/>
        </w:rPr>
        <w:t>five</w:t>
      </w:r>
      <w:r w:rsidRPr="00C51A70">
        <w:t xml:space="preserve"> types of non-therapeutic support that may accompany a self-help intervention. </w:t>
      </w:r>
    </w:p>
    <w:p w14:paraId="23F71082" w14:textId="77777777" w:rsidR="006E4B12" w:rsidRDefault="006E4B12" w:rsidP="00C51A70">
      <w:pPr>
        <w:spacing w:after="120" w:line="360" w:lineRule="auto"/>
        <w:ind w:firstLine="360"/>
        <w:jc w:val="both"/>
      </w:pPr>
    </w:p>
    <w:p w14:paraId="43038E53" w14:textId="5AC11190" w:rsidR="006E4B12" w:rsidRPr="006E4B12" w:rsidRDefault="006E4B12" w:rsidP="006E4B12">
      <w:pPr>
        <w:rPr>
          <w:b/>
          <w:bCs/>
        </w:rPr>
      </w:pPr>
      <w:r w:rsidRPr="006E4B12">
        <w:rPr>
          <w:rFonts w:eastAsia="Times New Roman"/>
          <w:b/>
          <w:bCs/>
        </w:rPr>
        <w:t>Table 2</w:t>
      </w:r>
      <w:r w:rsidRPr="006E4B12">
        <w:rPr>
          <w:rFonts w:hint="eastAsia"/>
        </w:rPr>
        <w:t xml:space="preserve">. </w:t>
      </w:r>
      <w:r w:rsidRPr="006E4B12">
        <w:rPr>
          <w:rFonts w:eastAsia="Times New Roman"/>
          <w:b/>
          <w:bCs/>
        </w:rPr>
        <w:t>Non-Therapeutic Support Levels in Self-Guided Interventions for Adult Depression</w:t>
      </w:r>
    </w:p>
    <w:p w14:paraId="6D518C86" w14:textId="77777777" w:rsidR="006E4B12" w:rsidRPr="006E4B12" w:rsidRDefault="006E4B12" w:rsidP="006E4B12"/>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E4B12" w:rsidRPr="006E4B12" w14:paraId="795FADD4" w14:textId="77777777" w:rsidTr="000F1760">
        <w:trPr>
          <w:tblHeader/>
        </w:trPr>
        <w:tc>
          <w:tcPr>
            <w:tcW w:w="300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7A77DA25" w14:textId="77777777" w:rsidR="006E4B12" w:rsidRPr="006E4B12" w:rsidRDefault="006E4B12" w:rsidP="000F1760">
            <w:r w:rsidRPr="006E4B12">
              <w:rPr>
                <w:rFonts w:eastAsia="Times New Roman"/>
                <w:b/>
                <w:bCs/>
              </w:rPr>
              <w:t>Support level</w:t>
            </w:r>
          </w:p>
        </w:tc>
        <w:tc>
          <w:tcPr>
            <w:tcW w:w="6360" w:type="dxa"/>
            <w:tcBorders>
              <w:top w:val="single" w:sz="8" w:space="0" w:color="000000"/>
              <w:left w:val="none" w:sz="0" w:space="0" w:color="FFFFFF"/>
              <w:bottom w:val="single" w:sz="4" w:space="0" w:color="000000"/>
              <w:right w:val="none" w:sz="0" w:space="0" w:color="FFFFFF"/>
            </w:tcBorders>
            <w:tcMar>
              <w:top w:w="60" w:type="dxa"/>
              <w:left w:w="100" w:type="dxa"/>
              <w:bottom w:w="60" w:type="dxa"/>
              <w:right w:w="100" w:type="dxa"/>
            </w:tcMar>
          </w:tcPr>
          <w:p w14:paraId="62F8AF08" w14:textId="77777777" w:rsidR="006E4B12" w:rsidRPr="006E4B12" w:rsidRDefault="006E4B12" w:rsidP="000F1760">
            <w:r w:rsidRPr="006E4B12">
              <w:rPr>
                <w:rFonts w:eastAsia="Times New Roman"/>
                <w:b/>
                <w:bCs/>
              </w:rPr>
              <w:t>Definition</w:t>
            </w:r>
          </w:p>
        </w:tc>
      </w:tr>
      <w:tr w:rsidR="006E4B12" w:rsidRPr="006E4B12" w14:paraId="74563830"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9C9BBE" w14:textId="77777777" w:rsidR="006E4B12" w:rsidRPr="006E4B12" w:rsidRDefault="006E4B12" w:rsidP="000F1760">
            <w:r w:rsidRPr="006E4B12">
              <w:rPr>
                <w:rFonts w:eastAsia="Times New Roman"/>
              </w:rPr>
              <w:t>No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0FC06F" w14:textId="77777777" w:rsidR="006E4B12" w:rsidRPr="006E4B12" w:rsidRDefault="006E4B12" w:rsidP="000F1760">
            <w:r w:rsidRPr="006E4B12">
              <w:rPr>
                <w:rFonts w:eastAsia="Times New Roman"/>
              </w:rPr>
              <w:t>The intervention is completed entirely independently, with no prompts, contact, or assistance of any kind.</w:t>
            </w:r>
          </w:p>
        </w:tc>
      </w:tr>
      <w:tr w:rsidR="006E4B12" w:rsidRPr="006E4B12" w14:paraId="5AB17D8B"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AB68FC9" w14:textId="77777777" w:rsidR="006E4B12" w:rsidRPr="006E4B12" w:rsidRDefault="006E4B12" w:rsidP="000F1760">
            <w:r w:rsidRPr="006E4B12">
              <w:rPr>
                <w:rFonts w:eastAsia="Times New Roman"/>
              </w:rPr>
              <w:t>Technical support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8B6DFB9" w14:textId="77777777" w:rsidR="006E4B12" w:rsidRPr="006E4B12" w:rsidRDefault="006E4B12" w:rsidP="000F1760">
            <w:r w:rsidRPr="006E4B12">
              <w:rPr>
                <w:rFonts w:eastAsia="Times New Roman"/>
              </w:rPr>
              <w:t>Assistance is confined to operational or technical issues (e.g., navigating the platform) and never addresses therapeutic content.</w:t>
            </w:r>
          </w:p>
        </w:tc>
      </w:tr>
      <w:tr w:rsidR="006E4B12" w:rsidRPr="006E4B12" w14:paraId="5E481787" w14:textId="77777777" w:rsidTr="000F1760">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62A2652" w14:textId="77777777" w:rsidR="006E4B12" w:rsidRPr="006E4B12" w:rsidRDefault="006E4B12" w:rsidP="000F1760">
            <w:r w:rsidRPr="006E4B12">
              <w:rPr>
                <w:rFonts w:eastAsia="Times New Roman"/>
              </w:rPr>
              <w:t>Automated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A0CF60C" w14:textId="091316D7" w:rsidR="006E4B12" w:rsidRPr="006E4B12" w:rsidRDefault="006E4B12" w:rsidP="000F1760">
            <w:r w:rsidRPr="006E4B12">
              <w:rPr>
                <w:rFonts w:eastAsia="Times New Roman"/>
              </w:rPr>
              <w:t>System-generated prompts (personali</w:t>
            </w:r>
            <w:r>
              <w:rPr>
                <w:rFonts w:hint="eastAsia"/>
              </w:rPr>
              <w:t>z</w:t>
            </w:r>
            <w:r w:rsidRPr="006E4B12">
              <w:rPr>
                <w:rFonts w:eastAsia="Times New Roman"/>
              </w:rPr>
              <w:t>ed or non-personali</w:t>
            </w:r>
            <w:r>
              <w:rPr>
                <w:rFonts w:hint="eastAsia"/>
              </w:rPr>
              <w:t>z</w:t>
            </w:r>
            <w:r w:rsidRPr="006E4B12">
              <w:rPr>
                <w:rFonts w:eastAsia="Times New Roman"/>
              </w:rPr>
              <w:t>ed) that encourage continued engagement, delivered without human involvement.</w:t>
            </w:r>
          </w:p>
        </w:tc>
      </w:tr>
      <w:tr w:rsidR="006E4B12" w:rsidRPr="006E4B12" w14:paraId="0A13CBFC" w14:textId="77777777" w:rsidTr="003674DF">
        <w:tc>
          <w:tcPr>
            <w:tcW w:w="3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159EBD" w14:textId="77777777" w:rsidR="006E4B12" w:rsidRPr="006E4B12" w:rsidRDefault="006E4B12" w:rsidP="000F1760">
            <w:r w:rsidRPr="006E4B12">
              <w:rPr>
                <w:rFonts w:eastAsia="Times New Roman"/>
              </w:rPr>
              <w:t>Human encouragement</w:t>
            </w:r>
          </w:p>
        </w:tc>
        <w:tc>
          <w:tcPr>
            <w:tcW w:w="63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779173" w14:textId="77777777" w:rsidR="006E4B12" w:rsidRPr="006E4B12" w:rsidRDefault="006E4B12" w:rsidP="000F1760">
            <w:r w:rsidRPr="006E4B12">
              <w:rPr>
                <w:rFonts w:eastAsia="Times New Roman"/>
              </w:rPr>
              <w:t>A person provides prompts or encouragement (e.g., periodic phone calls) to support adherence, without addressing therapeutic content.</w:t>
            </w:r>
          </w:p>
        </w:tc>
      </w:tr>
      <w:tr w:rsidR="003674DF" w:rsidRPr="006E4B12" w14:paraId="463A86FC" w14:textId="77777777" w:rsidTr="000F1760">
        <w:tc>
          <w:tcPr>
            <w:tcW w:w="300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0C2AA688" w14:textId="1A2FB666" w:rsidR="003674DF" w:rsidRPr="006E4B12" w:rsidRDefault="003674DF" w:rsidP="000F1760">
            <w:pPr>
              <w:rPr>
                <w:rFonts w:eastAsia="Times New Roman"/>
              </w:rPr>
            </w:pPr>
            <w:r w:rsidRPr="00C51A70">
              <w:t>Initial face-to-face contact</w:t>
            </w:r>
          </w:p>
        </w:tc>
        <w:tc>
          <w:tcPr>
            <w:tcW w:w="6360" w:type="dxa"/>
            <w:tcBorders>
              <w:top w:val="none" w:sz="0" w:space="0" w:color="FFFFFF"/>
              <w:left w:val="none" w:sz="0" w:space="0" w:color="FFFFFF"/>
              <w:bottom w:val="single" w:sz="8" w:space="0" w:color="000000"/>
              <w:right w:val="none" w:sz="0" w:space="0" w:color="FFFFFF"/>
            </w:tcBorders>
            <w:tcMar>
              <w:top w:w="60" w:type="dxa"/>
              <w:left w:w="100" w:type="dxa"/>
              <w:bottom w:w="60" w:type="dxa"/>
              <w:right w:w="100" w:type="dxa"/>
            </w:tcMar>
          </w:tcPr>
          <w:p w14:paraId="5B437709" w14:textId="0C735AA7" w:rsidR="003674DF" w:rsidRPr="006E4B12" w:rsidRDefault="003674DF" w:rsidP="000F1760">
            <w:pPr>
              <w:rPr>
                <w:rFonts w:eastAsia="Times New Roman"/>
              </w:rPr>
            </w:pPr>
            <w:r>
              <w:rPr>
                <w:rFonts w:hint="eastAsia"/>
              </w:rPr>
              <w:t>I</w:t>
            </w:r>
            <w:r w:rsidRPr="00C51A70">
              <w:t>n-person contact at the start of the intervention, such as an initial assessment or orientation session</w:t>
            </w:r>
            <w:r w:rsidR="0040543E">
              <w:rPr>
                <w:rFonts w:hint="eastAsia"/>
              </w:rPr>
              <w:t>.</w:t>
            </w:r>
          </w:p>
        </w:tc>
      </w:tr>
    </w:tbl>
    <w:p w14:paraId="45D5C5A9" w14:textId="1F7C550C" w:rsidR="00C51A70" w:rsidRPr="00377E50" w:rsidRDefault="00377E50" w:rsidP="00377E50">
      <w:pPr>
        <w:spacing w:before="120"/>
      </w:pPr>
      <w:r>
        <w:rPr>
          <w:rFonts w:eastAsia="Times New Roman"/>
          <w:i/>
          <w:iCs/>
          <w:sz w:val="20"/>
          <w:szCs w:val="20"/>
        </w:rPr>
        <w:t>Note.</w:t>
      </w:r>
      <w:r>
        <w:rPr>
          <w:rFonts w:eastAsia="Times New Roman"/>
          <w:sz w:val="20"/>
          <w:szCs w:val="20"/>
        </w:rPr>
        <w:t xml:space="preserve"> The taxonomy is adapted </w:t>
      </w:r>
      <w:r w:rsidR="00682375">
        <w:rPr>
          <w:rFonts w:hint="eastAsia"/>
          <w:sz w:val="20"/>
          <w:szCs w:val="20"/>
        </w:rPr>
        <w:t>and</w:t>
      </w:r>
      <w:r>
        <w:rPr>
          <w:rFonts w:eastAsia="Times New Roman"/>
          <w:sz w:val="20"/>
          <w:szCs w:val="20"/>
        </w:rPr>
        <w:t xml:space="preserve"> paraphrased from</w:t>
      </w:r>
      <w:r w:rsidR="00682375">
        <w:rPr>
          <w:rFonts w:hint="eastAsia"/>
          <w:sz w:val="20"/>
          <w:szCs w:val="20"/>
        </w:rPr>
        <w:t xml:space="preserve"> </w:t>
      </w:r>
      <w:r w:rsidR="00682375" w:rsidRPr="00682375">
        <w:rPr>
          <w:sz w:val="20"/>
          <w:szCs w:val="20"/>
        </w:rPr>
        <w:t xml:space="preserve">Furukawa et al. (2021) </w:t>
      </w:r>
      <w:r w:rsidR="00682375">
        <w:rPr>
          <w:rFonts w:hint="eastAsia"/>
          <w:sz w:val="20"/>
          <w:szCs w:val="20"/>
        </w:rPr>
        <w:t>and</w:t>
      </w:r>
      <w:r>
        <w:rPr>
          <w:rFonts w:hint="eastAsia"/>
          <w:sz w:val="20"/>
          <w:szCs w:val="20"/>
        </w:rPr>
        <w:t xml:space="preserve"> </w:t>
      </w:r>
      <w:r>
        <w:rPr>
          <w:rFonts w:eastAsia="Times New Roman"/>
          <w:sz w:val="20"/>
          <w:szCs w:val="20"/>
        </w:rPr>
        <w:t>Tong</w:t>
      </w:r>
      <w:r>
        <w:rPr>
          <w:rFonts w:hint="eastAsia"/>
          <w:sz w:val="20"/>
          <w:szCs w:val="20"/>
        </w:rPr>
        <w:t xml:space="preserve"> et al. (2024).</w:t>
      </w:r>
    </w:p>
    <w:p w14:paraId="5F012402" w14:textId="77777777" w:rsidR="00377E50" w:rsidRPr="00377E50" w:rsidRDefault="00377E50" w:rsidP="00377E50">
      <w:pPr>
        <w:spacing w:before="120"/>
      </w:pPr>
    </w:p>
    <w:p w14:paraId="3978B0B8" w14:textId="33FCAB49" w:rsidR="00C51A70" w:rsidRPr="00C51A70" w:rsidRDefault="00C51A70" w:rsidP="00C51A70">
      <w:pPr>
        <w:spacing w:after="120" w:line="360" w:lineRule="auto"/>
        <w:ind w:firstLine="360"/>
        <w:jc w:val="both"/>
      </w:pPr>
      <w:r w:rsidRPr="00C51A70">
        <w:t xml:space="preserve">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Support level, which covers the </w:t>
      </w:r>
      <w:r w:rsidR="00377E50">
        <w:rPr>
          <w:rFonts w:hint="eastAsia"/>
        </w:rPr>
        <w:t>five</w:t>
      </w:r>
      <w:r w:rsidRPr="00C51A70">
        <w:t xml:space="preserve"> components listed above, is treated as a separate dimension and will be examined as a moderator.</w:t>
      </w:r>
    </w:p>
    <w:p w14:paraId="5499CE61" w14:textId="77777777" w:rsidR="000C3784" w:rsidRDefault="00D450DC">
      <w:pPr>
        <w:pStyle w:val="2"/>
      </w:pPr>
      <w:bookmarkStart w:id="9" w:name="OLE_LINK74"/>
      <w:r>
        <w:t>2.5. Prior Meta-Analyses and Remaining Gaps</w:t>
      </w:r>
    </w:p>
    <w:bookmarkEnd w:id="9"/>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 xml:space="preserve">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w:t>
      </w:r>
      <w:r w:rsidRPr="00C51A70">
        <w:lastRenderedPageBreak/>
        <w:t>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bookmarkStart w:id="10" w:name="OLE_LINK66"/>
      <w:r w:rsidRPr="00C51A70">
        <w:t>Furukawa et al. (2021) systematically examined the effects of individual components of internet-delivered CBT for depression, using a component network meta-analysis with individual participant data.</w:t>
      </w:r>
      <w:bookmarkEnd w:id="10"/>
      <w:r w:rsidRPr="00C51A70">
        <w:t xml:space="preserve"> 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6035A664" w14:textId="53C18470" w:rsidR="00830F7C" w:rsidRDefault="00774AAF" w:rsidP="00830F7C">
      <w:pPr>
        <w:spacing w:after="120" w:line="360" w:lineRule="auto"/>
        <w:ind w:firstLine="360"/>
        <w:jc w:val="both"/>
      </w:pPr>
      <w:bookmarkStart w:id="11" w:name="OLE_LINK75"/>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11"/>
    <w:p w14:paraId="2C6C88F0" w14:textId="21978C3C" w:rsidR="00134A8E" w:rsidRDefault="00134A8E" w:rsidP="00134A8E">
      <w:pPr>
        <w:pStyle w:val="2"/>
        <w:rPr>
          <w:rFonts w:eastAsiaTheme="minorEastAsia"/>
        </w:rPr>
      </w:pPr>
      <w:r>
        <w:lastRenderedPageBreak/>
        <w:t>2.</w:t>
      </w:r>
      <w:r>
        <w:rPr>
          <w:rFonts w:eastAsiaTheme="minorEastAsia" w:hint="eastAsia"/>
        </w:rPr>
        <w:t>6</w:t>
      </w:r>
      <w:r>
        <w:t xml:space="preserve">. </w:t>
      </w:r>
      <w:r>
        <w:rPr>
          <w:rFonts w:eastAsiaTheme="minorEastAsia" w:hint="eastAsia"/>
        </w:rPr>
        <w:t>Meta-Analyses</w:t>
      </w:r>
    </w:p>
    <w:p w14:paraId="7B959CDA" w14:textId="77777777" w:rsidR="0013278B" w:rsidRPr="0013278B" w:rsidRDefault="0013278B" w:rsidP="0013278B">
      <w:pPr>
        <w:spacing w:after="120" w:line="360" w:lineRule="auto"/>
        <w:ind w:firstLine="360"/>
        <w:jc w:val="both"/>
      </w:pPr>
      <w:r w:rsidRPr="0013278B">
        <w:t>Evidence from a body of related studies can be synthesized in several ways, including traditional or narrative reviews, systematic reviews, and meta-analyses (Cuijpers, 2016). A meta-analysis is commonly understood as a quantitative extension of a systematic review. Its distinctive feature is that it combines results from previous studies statistically, usually by converting study findings into a common effect-size metric. This approach is useful when studies address a comparable research question but differ in sample characteristics, intervention format, outcome measures, or study design. Such differences can create heterogeneity, which must be considered when interpreting the pooled result. Although a numerical summary can often be calculated statistically, it is only meaningful when the included studies are sufficiently comparable with respect to the research question. In this sense, meta-analysis not only estimates the overall intervention effect but also allows the extent of variation between studies to be quantified and examined (Harrer et al., 2021).</w:t>
      </w:r>
    </w:p>
    <w:p w14:paraId="6FCF1BBC" w14:textId="77777777" w:rsidR="005F7796" w:rsidRPr="0013278B" w:rsidRDefault="005F7796" w:rsidP="009D3D1C">
      <w:pPr>
        <w:spacing w:after="120" w:line="360" w:lineRule="auto"/>
        <w:ind w:firstLine="360"/>
        <w:jc w:val="both"/>
      </w:pPr>
    </w:p>
    <w:p w14:paraId="03162D13" w14:textId="77777777" w:rsidR="00134A8E" w:rsidRPr="00134A8E" w:rsidRDefault="00134A8E" w:rsidP="00134A8E">
      <w:pPr>
        <w:spacing w:after="120" w:line="360" w:lineRule="auto"/>
        <w:jc w:val="both"/>
      </w:pPr>
    </w:p>
    <w:bookmarkEnd w:id="3"/>
    <w:p w14:paraId="555A7ADF" w14:textId="77777777" w:rsidR="000C3784" w:rsidRDefault="00D450DC">
      <w:pPr>
        <w:pStyle w:val="1"/>
        <w:pageBreakBefore/>
      </w:pPr>
      <w:r>
        <w:lastRenderedPageBreak/>
        <w:t>Chapter 3. Methods</w:t>
      </w:r>
    </w:p>
    <w:p w14:paraId="0B28AA8F" w14:textId="77777777" w:rsidR="000C3784" w:rsidRDefault="00D450DC">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D450DC">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00B0844E" w14:textId="77777777" w:rsidR="00855297" w:rsidRDefault="00855297" w:rsidP="002863D9">
      <w:pPr>
        <w:spacing w:after="120" w:line="360" w:lineRule="auto"/>
        <w:ind w:firstLine="360"/>
        <w:jc w:val="both"/>
      </w:pPr>
      <w:r w:rsidRPr="00855297">
        <w:rPr>
          <w:rFonts w:eastAsia="Times New Roman"/>
        </w:rPr>
        <w:t xml:space="preserve">The search strategy was constructed from four concept blocks combined with the Boolean AND operator: (1) adolescent population, (2) depression, (3) cognitive behavioral therapy, and (4) unguided self-help and related delivery formats. Within each block, </w:t>
      </w:r>
      <w:proofErr w:type="spellStart"/>
      <w:proofErr w:type="gramStart"/>
      <w:r w:rsidRPr="00855297">
        <w:rPr>
          <w:rFonts w:eastAsia="Times New Roman"/>
        </w:rPr>
        <w:t>MeSH</w:t>
      </w:r>
      <w:proofErr w:type="spellEnd"/>
      <w:proofErr w:type="gramEnd"/>
      <w:r w:rsidRPr="00855297">
        <w:rPr>
          <w:rFonts w:eastAsia="Times New Roman"/>
        </w:rPr>
        <w:t xml:space="preserve"> terms and free-text synonyms were combined with the Boolean OR operator. Block 4 was adapted from Tong et al. (2024). A randomized controlled trial filter was additionally applied where appropriate and adapted to the syntax of each database. The full search strings were adapted to the syntax of each database. The PubMed strategy is presented in Appendix A as a worked example.</w:t>
      </w:r>
    </w:p>
    <w:p w14:paraId="43F27138" w14:textId="726AA7B3" w:rsidR="000C3784" w:rsidRDefault="002863D9" w:rsidP="002863D9">
      <w:pPr>
        <w:spacing w:after="120" w:line="360" w:lineRule="auto"/>
        <w:ind w:firstLine="360"/>
        <w:jc w:val="both"/>
      </w:pPr>
      <w:r w:rsidRPr="002863D9">
        <w:rPr>
          <w:rFonts w:eastAsia="Times New Roman"/>
        </w:rPr>
        <w:t xml:space="preserve">No restrictions were placed on language at the search stage, </w:t>
      </w:r>
      <w:r w:rsidR="00933AFA">
        <w:rPr>
          <w:rFonts w:hint="eastAsia"/>
        </w:rPr>
        <w:t>and languages that are out of the author</w:t>
      </w:r>
      <w:r w:rsidR="00933AFA">
        <w:t>’</w:t>
      </w:r>
      <w:r w:rsidR="00933AFA">
        <w:rPr>
          <w:rFonts w:hint="eastAsia"/>
        </w:rPr>
        <w:t xml:space="preserve">s mastery </w:t>
      </w:r>
      <w:r w:rsidR="00FA6149">
        <w:rPr>
          <w:rFonts w:hint="eastAsia"/>
        </w:rPr>
        <w:t>would</w:t>
      </w:r>
      <w:r w:rsidR="00933AFA">
        <w:rPr>
          <w:rFonts w:hint="eastAsia"/>
        </w:rPr>
        <w:t xml:space="preserve"> </w:t>
      </w:r>
      <w:r w:rsidR="00C8475D">
        <w:rPr>
          <w:rFonts w:hint="eastAsia"/>
        </w:rPr>
        <w:t xml:space="preserve">be </w:t>
      </w:r>
      <w:r w:rsidR="00933AFA">
        <w:rPr>
          <w:rFonts w:hint="eastAsia"/>
        </w:rPr>
        <w:t xml:space="preserve">excluded in </w:t>
      </w:r>
      <w:r w:rsidR="00F048E8">
        <w:rPr>
          <w:rFonts w:hint="eastAsia"/>
        </w:rPr>
        <w:t xml:space="preserve">the </w:t>
      </w:r>
      <w:r w:rsidR="00933AFA">
        <w:rPr>
          <w:rFonts w:hint="eastAsia"/>
        </w:rPr>
        <w:t>later screening stage</w:t>
      </w:r>
      <w:r w:rsidR="00FD0115">
        <w:rPr>
          <w:rFonts w:hint="eastAsia"/>
        </w:rPr>
        <w:t xml:space="preserve">. </w:t>
      </w:r>
      <w:r w:rsidRPr="002863D9">
        <w:rPr>
          <w:rFonts w:eastAsia="Times New Roman"/>
        </w:rPr>
        <w:t xml:space="preserve">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r w:rsidR="00C57F8B" w:rsidRPr="00A35027">
        <w:t>McAuley</w:t>
      </w:r>
      <w:r w:rsidR="00C57F8B">
        <w:rPr>
          <w:rFonts w:hint="eastAsia"/>
        </w:rPr>
        <w:t xml:space="preserve"> et al., 2000</w:t>
      </w:r>
      <w:r w:rsidRPr="002863D9">
        <w:rPr>
          <w:rFonts w:eastAsia="Times New Roman"/>
        </w:rPr>
        <w:t xml:space="preserve">). </w:t>
      </w:r>
    </w:p>
    <w:p w14:paraId="4C7E7C3B" w14:textId="38D4CA4E"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This procedure yielded one additional eligible study (</w:t>
      </w:r>
      <w:r>
        <w:rPr>
          <w:rFonts w:hint="eastAsia"/>
        </w:rPr>
        <w:t>Ackerson et al., 1998</w:t>
      </w:r>
      <w:r w:rsidRPr="00A255EA">
        <w:t>) that had not been retrieved through the database search.</w:t>
      </w:r>
    </w:p>
    <w:p w14:paraId="46EE4C28" w14:textId="77777777" w:rsidR="000C3784" w:rsidRDefault="00D450DC">
      <w:pPr>
        <w:pStyle w:val="2"/>
      </w:pPr>
      <w:r>
        <w:lastRenderedPageBreak/>
        <w:t xml:space="preserve">3.3. </w:t>
      </w:r>
      <w:bookmarkStart w:id="12" w:name="OLE_LINK68"/>
      <w:r>
        <w:t>Eligibility Criteria</w:t>
      </w:r>
      <w:bookmarkEnd w:id="12"/>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D450DC">
      <w:pPr>
        <w:pStyle w:val="3"/>
      </w:pPr>
      <w:r>
        <w:t>3.3.1. Scope of Eligible Studies</w:t>
      </w:r>
    </w:p>
    <w:p w14:paraId="5E310BD4" w14:textId="77777777" w:rsidR="000F7427" w:rsidRPr="000F7427" w:rsidRDefault="000F7427" w:rsidP="0081610B">
      <w:pPr>
        <w:spacing w:after="120" w:line="360" w:lineRule="auto"/>
        <w:ind w:firstLine="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076A4F69" w:rsidR="000F7427" w:rsidRPr="0081610B" w:rsidRDefault="000F7427" w:rsidP="0081610B">
      <w:pPr>
        <w:spacing w:after="120" w:line="360" w:lineRule="auto"/>
        <w:ind w:firstLine="360"/>
        <w:jc w:val="both"/>
      </w:pPr>
      <w:r w:rsidRPr="0081610B">
        <w:rPr>
          <w:rFonts w:eastAsia="Times New Roman"/>
          <w:b/>
          <w:bCs/>
        </w:rPr>
        <w:t>Study design</w:t>
      </w:r>
      <w:r w:rsidR="0081610B" w:rsidRPr="0081610B">
        <w:rPr>
          <w:rFonts w:hint="eastAsia"/>
          <w:b/>
          <w:bCs/>
        </w:rPr>
        <w:t>.</w:t>
      </w:r>
      <w:r w:rsidR="0081610B">
        <w:rPr>
          <w:rFonts w:hint="eastAsia"/>
        </w:rPr>
        <w:t xml:space="preserve"> </w:t>
      </w:r>
      <w:r w:rsidRPr="000F7427">
        <w:rPr>
          <w:rFonts w:eastAsia="Times New Roman"/>
        </w:rPr>
        <w:t>Studies were required to be randomized controlled trials (RCTs)</w:t>
      </w:r>
      <w:r w:rsidR="0081610B">
        <w:rPr>
          <w:rFonts w:hint="eastAsia"/>
        </w:rPr>
        <w:t>.</w:t>
      </w:r>
    </w:p>
    <w:p w14:paraId="278D9ECD" w14:textId="378DF0DC" w:rsidR="000F7427" w:rsidRDefault="000F7427" w:rsidP="00D71CDE">
      <w:pPr>
        <w:spacing w:after="120" w:line="360" w:lineRule="auto"/>
        <w:ind w:firstLine="360"/>
        <w:jc w:val="both"/>
      </w:pPr>
      <w:r w:rsidRPr="0081610B">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w:t>
      </w:r>
      <w:r w:rsidR="00F757DC">
        <w:rPr>
          <w:rFonts w:hint="eastAsia"/>
        </w:rPr>
        <w:t>re</w:t>
      </w:r>
      <w:r w:rsidR="00C31385">
        <w:rPr>
          <w:rFonts w:hint="eastAsia"/>
        </w:rPr>
        <w:t>c</w:t>
      </w:r>
      <w:r w:rsidR="00F757DC">
        <w:rPr>
          <w:rFonts w:hint="eastAsia"/>
        </w:rPr>
        <w:t>ruited</w:t>
      </w:r>
      <w:r w:rsidRPr="000F7427">
        <w:rPr>
          <w:rFonts w:eastAsia="Times New Roman"/>
        </w:rPr>
        <w:t xml:space="preserve"> age range, which had to fall entirely within 10 to 19 years. </w:t>
      </w:r>
      <w:r w:rsidR="00D71CDE" w:rsidRPr="00D71CDE">
        <w:rPr>
          <w:rFonts w:eastAsia="Times New Roman"/>
        </w:rPr>
        <w:t xml:space="preserve">Participants had to show clinically significant depressive symptoms at baseline. This was established either by a baseline score meeting or exceeding a published clinical cutoff on a validated depression measure, or by clinician-led identification of clinically significant symptoms when no formal cutoff was applied. </w:t>
      </w:r>
    </w:p>
    <w:p w14:paraId="16EF18C4" w14:textId="048A5252" w:rsidR="00D71CDE" w:rsidRPr="00905454" w:rsidRDefault="00D71CDE" w:rsidP="00D71CDE">
      <w:pPr>
        <w:spacing w:before="240" w:after="120" w:line="276" w:lineRule="auto"/>
      </w:pPr>
      <w:r>
        <w:rPr>
          <w:rFonts w:eastAsia="Times New Roman"/>
          <w:b/>
          <w:bCs/>
        </w:rPr>
        <w:t xml:space="preserve">Table </w:t>
      </w:r>
      <w:r w:rsidR="00086119">
        <w:rPr>
          <w:rFonts w:hint="eastAsia"/>
          <w:b/>
          <w:bCs/>
        </w:rPr>
        <w:t>3</w:t>
      </w:r>
      <w:r>
        <w:rPr>
          <w:rFonts w:eastAsia="Times New Roman"/>
          <w:b/>
          <w:bCs/>
        </w:rPr>
        <w:t>. Validated Depression Measures and Clinical Cutoffs Used for Baseline Eligibility and Severity Classification</w:t>
      </w:r>
      <w:r w:rsidR="00905454">
        <w:rPr>
          <w:rFonts w:hint="eastAsia"/>
          <w:b/>
          <w:bCs/>
        </w:rPr>
        <w:t xml:space="preserve"> (Adapted from </w:t>
      </w:r>
      <w:r w:rsidR="00905454" w:rsidRPr="00905454">
        <w:rPr>
          <w:b/>
          <w:bCs/>
        </w:rPr>
        <w:t>Bjornstad</w:t>
      </w:r>
      <w:r w:rsidR="00905454">
        <w:rPr>
          <w:rFonts w:hint="eastAsia"/>
          <w:b/>
          <w:bCs/>
        </w:rPr>
        <w:t xml:space="preserve"> et al. (2024))</w:t>
      </w:r>
    </w:p>
    <w:tbl>
      <w:tblPr>
        <w:tblW w:w="9360" w:type="dxa"/>
        <w:tblBorders>
          <w:top w:val="single" w:sz="8" w:space="0" w:color="000000"/>
          <w:bottom w:val="single" w:sz="8" w:space="0" w:color="000000"/>
        </w:tblBorders>
        <w:tblLayout w:type="fixed"/>
        <w:tblCellMar>
          <w:left w:w="10" w:type="dxa"/>
          <w:right w:w="10" w:type="dxa"/>
        </w:tblCellMar>
        <w:tblLook w:val="0000" w:firstRow="0" w:lastRow="0" w:firstColumn="0" w:lastColumn="0" w:noHBand="0" w:noVBand="0"/>
      </w:tblPr>
      <w:tblGrid>
        <w:gridCol w:w="1276"/>
        <w:gridCol w:w="1985"/>
        <w:gridCol w:w="1275"/>
        <w:gridCol w:w="993"/>
        <w:gridCol w:w="732"/>
        <w:gridCol w:w="1033"/>
        <w:gridCol w:w="788"/>
        <w:gridCol w:w="1278"/>
      </w:tblGrid>
      <w:tr w:rsidR="00B17069" w14:paraId="57308CE1" w14:textId="77777777" w:rsidTr="00A41A09">
        <w:tc>
          <w:tcPr>
            <w:tcW w:w="1276"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6D95D7B7" w14:textId="77777777" w:rsidR="00D71CDE" w:rsidRDefault="00D71CDE" w:rsidP="00A41B70">
            <w:pPr>
              <w:spacing w:line="276" w:lineRule="auto"/>
            </w:pPr>
            <w:r>
              <w:rPr>
                <w:rFonts w:eastAsia="Times New Roman"/>
                <w:b/>
                <w:bCs/>
                <w:sz w:val="20"/>
                <w:szCs w:val="20"/>
              </w:rPr>
              <w:t>Measure</w:t>
            </w:r>
          </w:p>
        </w:tc>
        <w:tc>
          <w:tcPr>
            <w:tcW w:w="198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28817062" w14:textId="77777777" w:rsidR="00D71CDE" w:rsidRDefault="00D71CDE" w:rsidP="00A41B70">
            <w:pPr>
              <w:spacing w:line="276" w:lineRule="auto"/>
            </w:pPr>
            <w:r>
              <w:rPr>
                <w:rFonts w:eastAsia="Times New Roman"/>
                <w:b/>
                <w:bCs/>
                <w:sz w:val="20"/>
                <w:szCs w:val="20"/>
              </w:rPr>
              <w:t>Full Name</w:t>
            </w:r>
          </w:p>
        </w:tc>
        <w:tc>
          <w:tcPr>
            <w:tcW w:w="1275"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08C11E78" w14:textId="77777777" w:rsidR="00D71CDE" w:rsidRDefault="00D71CDE" w:rsidP="00A41B70">
            <w:pPr>
              <w:spacing w:line="276" w:lineRule="auto"/>
            </w:pPr>
            <w:r>
              <w:rPr>
                <w:rFonts w:eastAsia="Times New Roman"/>
                <w:b/>
                <w:bCs/>
                <w:sz w:val="20"/>
                <w:szCs w:val="20"/>
              </w:rPr>
              <w:t>Target Population</w:t>
            </w:r>
          </w:p>
        </w:tc>
        <w:tc>
          <w:tcPr>
            <w:tcW w:w="99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3BAA447" w14:textId="77777777" w:rsidR="00D71CDE" w:rsidRDefault="00D71CDE" w:rsidP="00A41B70">
            <w:pPr>
              <w:spacing w:line="276" w:lineRule="auto"/>
              <w:jc w:val="center"/>
            </w:pPr>
            <w:r>
              <w:rPr>
                <w:rFonts w:eastAsia="Times New Roman"/>
                <w:b/>
                <w:bCs/>
                <w:sz w:val="20"/>
                <w:szCs w:val="20"/>
              </w:rPr>
              <w:t>Range</w:t>
            </w:r>
          </w:p>
        </w:tc>
        <w:tc>
          <w:tcPr>
            <w:tcW w:w="732"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5A3D2AF5" w14:textId="77777777" w:rsidR="00D71CDE" w:rsidRDefault="00D71CDE" w:rsidP="00A41B70">
            <w:pPr>
              <w:spacing w:line="276" w:lineRule="auto"/>
              <w:jc w:val="center"/>
            </w:pPr>
            <w:r>
              <w:rPr>
                <w:rFonts w:eastAsia="Times New Roman"/>
                <w:b/>
                <w:bCs/>
                <w:sz w:val="20"/>
                <w:szCs w:val="20"/>
              </w:rPr>
              <w:t>Mild</w:t>
            </w:r>
          </w:p>
        </w:tc>
        <w:tc>
          <w:tcPr>
            <w:tcW w:w="1033"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77A5D9E2" w14:textId="77777777" w:rsidR="00D71CDE" w:rsidRDefault="00D71CDE" w:rsidP="00A41B70">
            <w:pPr>
              <w:spacing w:line="276" w:lineRule="auto"/>
              <w:jc w:val="center"/>
            </w:pPr>
            <w:r>
              <w:rPr>
                <w:rFonts w:eastAsia="Times New Roman"/>
                <w:b/>
                <w:bCs/>
                <w:sz w:val="20"/>
                <w:szCs w:val="20"/>
              </w:rPr>
              <w:t>Moderate</w:t>
            </w:r>
          </w:p>
        </w:tc>
        <w:tc>
          <w:tcPr>
            <w:tcW w:w="78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0A4ADFC" w14:textId="77777777" w:rsidR="00D71CDE" w:rsidRDefault="00D71CDE" w:rsidP="00A41B70">
            <w:pPr>
              <w:spacing w:line="276" w:lineRule="auto"/>
              <w:jc w:val="center"/>
            </w:pPr>
            <w:r>
              <w:rPr>
                <w:rFonts w:eastAsia="Times New Roman"/>
                <w:b/>
                <w:bCs/>
                <w:sz w:val="20"/>
                <w:szCs w:val="20"/>
              </w:rPr>
              <w:t>Severe</w:t>
            </w:r>
          </w:p>
        </w:tc>
        <w:tc>
          <w:tcPr>
            <w:tcW w:w="1278" w:type="dxa"/>
            <w:tcBorders>
              <w:top w:val="single" w:sz="8" w:space="0" w:color="000000"/>
              <w:bottom w:val="single" w:sz="4" w:space="0" w:color="000000"/>
            </w:tcBorders>
            <w:shd w:val="clear" w:color="auto" w:fill="FFFFFF" w:themeFill="background1"/>
            <w:tcMar>
              <w:top w:w="80" w:type="dxa"/>
              <w:left w:w="100" w:type="dxa"/>
              <w:bottom w:w="80" w:type="dxa"/>
              <w:right w:w="100" w:type="dxa"/>
            </w:tcMar>
            <w:vAlign w:val="center"/>
          </w:tcPr>
          <w:p w14:paraId="38B37231" w14:textId="77777777" w:rsidR="00D71CDE" w:rsidRDefault="00D71CDE" w:rsidP="00A41B70">
            <w:pPr>
              <w:spacing w:line="276" w:lineRule="auto"/>
              <w:jc w:val="center"/>
            </w:pPr>
            <w:r>
              <w:rPr>
                <w:rFonts w:eastAsia="Times New Roman"/>
                <w:b/>
                <w:bCs/>
                <w:sz w:val="20"/>
                <w:szCs w:val="20"/>
              </w:rPr>
              <w:t>Clinical Cutoff</w:t>
            </w:r>
          </w:p>
        </w:tc>
      </w:tr>
      <w:tr w:rsidR="00B17069" w14:paraId="5DF9F39E" w14:textId="77777777" w:rsidTr="00A41A09">
        <w:tc>
          <w:tcPr>
            <w:tcW w:w="1276" w:type="dxa"/>
            <w:tcBorders>
              <w:top w:val="single" w:sz="4" w:space="0" w:color="000000"/>
            </w:tcBorders>
            <w:tcMar>
              <w:top w:w="80" w:type="dxa"/>
              <w:left w:w="100" w:type="dxa"/>
              <w:bottom w:w="80" w:type="dxa"/>
              <w:right w:w="100" w:type="dxa"/>
            </w:tcMar>
            <w:vAlign w:val="center"/>
          </w:tcPr>
          <w:p w14:paraId="15DF9159" w14:textId="77777777" w:rsidR="00D71CDE" w:rsidRDefault="00D71CDE" w:rsidP="00A41B70">
            <w:pPr>
              <w:spacing w:line="276" w:lineRule="auto"/>
              <w:rPr>
                <w:b/>
                <w:bCs/>
                <w:sz w:val="20"/>
                <w:szCs w:val="20"/>
              </w:rPr>
            </w:pPr>
            <w:r>
              <w:rPr>
                <w:rFonts w:eastAsia="Times New Roman"/>
                <w:b/>
                <w:bCs/>
                <w:sz w:val="20"/>
                <w:szCs w:val="20"/>
              </w:rPr>
              <w:t>PHQ-9</w:t>
            </w:r>
          </w:p>
          <w:p w14:paraId="7C996DB9" w14:textId="77777777" w:rsidR="00DE7D97" w:rsidRPr="00DE7D97" w:rsidRDefault="00DE7D97" w:rsidP="00A41B70">
            <w:pPr>
              <w:spacing w:line="276" w:lineRule="auto"/>
            </w:pPr>
          </w:p>
        </w:tc>
        <w:tc>
          <w:tcPr>
            <w:tcW w:w="1985" w:type="dxa"/>
            <w:tcBorders>
              <w:top w:val="single" w:sz="4" w:space="0" w:color="000000"/>
            </w:tcBorders>
            <w:tcMar>
              <w:top w:w="80" w:type="dxa"/>
              <w:left w:w="100" w:type="dxa"/>
              <w:bottom w:w="80" w:type="dxa"/>
              <w:right w:w="100" w:type="dxa"/>
            </w:tcMar>
            <w:vAlign w:val="center"/>
          </w:tcPr>
          <w:p w14:paraId="2513582E" w14:textId="77777777" w:rsidR="00D71CDE" w:rsidRDefault="00D71CDE" w:rsidP="00A41B70">
            <w:pPr>
              <w:spacing w:line="276" w:lineRule="auto"/>
            </w:pPr>
            <w:r>
              <w:rPr>
                <w:rFonts w:eastAsia="Times New Roman"/>
                <w:sz w:val="20"/>
                <w:szCs w:val="20"/>
              </w:rPr>
              <w:t>Patient Health Questionnaire-9</w:t>
            </w:r>
          </w:p>
        </w:tc>
        <w:tc>
          <w:tcPr>
            <w:tcW w:w="1275" w:type="dxa"/>
            <w:tcBorders>
              <w:top w:val="single" w:sz="4" w:space="0" w:color="000000"/>
            </w:tcBorders>
            <w:tcMar>
              <w:top w:w="80" w:type="dxa"/>
              <w:left w:w="100" w:type="dxa"/>
              <w:bottom w:w="80" w:type="dxa"/>
              <w:right w:w="100" w:type="dxa"/>
            </w:tcMar>
            <w:vAlign w:val="center"/>
          </w:tcPr>
          <w:p w14:paraId="722AADDB" w14:textId="77777777" w:rsidR="00D71CDE" w:rsidRDefault="00D71CDE" w:rsidP="00A41B70">
            <w:pPr>
              <w:spacing w:line="276" w:lineRule="auto"/>
            </w:pPr>
            <w:r>
              <w:rPr>
                <w:rFonts w:eastAsia="Times New Roman"/>
                <w:sz w:val="20"/>
                <w:szCs w:val="20"/>
              </w:rPr>
              <w:t>Adolescents / adults</w:t>
            </w:r>
          </w:p>
        </w:tc>
        <w:tc>
          <w:tcPr>
            <w:tcW w:w="993" w:type="dxa"/>
            <w:tcBorders>
              <w:top w:val="single" w:sz="4" w:space="0" w:color="000000"/>
            </w:tcBorders>
            <w:tcMar>
              <w:top w:w="80" w:type="dxa"/>
              <w:left w:w="100" w:type="dxa"/>
              <w:bottom w:w="80" w:type="dxa"/>
              <w:right w:w="100" w:type="dxa"/>
            </w:tcMar>
            <w:vAlign w:val="center"/>
          </w:tcPr>
          <w:p w14:paraId="6A5C9FE5" w14:textId="77777777" w:rsidR="00D71CDE" w:rsidRDefault="00D71CDE" w:rsidP="00A41B70">
            <w:pPr>
              <w:spacing w:line="276" w:lineRule="auto"/>
              <w:jc w:val="center"/>
            </w:pPr>
            <w:r>
              <w:rPr>
                <w:rFonts w:eastAsia="Times New Roman"/>
                <w:sz w:val="20"/>
                <w:szCs w:val="20"/>
              </w:rPr>
              <w:t>0–27</w:t>
            </w:r>
          </w:p>
        </w:tc>
        <w:tc>
          <w:tcPr>
            <w:tcW w:w="732" w:type="dxa"/>
            <w:tcBorders>
              <w:top w:val="single" w:sz="4" w:space="0" w:color="000000"/>
            </w:tcBorders>
            <w:tcMar>
              <w:top w:w="80" w:type="dxa"/>
              <w:left w:w="100" w:type="dxa"/>
              <w:bottom w:w="80" w:type="dxa"/>
              <w:right w:w="100" w:type="dxa"/>
            </w:tcMar>
            <w:vAlign w:val="center"/>
          </w:tcPr>
          <w:p w14:paraId="7E6EFF69" w14:textId="77777777" w:rsidR="00D71CDE" w:rsidRDefault="00D71CDE" w:rsidP="00A41B70">
            <w:pPr>
              <w:spacing w:line="276" w:lineRule="auto"/>
              <w:jc w:val="center"/>
            </w:pPr>
            <w:r>
              <w:rPr>
                <w:rFonts w:eastAsia="Times New Roman"/>
                <w:sz w:val="20"/>
                <w:szCs w:val="20"/>
              </w:rPr>
              <w:t>5–9</w:t>
            </w:r>
          </w:p>
        </w:tc>
        <w:tc>
          <w:tcPr>
            <w:tcW w:w="1033" w:type="dxa"/>
            <w:tcBorders>
              <w:top w:val="single" w:sz="4" w:space="0" w:color="000000"/>
            </w:tcBorders>
            <w:tcMar>
              <w:top w:w="80" w:type="dxa"/>
              <w:left w:w="100" w:type="dxa"/>
              <w:bottom w:w="80" w:type="dxa"/>
              <w:right w:w="100" w:type="dxa"/>
            </w:tcMar>
            <w:vAlign w:val="center"/>
          </w:tcPr>
          <w:p w14:paraId="03495C94" w14:textId="77777777" w:rsidR="00D71CDE" w:rsidRDefault="00D71CDE" w:rsidP="00A41B70">
            <w:pPr>
              <w:spacing w:line="276" w:lineRule="auto"/>
              <w:jc w:val="center"/>
            </w:pPr>
            <w:r>
              <w:rPr>
                <w:rFonts w:eastAsia="Times New Roman"/>
                <w:sz w:val="20"/>
                <w:szCs w:val="20"/>
              </w:rPr>
              <w:t>10–14</w:t>
            </w:r>
          </w:p>
        </w:tc>
        <w:tc>
          <w:tcPr>
            <w:tcW w:w="788" w:type="dxa"/>
            <w:tcBorders>
              <w:top w:val="single" w:sz="4" w:space="0" w:color="000000"/>
            </w:tcBorders>
            <w:tcMar>
              <w:top w:w="80" w:type="dxa"/>
              <w:left w:w="100" w:type="dxa"/>
              <w:bottom w:w="80" w:type="dxa"/>
              <w:right w:w="100" w:type="dxa"/>
            </w:tcMar>
            <w:vAlign w:val="center"/>
          </w:tcPr>
          <w:p w14:paraId="30714FF1" w14:textId="77777777" w:rsidR="00D71CDE" w:rsidRDefault="00D71CDE" w:rsidP="00A41B70">
            <w:pPr>
              <w:spacing w:line="276" w:lineRule="auto"/>
              <w:jc w:val="center"/>
            </w:pPr>
            <w:r>
              <w:rPr>
                <w:rFonts w:eastAsia="Times New Roman"/>
                <w:sz w:val="20"/>
                <w:szCs w:val="20"/>
              </w:rPr>
              <w:t>15–27</w:t>
            </w:r>
          </w:p>
        </w:tc>
        <w:tc>
          <w:tcPr>
            <w:tcW w:w="1278" w:type="dxa"/>
            <w:tcBorders>
              <w:top w:val="single" w:sz="4" w:space="0" w:color="000000"/>
            </w:tcBorders>
            <w:tcMar>
              <w:top w:w="80" w:type="dxa"/>
              <w:left w:w="100" w:type="dxa"/>
              <w:bottom w:w="80" w:type="dxa"/>
              <w:right w:w="100" w:type="dxa"/>
            </w:tcMar>
            <w:vAlign w:val="center"/>
          </w:tcPr>
          <w:p w14:paraId="0614908C" w14:textId="77777777" w:rsidR="00D71CDE" w:rsidRDefault="00D71CDE" w:rsidP="00A41B70">
            <w:pPr>
              <w:spacing w:line="276" w:lineRule="auto"/>
              <w:jc w:val="center"/>
            </w:pPr>
            <w:r>
              <w:rPr>
                <w:rFonts w:eastAsia="Times New Roman"/>
                <w:sz w:val="20"/>
                <w:szCs w:val="20"/>
              </w:rPr>
              <w:t>≥10</w:t>
            </w:r>
          </w:p>
        </w:tc>
      </w:tr>
      <w:tr w:rsidR="00DE7D97" w14:paraId="4C9D5CAF" w14:textId="77777777" w:rsidTr="00A41A09">
        <w:tc>
          <w:tcPr>
            <w:tcW w:w="1276" w:type="dxa"/>
            <w:tcMar>
              <w:top w:w="80" w:type="dxa"/>
              <w:left w:w="100" w:type="dxa"/>
              <w:bottom w:w="80" w:type="dxa"/>
              <w:right w:w="100" w:type="dxa"/>
            </w:tcMar>
            <w:vAlign w:val="center"/>
          </w:tcPr>
          <w:p w14:paraId="5903ED68" w14:textId="77777777" w:rsidR="00D71CDE" w:rsidRDefault="00D71CDE" w:rsidP="00A41B70">
            <w:pPr>
              <w:spacing w:line="276" w:lineRule="auto"/>
            </w:pPr>
            <w:r>
              <w:rPr>
                <w:rFonts w:eastAsia="Times New Roman"/>
                <w:b/>
                <w:bCs/>
                <w:sz w:val="20"/>
                <w:szCs w:val="20"/>
              </w:rPr>
              <w:t>PHQ-A</w:t>
            </w:r>
          </w:p>
        </w:tc>
        <w:tc>
          <w:tcPr>
            <w:tcW w:w="1985" w:type="dxa"/>
            <w:tcMar>
              <w:top w:w="80" w:type="dxa"/>
              <w:left w:w="100" w:type="dxa"/>
              <w:bottom w:w="80" w:type="dxa"/>
              <w:right w:w="100" w:type="dxa"/>
            </w:tcMar>
            <w:vAlign w:val="center"/>
          </w:tcPr>
          <w:p w14:paraId="06B79609" w14:textId="77777777" w:rsidR="00D71CDE" w:rsidRDefault="00D71CDE" w:rsidP="00A41B70">
            <w:pPr>
              <w:spacing w:line="276" w:lineRule="auto"/>
            </w:pPr>
            <w:r>
              <w:rPr>
                <w:rFonts w:eastAsia="Times New Roman"/>
                <w:sz w:val="20"/>
                <w:szCs w:val="20"/>
              </w:rPr>
              <w:t>PHQ — Adolescent version</w:t>
            </w:r>
          </w:p>
        </w:tc>
        <w:tc>
          <w:tcPr>
            <w:tcW w:w="1275" w:type="dxa"/>
            <w:tcMar>
              <w:top w:w="80" w:type="dxa"/>
              <w:left w:w="100" w:type="dxa"/>
              <w:bottom w:w="80" w:type="dxa"/>
              <w:right w:w="100" w:type="dxa"/>
            </w:tcMar>
            <w:vAlign w:val="center"/>
          </w:tcPr>
          <w:p w14:paraId="4C039649" w14:textId="77777777" w:rsidR="00D71CDE" w:rsidRDefault="00D71CDE" w:rsidP="00A41B70">
            <w:pPr>
              <w:spacing w:line="276" w:lineRule="auto"/>
            </w:pPr>
            <w:r>
              <w:rPr>
                <w:rFonts w:eastAsia="Times New Roman"/>
                <w:sz w:val="20"/>
                <w:szCs w:val="20"/>
              </w:rPr>
              <w:t>Adolescents</w:t>
            </w:r>
          </w:p>
        </w:tc>
        <w:tc>
          <w:tcPr>
            <w:tcW w:w="993" w:type="dxa"/>
            <w:tcMar>
              <w:top w:w="80" w:type="dxa"/>
              <w:left w:w="100" w:type="dxa"/>
              <w:bottom w:w="80" w:type="dxa"/>
              <w:right w:w="100" w:type="dxa"/>
            </w:tcMar>
            <w:vAlign w:val="center"/>
          </w:tcPr>
          <w:p w14:paraId="40A93F25" w14:textId="77777777" w:rsidR="00D71CDE" w:rsidRDefault="00D71CDE" w:rsidP="00A41B70">
            <w:pPr>
              <w:spacing w:line="276" w:lineRule="auto"/>
              <w:jc w:val="center"/>
            </w:pPr>
            <w:r>
              <w:rPr>
                <w:rFonts w:eastAsia="Times New Roman"/>
                <w:sz w:val="20"/>
                <w:szCs w:val="20"/>
              </w:rPr>
              <w:t>0–27</w:t>
            </w:r>
          </w:p>
        </w:tc>
        <w:tc>
          <w:tcPr>
            <w:tcW w:w="732" w:type="dxa"/>
            <w:tcMar>
              <w:top w:w="80" w:type="dxa"/>
              <w:left w:w="100" w:type="dxa"/>
              <w:bottom w:w="80" w:type="dxa"/>
              <w:right w:w="100" w:type="dxa"/>
            </w:tcMar>
            <w:vAlign w:val="center"/>
          </w:tcPr>
          <w:p w14:paraId="37E83300" w14:textId="77777777" w:rsidR="00D71CDE" w:rsidRDefault="00D71CDE" w:rsidP="00A41B70">
            <w:pPr>
              <w:spacing w:line="276" w:lineRule="auto"/>
              <w:jc w:val="center"/>
            </w:pPr>
            <w:r>
              <w:rPr>
                <w:rFonts w:eastAsia="Times New Roman"/>
                <w:sz w:val="20"/>
                <w:szCs w:val="20"/>
              </w:rPr>
              <w:t>5–9</w:t>
            </w:r>
          </w:p>
        </w:tc>
        <w:tc>
          <w:tcPr>
            <w:tcW w:w="1033" w:type="dxa"/>
            <w:tcMar>
              <w:top w:w="80" w:type="dxa"/>
              <w:left w:w="100" w:type="dxa"/>
              <w:bottom w:w="80" w:type="dxa"/>
              <w:right w:w="100" w:type="dxa"/>
            </w:tcMar>
            <w:vAlign w:val="center"/>
          </w:tcPr>
          <w:p w14:paraId="61F9688E" w14:textId="77777777" w:rsidR="00D71CDE" w:rsidRDefault="00D71CDE" w:rsidP="00A41B70">
            <w:pPr>
              <w:spacing w:line="276" w:lineRule="auto"/>
              <w:jc w:val="center"/>
            </w:pPr>
            <w:r>
              <w:rPr>
                <w:rFonts w:eastAsia="Times New Roman"/>
                <w:sz w:val="20"/>
                <w:szCs w:val="20"/>
              </w:rPr>
              <w:t>10–14</w:t>
            </w:r>
          </w:p>
        </w:tc>
        <w:tc>
          <w:tcPr>
            <w:tcW w:w="788" w:type="dxa"/>
            <w:tcMar>
              <w:top w:w="80" w:type="dxa"/>
              <w:left w:w="100" w:type="dxa"/>
              <w:bottom w:w="80" w:type="dxa"/>
              <w:right w:w="100" w:type="dxa"/>
            </w:tcMar>
            <w:vAlign w:val="center"/>
          </w:tcPr>
          <w:p w14:paraId="382CFC75" w14:textId="77777777" w:rsidR="00D71CDE" w:rsidRDefault="00D71CDE" w:rsidP="00A41B70">
            <w:pPr>
              <w:spacing w:line="276" w:lineRule="auto"/>
              <w:jc w:val="center"/>
            </w:pPr>
            <w:r>
              <w:rPr>
                <w:rFonts w:eastAsia="Times New Roman"/>
                <w:sz w:val="20"/>
                <w:szCs w:val="20"/>
              </w:rPr>
              <w:t>15–27</w:t>
            </w:r>
          </w:p>
        </w:tc>
        <w:tc>
          <w:tcPr>
            <w:tcW w:w="1278" w:type="dxa"/>
            <w:tcMar>
              <w:top w:w="80" w:type="dxa"/>
              <w:left w:w="100" w:type="dxa"/>
              <w:bottom w:w="80" w:type="dxa"/>
              <w:right w:w="100" w:type="dxa"/>
            </w:tcMar>
            <w:vAlign w:val="center"/>
          </w:tcPr>
          <w:p w14:paraId="30DDEB6C" w14:textId="77777777" w:rsidR="00D71CDE" w:rsidRDefault="00D71CDE" w:rsidP="00A41B70">
            <w:pPr>
              <w:spacing w:line="276" w:lineRule="auto"/>
              <w:jc w:val="center"/>
            </w:pPr>
            <w:r>
              <w:rPr>
                <w:rFonts w:eastAsia="Times New Roman"/>
                <w:sz w:val="20"/>
                <w:szCs w:val="20"/>
              </w:rPr>
              <w:t>≥10</w:t>
            </w:r>
          </w:p>
        </w:tc>
      </w:tr>
      <w:tr w:rsidR="00DE7D97" w14:paraId="2AA1D4DC" w14:textId="77777777" w:rsidTr="00A41A09">
        <w:tc>
          <w:tcPr>
            <w:tcW w:w="1276" w:type="dxa"/>
            <w:tcMar>
              <w:top w:w="80" w:type="dxa"/>
              <w:left w:w="100" w:type="dxa"/>
              <w:bottom w:w="80" w:type="dxa"/>
              <w:right w:w="100" w:type="dxa"/>
            </w:tcMar>
            <w:vAlign w:val="center"/>
          </w:tcPr>
          <w:p w14:paraId="50147AF9" w14:textId="77777777" w:rsidR="00D71CDE" w:rsidRPr="00DE7D97" w:rsidRDefault="00D71CDE" w:rsidP="00A41B70">
            <w:pPr>
              <w:spacing w:line="276" w:lineRule="auto"/>
            </w:pPr>
            <w:r>
              <w:rPr>
                <w:rFonts w:eastAsia="Times New Roman"/>
                <w:b/>
                <w:bCs/>
                <w:sz w:val="20"/>
                <w:szCs w:val="20"/>
              </w:rPr>
              <w:t>BDI-II</w:t>
            </w:r>
          </w:p>
        </w:tc>
        <w:tc>
          <w:tcPr>
            <w:tcW w:w="1985" w:type="dxa"/>
            <w:tcMar>
              <w:top w:w="80" w:type="dxa"/>
              <w:left w:w="100" w:type="dxa"/>
              <w:bottom w:w="80" w:type="dxa"/>
              <w:right w:w="100" w:type="dxa"/>
            </w:tcMar>
            <w:vAlign w:val="center"/>
          </w:tcPr>
          <w:p w14:paraId="3CBE8630" w14:textId="77777777" w:rsidR="00D71CDE" w:rsidRDefault="00D71CDE" w:rsidP="00A41B70">
            <w:pPr>
              <w:spacing w:line="276" w:lineRule="auto"/>
            </w:pPr>
            <w:r>
              <w:rPr>
                <w:rFonts w:eastAsia="Times New Roman"/>
                <w:sz w:val="20"/>
                <w:szCs w:val="20"/>
              </w:rPr>
              <w:t>Beck Depression Inventory-II</w:t>
            </w:r>
          </w:p>
        </w:tc>
        <w:tc>
          <w:tcPr>
            <w:tcW w:w="1275" w:type="dxa"/>
            <w:tcMar>
              <w:top w:w="80" w:type="dxa"/>
              <w:left w:w="100" w:type="dxa"/>
              <w:bottom w:w="80" w:type="dxa"/>
              <w:right w:w="100" w:type="dxa"/>
            </w:tcMar>
            <w:vAlign w:val="center"/>
          </w:tcPr>
          <w:p w14:paraId="742EB035" w14:textId="77777777" w:rsidR="00D71CDE" w:rsidRDefault="00D71CDE" w:rsidP="00A41B70">
            <w:pPr>
              <w:spacing w:line="276" w:lineRule="auto"/>
            </w:pPr>
            <w:r>
              <w:rPr>
                <w:rFonts w:eastAsia="Times New Roman"/>
                <w:sz w:val="20"/>
                <w:szCs w:val="20"/>
              </w:rPr>
              <w:t>Age ≥13</w:t>
            </w:r>
          </w:p>
        </w:tc>
        <w:tc>
          <w:tcPr>
            <w:tcW w:w="993" w:type="dxa"/>
            <w:tcMar>
              <w:top w:w="80" w:type="dxa"/>
              <w:left w:w="100" w:type="dxa"/>
              <w:bottom w:w="80" w:type="dxa"/>
              <w:right w:w="100" w:type="dxa"/>
            </w:tcMar>
            <w:vAlign w:val="center"/>
          </w:tcPr>
          <w:p w14:paraId="3E2ADA1D" w14:textId="77777777" w:rsidR="00D71CDE" w:rsidRDefault="00D71CDE" w:rsidP="00A41B70">
            <w:pPr>
              <w:spacing w:line="276" w:lineRule="auto"/>
              <w:jc w:val="center"/>
            </w:pPr>
            <w:r>
              <w:rPr>
                <w:rFonts w:eastAsia="Times New Roman"/>
                <w:sz w:val="20"/>
                <w:szCs w:val="20"/>
              </w:rPr>
              <w:t>0–63</w:t>
            </w:r>
          </w:p>
        </w:tc>
        <w:tc>
          <w:tcPr>
            <w:tcW w:w="732" w:type="dxa"/>
            <w:tcMar>
              <w:top w:w="80" w:type="dxa"/>
              <w:left w:w="100" w:type="dxa"/>
              <w:bottom w:w="80" w:type="dxa"/>
              <w:right w:w="100" w:type="dxa"/>
            </w:tcMar>
            <w:vAlign w:val="center"/>
          </w:tcPr>
          <w:p w14:paraId="0CFE63EE" w14:textId="77777777" w:rsidR="00D71CDE" w:rsidRDefault="00D71CDE" w:rsidP="00A41B70">
            <w:pPr>
              <w:spacing w:line="276" w:lineRule="auto"/>
              <w:jc w:val="center"/>
            </w:pPr>
            <w:r>
              <w:rPr>
                <w:rFonts w:eastAsia="Times New Roman"/>
                <w:sz w:val="20"/>
                <w:szCs w:val="20"/>
              </w:rPr>
              <w:t>14–19</w:t>
            </w:r>
          </w:p>
        </w:tc>
        <w:tc>
          <w:tcPr>
            <w:tcW w:w="1033" w:type="dxa"/>
            <w:tcMar>
              <w:top w:w="80" w:type="dxa"/>
              <w:left w:w="100" w:type="dxa"/>
              <w:bottom w:w="80" w:type="dxa"/>
              <w:right w:w="100" w:type="dxa"/>
            </w:tcMar>
            <w:vAlign w:val="center"/>
          </w:tcPr>
          <w:p w14:paraId="164C4953" w14:textId="77777777" w:rsidR="00D71CDE" w:rsidRDefault="00D71CDE" w:rsidP="00A41B70">
            <w:pPr>
              <w:spacing w:line="276" w:lineRule="auto"/>
              <w:jc w:val="center"/>
            </w:pPr>
            <w:r>
              <w:rPr>
                <w:rFonts w:eastAsia="Times New Roman"/>
                <w:sz w:val="20"/>
                <w:szCs w:val="20"/>
              </w:rPr>
              <w:t>20–28</w:t>
            </w:r>
          </w:p>
        </w:tc>
        <w:tc>
          <w:tcPr>
            <w:tcW w:w="788" w:type="dxa"/>
            <w:tcMar>
              <w:top w:w="80" w:type="dxa"/>
              <w:left w:w="100" w:type="dxa"/>
              <w:bottom w:w="80" w:type="dxa"/>
              <w:right w:w="100" w:type="dxa"/>
            </w:tcMar>
            <w:vAlign w:val="center"/>
          </w:tcPr>
          <w:p w14:paraId="07A5C0E9" w14:textId="77777777" w:rsidR="00D71CDE" w:rsidRDefault="00D71CDE" w:rsidP="00A41B70">
            <w:pPr>
              <w:spacing w:line="276" w:lineRule="auto"/>
              <w:jc w:val="center"/>
            </w:pPr>
            <w:r>
              <w:rPr>
                <w:rFonts w:eastAsia="Times New Roman"/>
                <w:sz w:val="20"/>
                <w:szCs w:val="20"/>
              </w:rPr>
              <w:t>29–63</w:t>
            </w:r>
          </w:p>
        </w:tc>
        <w:tc>
          <w:tcPr>
            <w:tcW w:w="1278" w:type="dxa"/>
            <w:tcMar>
              <w:top w:w="80" w:type="dxa"/>
              <w:left w:w="100" w:type="dxa"/>
              <w:bottom w:w="80" w:type="dxa"/>
              <w:right w:w="100" w:type="dxa"/>
            </w:tcMar>
            <w:vAlign w:val="center"/>
          </w:tcPr>
          <w:p w14:paraId="7CE65041" w14:textId="0C1192C3" w:rsidR="00DE7D97" w:rsidRPr="00DE7D97" w:rsidRDefault="00D71CDE" w:rsidP="00DE7D97">
            <w:pPr>
              <w:spacing w:line="276" w:lineRule="auto"/>
              <w:jc w:val="center"/>
              <w:rPr>
                <w:sz w:val="20"/>
                <w:szCs w:val="20"/>
              </w:rPr>
            </w:pPr>
            <w:r>
              <w:rPr>
                <w:rFonts w:eastAsia="Times New Roman"/>
                <w:sz w:val="20"/>
                <w:szCs w:val="20"/>
              </w:rPr>
              <w:t xml:space="preserve">≥14 </w:t>
            </w:r>
          </w:p>
        </w:tc>
      </w:tr>
      <w:tr w:rsidR="00DE7D97" w14:paraId="1220E637" w14:textId="77777777" w:rsidTr="00A41A09">
        <w:tc>
          <w:tcPr>
            <w:tcW w:w="1276" w:type="dxa"/>
            <w:tcMar>
              <w:top w:w="80" w:type="dxa"/>
              <w:left w:w="100" w:type="dxa"/>
              <w:bottom w:w="80" w:type="dxa"/>
              <w:right w:w="100" w:type="dxa"/>
            </w:tcMar>
            <w:vAlign w:val="center"/>
          </w:tcPr>
          <w:p w14:paraId="1D6FD085" w14:textId="77777777" w:rsidR="00D71CDE" w:rsidRDefault="00D71CDE" w:rsidP="00A41B70">
            <w:pPr>
              <w:spacing w:line="276" w:lineRule="auto"/>
            </w:pPr>
            <w:r>
              <w:rPr>
                <w:rFonts w:eastAsia="Times New Roman"/>
                <w:b/>
                <w:bCs/>
                <w:sz w:val="20"/>
                <w:szCs w:val="20"/>
              </w:rPr>
              <w:t>CDI</w:t>
            </w:r>
          </w:p>
        </w:tc>
        <w:tc>
          <w:tcPr>
            <w:tcW w:w="1985" w:type="dxa"/>
            <w:tcMar>
              <w:top w:w="80" w:type="dxa"/>
              <w:left w:w="100" w:type="dxa"/>
              <w:bottom w:w="80" w:type="dxa"/>
              <w:right w:w="100" w:type="dxa"/>
            </w:tcMar>
            <w:vAlign w:val="center"/>
          </w:tcPr>
          <w:p w14:paraId="659F3490" w14:textId="77777777" w:rsidR="00D71CDE" w:rsidRDefault="00D71CDE" w:rsidP="00A41B70">
            <w:pPr>
              <w:spacing w:line="276" w:lineRule="auto"/>
            </w:pPr>
            <w:r>
              <w:rPr>
                <w:rFonts w:eastAsia="Times New Roman"/>
                <w:sz w:val="20"/>
                <w:szCs w:val="20"/>
              </w:rPr>
              <w:t>Children's Depression Inventory</w:t>
            </w:r>
          </w:p>
        </w:tc>
        <w:tc>
          <w:tcPr>
            <w:tcW w:w="1275" w:type="dxa"/>
            <w:tcMar>
              <w:top w:w="80" w:type="dxa"/>
              <w:left w:w="100" w:type="dxa"/>
              <w:bottom w:w="80" w:type="dxa"/>
              <w:right w:w="100" w:type="dxa"/>
            </w:tcMar>
            <w:vAlign w:val="center"/>
          </w:tcPr>
          <w:p w14:paraId="27B065A2" w14:textId="77777777" w:rsidR="00D71CDE" w:rsidRDefault="00D71CDE" w:rsidP="00A41B70">
            <w:pPr>
              <w:spacing w:line="276" w:lineRule="auto"/>
            </w:pPr>
            <w:r>
              <w:rPr>
                <w:rFonts w:eastAsia="Times New Roman"/>
                <w:sz w:val="20"/>
                <w:szCs w:val="20"/>
              </w:rPr>
              <w:t>Ages 7–17</w:t>
            </w:r>
          </w:p>
        </w:tc>
        <w:tc>
          <w:tcPr>
            <w:tcW w:w="993" w:type="dxa"/>
            <w:tcMar>
              <w:top w:w="80" w:type="dxa"/>
              <w:left w:w="100" w:type="dxa"/>
              <w:bottom w:w="80" w:type="dxa"/>
              <w:right w:w="100" w:type="dxa"/>
            </w:tcMar>
            <w:vAlign w:val="center"/>
          </w:tcPr>
          <w:p w14:paraId="3537D237" w14:textId="77777777" w:rsidR="00D71CDE" w:rsidRDefault="00D71CDE" w:rsidP="00A41B70">
            <w:pPr>
              <w:spacing w:line="276" w:lineRule="auto"/>
              <w:jc w:val="center"/>
            </w:pPr>
            <w:r>
              <w:rPr>
                <w:rFonts w:eastAsia="Times New Roman"/>
                <w:sz w:val="20"/>
                <w:szCs w:val="20"/>
              </w:rPr>
              <w:t>0–54</w:t>
            </w:r>
          </w:p>
        </w:tc>
        <w:tc>
          <w:tcPr>
            <w:tcW w:w="732" w:type="dxa"/>
            <w:tcMar>
              <w:top w:w="80" w:type="dxa"/>
              <w:left w:w="100" w:type="dxa"/>
              <w:bottom w:w="80" w:type="dxa"/>
              <w:right w:w="100" w:type="dxa"/>
            </w:tcMar>
            <w:vAlign w:val="center"/>
          </w:tcPr>
          <w:p w14:paraId="3988641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073C31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340FCD7A"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5D4A9AC9" w14:textId="77777777" w:rsidR="00D71CDE" w:rsidRDefault="00D71CDE" w:rsidP="00A41B70">
            <w:pPr>
              <w:spacing w:line="276" w:lineRule="auto"/>
              <w:jc w:val="center"/>
            </w:pPr>
            <w:r>
              <w:rPr>
                <w:rFonts w:eastAsia="Times New Roman"/>
                <w:sz w:val="20"/>
                <w:szCs w:val="20"/>
              </w:rPr>
              <w:t>≥13 (also ≥19, ≥20)</w:t>
            </w:r>
          </w:p>
        </w:tc>
      </w:tr>
      <w:tr w:rsidR="00DE7D97" w14:paraId="323B778E" w14:textId="77777777" w:rsidTr="00A41A09">
        <w:tc>
          <w:tcPr>
            <w:tcW w:w="1276" w:type="dxa"/>
            <w:tcMar>
              <w:top w:w="80" w:type="dxa"/>
              <w:left w:w="100" w:type="dxa"/>
              <w:bottom w:w="80" w:type="dxa"/>
              <w:right w:w="100" w:type="dxa"/>
            </w:tcMar>
            <w:vAlign w:val="center"/>
          </w:tcPr>
          <w:p w14:paraId="1249FF1E" w14:textId="77777777" w:rsidR="00D71CDE" w:rsidRDefault="00D71CDE" w:rsidP="00A41B70">
            <w:pPr>
              <w:spacing w:line="276" w:lineRule="auto"/>
            </w:pPr>
            <w:r>
              <w:rPr>
                <w:rFonts w:eastAsia="Times New Roman"/>
                <w:b/>
                <w:bCs/>
                <w:sz w:val="20"/>
                <w:szCs w:val="20"/>
              </w:rPr>
              <w:t>CES-D</w:t>
            </w:r>
          </w:p>
        </w:tc>
        <w:tc>
          <w:tcPr>
            <w:tcW w:w="1985" w:type="dxa"/>
            <w:tcMar>
              <w:top w:w="80" w:type="dxa"/>
              <w:left w:w="100" w:type="dxa"/>
              <w:bottom w:w="80" w:type="dxa"/>
              <w:right w:w="100" w:type="dxa"/>
            </w:tcMar>
            <w:vAlign w:val="center"/>
          </w:tcPr>
          <w:p w14:paraId="3BCCEA48" w14:textId="77777777" w:rsidR="00D71CDE" w:rsidRDefault="00D71CDE" w:rsidP="00A41B70">
            <w:pPr>
              <w:spacing w:line="276" w:lineRule="auto"/>
            </w:pPr>
            <w:r>
              <w:rPr>
                <w:rFonts w:eastAsia="Times New Roman"/>
                <w:sz w:val="20"/>
                <w:szCs w:val="20"/>
              </w:rPr>
              <w:t>Center for Epidemiologic Studies Depression Scale</w:t>
            </w:r>
          </w:p>
        </w:tc>
        <w:tc>
          <w:tcPr>
            <w:tcW w:w="1275" w:type="dxa"/>
            <w:tcMar>
              <w:top w:w="80" w:type="dxa"/>
              <w:left w:w="100" w:type="dxa"/>
              <w:bottom w:w="80" w:type="dxa"/>
              <w:right w:w="100" w:type="dxa"/>
            </w:tcMar>
            <w:vAlign w:val="center"/>
          </w:tcPr>
          <w:p w14:paraId="3F449177"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448D5CBE"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E2BCF0B"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1B2DA0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7562E9EC"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6EB50987" w14:textId="77777777" w:rsidR="00D71CDE" w:rsidRDefault="00D71CDE" w:rsidP="00A41B70">
            <w:pPr>
              <w:spacing w:line="276" w:lineRule="auto"/>
              <w:jc w:val="center"/>
            </w:pPr>
            <w:r>
              <w:rPr>
                <w:rFonts w:eastAsia="Times New Roman"/>
                <w:sz w:val="20"/>
                <w:szCs w:val="20"/>
              </w:rPr>
              <w:t>≥16</w:t>
            </w:r>
          </w:p>
        </w:tc>
      </w:tr>
      <w:tr w:rsidR="00DE7D97" w14:paraId="77976DDE" w14:textId="77777777" w:rsidTr="00A41A09">
        <w:tc>
          <w:tcPr>
            <w:tcW w:w="1276" w:type="dxa"/>
            <w:tcMar>
              <w:top w:w="80" w:type="dxa"/>
              <w:left w:w="100" w:type="dxa"/>
              <w:bottom w:w="80" w:type="dxa"/>
              <w:right w:w="100" w:type="dxa"/>
            </w:tcMar>
            <w:vAlign w:val="center"/>
          </w:tcPr>
          <w:p w14:paraId="2E6651A3" w14:textId="77777777" w:rsidR="00D71CDE" w:rsidRDefault="00D71CDE" w:rsidP="00A41B70">
            <w:pPr>
              <w:spacing w:line="276" w:lineRule="auto"/>
            </w:pPr>
            <w:r>
              <w:rPr>
                <w:rFonts w:eastAsia="Times New Roman"/>
                <w:b/>
                <w:bCs/>
                <w:sz w:val="20"/>
                <w:szCs w:val="20"/>
              </w:rPr>
              <w:t>CESD-R</w:t>
            </w:r>
          </w:p>
        </w:tc>
        <w:tc>
          <w:tcPr>
            <w:tcW w:w="1985" w:type="dxa"/>
            <w:tcMar>
              <w:top w:w="80" w:type="dxa"/>
              <w:left w:w="100" w:type="dxa"/>
              <w:bottom w:w="80" w:type="dxa"/>
              <w:right w:w="100" w:type="dxa"/>
            </w:tcMar>
            <w:vAlign w:val="center"/>
          </w:tcPr>
          <w:p w14:paraId="2656A5E5" w14:textId="77777777" w:rsidR="00D71CDE" w:rsidRDefault="00D71CDE" w:rsidP="00A41B70">
            <w:pPr>
              <w:spacing w:line="276" w:lineRule="auto"/>
            </w:pPr>
            <w:r>
              <w:rPr>
                <w:rFonts w:eastAsia="Times New Roman"/>
                <w:sz w:val="20"/>
                <w:szCs w:val="20"/>
              </w:rPr>
              <w:t>CES-D, Revised</w:t>
            </w:r>
          </w:p>
        </w:tc>
        <w:tc>
          <w:tcPr>
            <w:tcW w:w="1275" w:type="dxa"/>
            <w:tcMar>
              <w:top w:w="80" w:type="dxa"/>
              <w:left w:w="100" w:type="dxa"/>
              <w:bottom w:w="80" w:type="dxa"/>
              <w:right w:w="100" w:type="dxa"/>
            </w:tcMar>
            <w:vAlign w:val="center"/>
          </w:tcPr>
          <w:p w14:paraId="65270733" w14:textId="77777777" w:rsidR="00D71CDE" w:rsidRDefault="00D71CDE" w:rsidP="00A41B70">
            <w:pPr>
              <w:spacing w:line="276" w:lineRule="auto"/>
            </w:pPr>
            <w:r>
              <w:rPr>
                <w:rFonts w:eastAsia="Times New Roman"/>
                <w:sz w:val="20"/>
                <w:szCs w:val="20"/>
              </w:rPr>
              <w:t>Adolescents / adults</w:t>
            </w:r>
          </w:p>
        </w:tc>
        <w:tc>
          <w:tcPr>
            <w:tcW w:w="993" w:type="dxa"/>
            <w:tcMar>
              <w:top w:w="80" w:type="dxa"/>
              <w:left w:w="100" w:type="dxa"/>
              <w:bottom w:w="80" w:type="dxa"/>
              <w:right w:w="100" w:type="dxa"/>
            </w:tcMar>
            <w:vAlign w:val="center"/>
          </w:tcPr>
          <w:p w14:paraId="254C1488" w14:textId="77777777" w:rsidR="00D71CDE" w:rsidRDefault="00D71CDE" w:rsidP="00A41B70">
            <w:pPr>
              <w:spacing w:line="276" w:lineRule="auto"/>
              <w:jc w:val="center"/>
            </w:pPr>
            <w:r>
              <w:rPr>
                <w:rFonts w:eastAsia="Times New Roman"/>
                <w:sz w:val="20"/>
                <w:szCs w:val="20"/>
              </w:rPr>
              <w:t>0–60</w:t>
            </w:r>
          </w:p>
        </w:tc>
        <w:tc>
          <w:tcPr>
            <w:tcW w:w="732" w:type="dxa"/>
            <w:tcMar>
              <w:top w:w="80" w:type="dxa"/>
              <w:left w:w="100" w:type="dxa"/>
              <w:bottom w:w="80" w:type="dxa"/>
              <w:right w:w="100" w:type="dxa"/>
            </w:tcMar>
            <w:vAlign w:val="center"/>
          </w:tcPr>
          <w:p w14:paraId="72BC798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438FEF63"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3DF88CD"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318FE02A" w14:textId="77777777" w:rsidR="00D71CDE" w:rsidRDefault="00D71CDE" w:rsidP="00A41B70">
            <w:pPr>
              <w:spacing w:line="276" w:lineRule="auto"/>
              <w:jc w:val="center"/>
            </w:pPr>
            <w:r>
              <w:rPr>
                <w:rFonts w:eastAsia="Times New Roman"/>
                <w:sz w:val="20"/>
                <w:szCs w:val="20"/>
              </w:rPr>
              <w:t>≥16</w:t>
            </w:r>
          </w:p>
        </w:tc>
      </w:tr>
      <w:tr w:rsidR="00DE7D97" w14:paraId="406E45BF" w14:textId="77777777" w:rsidTr="00A41A09">
        <w:tc>
          <w:tcPr>
            <w:tcW w:w="1276" w:type="dxa"/>
            <w:tcMar>
              <w:top w:w="80" w:type="dxa"/>
              <w:left w:w="100" w:type="dxa"/>
              <w:bottom w:w="80" w:type="dxa"/>
              <w:right w:w="100" w:type="dxa"/>
            </w:tcMar>
            <w:vAlign w:val="center"/>
          </w:tcPr>
          <w:p w14:paraId="075EC9D9" w14:textId="77777777" w:rsidR="00D71CDE" w:rsidRDefault="00D71CDE" w:rsidP="00A41B70">
            <w:pPr>
              <w:spacing w:line="276" w:lineRule="auto"/>
            </w:pPr>
            <w:r>
              <w:rPr>
                <w:rFonts w:eastAsia="Times New Roman"/>
                <w:b/>
                <w:bCs/>
                <w:sz w:val="20"/>
                <w:szCs w:val="20"/>
              </w:rPr>
              <w:t>CDRS-R</w:t>
            </w:r>
          </w:p>
        </w:tc>
        <w:tc>
          <w:tcPr>
            <w:tcW w:w="1985" w:type="dxa"/>
            <w:tcMar>
              <w:top w:w="80" w:type="dxa"/>
              <w:left w:w="100" w:type="dxa"/>
              <w:bottom w:w="80" w:type="dxa"/>
              <w:right w:w="100" w:type="dxa"/>
            </w:tcMar>
            <w:vAlign w:val="center"/>
          </w:tcPr>
          <w:p w14:paraId="5A724865" w14:textId="77777777" w:rsidR="00D71CDE" w:rsidRDefault="00D71CDE" w:rsidP="00A41B70">
            <w:pPr>
              <w:spacing w:line="276" w:lineRule="auto"/>
            </w:pPr>
            <w:r>
              <w:rPr>
                <w:rFonts w:eastAsia="Times New Roman"/>
                <w:sz w:val="20"/>
                <w:szCs w:val="20"/>
              </w:rPr>
              <w:t>Children's Depression Rating Scale, Revised</w:t>
            </w:r>
          </w:p>
        </w:tc>
        <w:tc>
          <w:tcPr>
            <w:tcW w:w="1275" w:type="dxa"/>
            <w:tcMar>
              <w:top w:w="80" w:type="dxa"/>
              <w:left w:w="100" w:type="dxa"/>
              <w:bottom w:w="80" w:type="dxa"/>
              <w:right w:w="100" w:type="dxa"/>
            </w:tcMar>
            <w:vAlign w:val="center"/>
          </w:tcPr>
          <w:p w14:paraId="6D503E3A" w14:textId="77777777" w:rsidR="00D71CDE" w:rsidRDefault="00D71CDE" w:rsidP="00A41B70">
            <w:pPr>
              <w:spacing w:line="276" w:lineRule="auto"/>
            </w:pPr>
            <w:r>
              <w:rPr>
                <w:rFonts w:eastAsia="Times New Roman"/>
                <w:sz w:val="20"/>
                <w:szCs w:val="20"/>
              </w:rPr>
              <w:t>Ages 6–17</w:t>
            </w:r>
          </w:p>
        </w:tc>
        <w:tc>
          <w:tcPr>
            <w:tcW w:w="993" w:type="dxa"/>
            <w:tcMar>
              <w:top w:w="80" w:type="dxa"/>
              <w:left w:w="100" w:type="dxa"/>
              <w:bottom w:w="80" w:type="dxa"/>
              <w:right w:w="100" w:type="dxa"/>
            </w:tcMar>
            <w:vAlign w:val="center"/>
          </w:tcPr>
          <w:p w14:paraId="3A703AB8" w14:textId="77777777" w:rsidR="00D71CDE" w:rsidRDefault="00D71CDE" w:rsidP="00A41B70">
            <w:pPr>
              <w:spacing w:line="276" w:lineRule="auto"/>
              <w:jc w:val="center"/>
            </w:pPr>
            <w:r>
              <w:rPr>
                <w:rFonts w:eastAsia="Times New Roman"/>
                <w:sz w:val="20"/>
                <w:szCs w:val="20"/>
              </w:rPr>
              <w:t>17–113</w:t>
            </w:r>
          </w:p>
        </w:tc>
        <w:tc>
          <w:tcPr>
            <w:tcW w:w="732" w:type="dxa"/>
            <w:tcMar>
              <w:top w:w="80" w:type="dxa"/>
              <w:left w:w="100" w:type="dxa"/>
              <w:bottom w:w="80" w:type="dxa"/>
              <w:right w:w="100" w:type="dxa"/>
            </w:tcMar>
            <w:vAlign w:val="center"/>
          </w:tcPr>
          <w:p w14:paraId="7E898439"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CA287AC"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023BD330"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4C219C19" w14:textId="77777777" w:rsidR="00D71CDE" w:rsidRDefault="00D71CDE" w:rsidP="00A41B70">
            <w:pPr>
              <w:spacing w:line="276" w:lineRule="auto"/>
              <w:jc w:val="center"/>
            </w:pPr>
            <w:r>
              <w:rPr>
                <w:rFonts w:eastAsia="Times New Roman"/>
                <w:sz w:val="20"/>
                <w:szCs w:val="20"/>
              </w:rPr>
              <w:t>≥40 (clinician-rated)</w:t>
            </w:r>
          </w:p>
        </w:tc>
      </w:tr>
      <w:tr w:rsidR="00DE7D97" w14:paraId="18805072" w14:textId="77777777" w:rsidTr="00A41A09">
        <w:tc>
          <w:tcPr>
            <w:tcW w:w="1276" w:type="dxa"/>
            <w:tcMar>
              <w:top w:w="80" w:type="dxa"/>
              <w:left w:w="100" w:type="dxa"/>
              <w:bottom w:w="80" w:type="dxa"/>
              <w:right w:w="100" w:type="dxa"/>
            </w:tcMar>
            <w:vAlign w:val="center"/>
          </w:tcPr>
          <w:p w14:paraId="617698FC" w14:textId="77777777" w:rsidR="00D71CDE" w:rsidRDefault="00D71CDE" w:rsidP="00A41B70">
            <w:pPr>
              <w:spacing w:line="276" w:lineRule="auto"/>
            </w:pPr>
            <w:r>
              <w:rPr>
                <w:rFonts w:eastAsia="Times New Roman"/>
                <w:b/>
                <w:bCs/>
                <w:sz w:val="20"/>
                <w:szCs w:val="20"/>
              </w:rPr>
              <w:lastRenderedPageBreak/>
              <w:t>MFQ</w:t>
            </w:r>
          </w:p>
        </w:tc>
        <w:tc>
          <w:tcPr>
            <w:tcW w:w="1985" w:type="dxa"/>
            <w:tcMar>
              <w:top w:w="80" w:type="dxa"/>
              <w:left w:w="100" w:type="dxa"/>
              <w:bottom w:w="80" w:type="dxa"/>
              <w:right w:w="100" w:type="dxa"/>
            </w:tcMar>
            <w:vAlign w:val="center"/>
          </w:tcPr>
          <w:p w14:paraId="1DD7EB44" w14:textId="77777777" w:rsidR="00D71CDE" w:rsidRDefault="00D71CDE" w:rsidP="00A41B70">
            <w:pPr>
              <w:spacing w:line="276" w:lineRule="auto"/>
            </w:pPr>
            <w:r>
              <w:rPr>
                <w:rFonts w:eastAsia="Times New Roman"/>
                <w:sz w:val="20"/>
                <w:szCs w:val="20"/>
              </w:rPr>
              <w:t>Mood and Feelings Questionnaire (long form)</w:t>
            </w:r>
          </w:p>
        </w:tc>
        <w:tc>
          <w:tcPr>
            <w:tcW w:w="1275" w:type="dxa"/>
            <w:tcMar>
              <w:top w:w="80" w:type="dxa"/>
              <w:left w:w="100" w:type="dxa"/>
              <w:bottom w:w="80" w:type="dxa"/>
              <w:right w:w="100" w:type="dxa"/>
            </w:tcMar>
            <w:vAlign w:val="center"/>
          </w:tcPr>
          <w:p w14:paraId="7F6962DF" w14:textId="669267FF" w:rsidR="00D71CDE" w:rsidRPr="00874DC1" w:rsidRDefault="00D71CDE" w:rsidP="00A41B70">
            <w:pPr>
              <w:spacing w:line="276" w:lineRule="auto"/>
            </w:pPr>
            <w:r>
              <w:rPr>
                <w:rFonts w:eastAsia="Times New Roman"/>
                <w:sz w:val="20"/>
                <w:szCs w:val="20"/>
              </w:rPr>
              <w:t>Ages 6–1</w:t>
            </w:r>
            <w:r w:rsidR="00874DC1">
              <w:rPr>
                <w:rFonts w:hint="eastAsia"/>
                <w:sz w:val="20"/>
                <w:szCs w:val="20"/>
              </w:rPr>
              <w:t>9</w:t>
            </w:r>
          </w:p>
        </w:tc>
        <w:tc>
          <w:tcPr>
            <w:tcW w:w="993" w:type="dxa"/>
            <w:tcMar>
              <w:top w:w="80" w:type="dxa"/>
              <w:left w:w="100" w:type="dxa"/>
              <w:bottom w:w="80" w:type="dxa"/>
              <w:right w:w="100" w:type="dxa"/>
            </w:tcMar>
            <w:vAlign w:val="center"/>
          </w:tcPr>
          <w:p w14:paraId="0902F6AE" w14:textId="77777777" w:rsidR="00D71CDE" w:rsidRDefault="00D71CDE" w:rsidP="00A41B70">
            <w:pPr>
              <w:spacing w:line="276" w:lineRule="auto"/>
              <w:jc w:val="center"/>
            </w:pPr>
            <w:r>
              <w:rPr>
                <w:rFonts w:eastAsia="Times New Roman"/>
                <w:sz w:val="20"/>
                <w:szCs w:val="20"/>
              </w:rPr>
              <w:t>0–66</w:t>
            </w:r>
          </w:p>
        </w:tc>
        <w:tc>
          <w:tcPr>
            <w:tcW w:w="732" w:type="dxa"/>
            <w:tcMar>
              <w:top w:w="80" w:type="dxa"/>
              <w:left w:w="100" w:type="dxa"/>
              <w:bottom w:w="80" w:type="dxa"/>
              <w:right w:w="100" w:type="dxa"/>
            </w:tcMar>
            <w:vAlign w:val="center"/>
          </w:tcPr>
          <w:p w14:paraId="51BE39D1"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09BCE125"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2E15F03B"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1AADCC38" w14:textId="77777777" w:rsidR="00D71CDE" w:rsidRDefault="00D71CDE" w:rsidP="00A41B70">
            <w:pPr>
              <w:spacing w:line="276" w:lineRule="auto"/>
              <w:jc w:val="center"/>
            </w:pPr>
            <w:r>
              <w:rPr>
                <w:rFonts w:eastAsia="Times New Roman"/>
                <w:sz w:val="20"/>
                <w:szCs w:val="20"/>
              </w:rPr>
              <w:t>≥27</w:t>
            </w:r>
          </w:p>
        </w:tc>
      </w:tr>
      <w:tr w:rsidR="00DE7D97" w14:paraId="1F71E388" w14:textId="77777777" w:rsidTr="00A41A09">
        <w:tc>
          <w:tcPr>
            <w:tcW w:w="1276" w:type="dxa"/>
            <w:tcMar>
              <w:top w:w="80" w:type="dxa"/>
              <w:left w:w="100" w:type="dxa"/>
              <w:bottom w:w="80" w:type="dxa"/>
              <w:right w:w="100" w:type="dxa"/>
            </w:tcMar>
            <w:vAlign w:val="center"/>
          </w:tcPr>
          <w:p w14:paraId="2DB2440C" w14:textId="77777777" w:rsidR="00D71CDE" w:rsidRDefault="00D71CDE" w:rsidP="00A41B70">
            <w:pPr>
              <w:spacing w:line="276" w:lineRule="auto"/>
            </w:pPr>
            <w:r>
              <w:rPr>
                <w:rFonts w:eastAsia="Times New Roman"/>
                <w:b/>
                <w:bCs/>
                <w:sz w:val="20"/>
                <w:szCs w:val="20"/>
              </w:rPr>
              <w:t>RADS-2</w:t>
            </w:r>
          </w:p>
        </w:tc>
        <w:tc>
          <w:tcPr>
            <w:tcW w:w="1985" w:type="dxa"/>
            <w:tcMar>
              <w:top w:w="80" w:type="dxa"/>
              <w:left w:w="100" w:type="dxa"/>
              <w:bottom w:w="80" w:type="dxa"/>
              <w:right w:w="100" w:type="dxa"/>
            </w:tcMar>
            <w:vAlign w:val="center"/>
          </w:tcPr>
          <w:p w14:paraId="2AE946A5" w14:textId="77777777" w:rsidR="00D71CDE" w:rsidRDefault="00D71CDE" w:rsidP="00A41B70">
            <w:pPr>
              <w:spacing w:line="276" w:lineRule="auto"/>
            </w:pPr>
            <w:r>
              <w:rPr>
                <w:rFonts w:eastAsia="Times New Roman"/>
                <w:sz w:val="20"/>
                <w:szCs w:val="20"/>
              </w:rPr>
              <w:t>Reynolds Adolescent Depression Scale, 2nd ed.</w:t>
            </w:r>
          </w:p>
        </w:tc>
        <w:tc>
          <w:tcPr>
            <w:tcW w:w="1275" w:type="dxa"/>
            <w:tcMar>
              <w:top w:w="80" w:type="dxa"/>
              <w:left w:w="100" w:type="dxa"/>
              <w:bottom w:w="80" w:type="dxa"/>
              <w:right w:w="100" w:type="dxa"/>
            </w:tcMar>
            <w:vAlign w:val="center"/>
          </w:tcPr>
          <w:p w14:paraId="5247E9F4" w14:textId="77777777" w:rsidR="00D71CDE" w:rsidRDefault="00D71CDE" w:rsidP="00A41B70">
            <w:pPr>
              <w:spacing w:line="276" w:lineRule="auto"/>
            </w:pPr>
            <w:r>
              <w:rPr>
                <w:rFonts w:eastAsia="Times New Roman"/>
                <w:sz w:val="20"/>
                <w:szCs w:val="20"/>
              </w:rPr>
              <w:t>Ages 11–20</w:t>
            </w:r>
          </w:p>
        </w:tc>
        <w:tc>
          <w:tcPr>
            <w:tcW w:w="993" w:type="dxa"/>
            <w:tcMar>
              <w:top w:w="80" w:type="dxa"/>
              <w:left w:w="100" w:type="dxa"/>
              <w:bottom w:w="80" w:type="dxa"/>
              <w:right w:w="100" w:type="dxa"/>
            </w:tcMar>
            <w:vAlign w:val="center"/>
          </w:tcPr>
          <w:p w14:paraId="2BE71075" w14:textId="77777777" w:rsidR="00D71CDE" w:rsidRDefault="00D71CDE" w:rsidP="00A41B70">
            <w:pPr>
              <w:spacing w:line="276" w:lineRule="auto"/>
              <w:jc w:val="center"/>
            </w:pPr>
            <w:r>
              <w:rPr>
                <w:rFonts w:eastAsia="Times New Roman"/>
                <w:sz w:val="20"/>
                <w:szCs w:val="20"/>
              </w:rPr>
              <w:t>30–120</w:t>
            </w:r>
          </w:p>
        </w:tc>
        <w:tc>
          <w:tcPr>
            <w:tcW w:w="732" w:type="dxa"/>
            <w:tcMar>
              <w:top w:w="80" w:type="dxa"/>
              <w:left w:w="100" w:type="dxa"/>
              <w:bottom w:w="80" w:type="dxa"/>
              <w:right w:w="100" w:type="dxa"/>
            </w:tcMar>
            <w:vAlign w:val="center"/>
          </w:tcPr>
          <w:p w14:paraId="5A6F11AC" w14:textId="77777777" w:rsidR="00D71CDE" w:rsidRDefault="00D71CDE" w:rsidP="00A41B70">
            <w:pPr>
              <w:spacing w:line="276" w:lineRule="auto"/>
              <w:jc w:val="center"/>
            </w:pPr>
            <w:r>
              <w:rPr>
                <w:rFonts w:eastAsia="Times New Roman"/>
                <w:sz w:val="20"/>
                <w:szCs w:val="20"/>
              </w:rPr>
              <w:t>—</w:t>
            </w:r>
          </w:p>
        </w:tc>
        <w:tc>
          <w:tcPr>
            <w:tcW w:w="1033" w:type="dxa"/>
            <w:tcMar>
              <w:top w:w="80" w:type="dxa"/>
              <w:left w:w="100" w:type="dxa"/>
              <w:bottom w:w="80" w:type="dxa"/>
              <w:right w:w="100" w:type="dxa"/>
            </w:tcMar>
            <w:vAlign w:val="center"/>
          </w:tcPr>
          <w:p w14:paraId="7205E406" w14:textId="77777777" w:rsidR="00D71CDE" w:rsidRDefault="00D71CDE" w:rsidP="00A41B70">
            <w:pPr>
              <w:spacing w:line="276" w:lineRule="auto"/>
              <w:jc w:val="center"/>
            </w:pPr>
            <w:r>
              <w:rPr>
                <w:rFonts w:eastAsia="Times New Roman"/>
                <w:sz w:val="20"/>
                <w:szCs w:val="20"/>
              </w:rPr>
              <w:t>—</w:t>
            </w:r>
          </w:p>
        </w:tc>
        <w:tc>
          <w:tcPr>
            <w:tcW w:w="788" w:type="dxa"/>
            <w:tcMar>
              <w:top w:w="80" w:type="dxa"/>
              <w:left w:w="100" w:type="dxa"/>
              <w:bottom w:w="80" w:type="dxa"/>
              <w:right w:w="100" w:type="dxa"/>
            </w:tcMar>
            <w:vAlign w:val="center"/>
          </w:tcPr>
          <w:p w14:paraId="6709B3A3" w14:textId="77777777" w:rsidR="00D71CDE" w:rsidRDefault="00D71CDE" w:rsidP="00A41B70">
            <w:pPr>
              <w:spacing w:line="276" w:lineRule="auto"/>
              <w:jc w:val="center"/>
            </w:pPr>
            <w:r>
              <w:rPr>
                <w:rFonts w:eastAsia="Times New Roman"/>
                <w:sz w:val="20"/>
                <w:szCs w:val="20"/>
              </w:rPr>
              <w:t>—</w:t>
            </w:r>
          </w:p>
        </w:tc>
        <w:tc>
          <w:tcPr>
            <w:tcW w:w="1278" w:type="dxa"/>
            <w:tcMar>
              <w:top w:w="80" w:type="dxa"/>
              <w:left w:w="100" w:type="dxa"/>
              <w:bottom w:w="80" w:type="dxa"/>
              <w:right w:w="100" w:type="dxa"/>
            </w:tcMar>
            <w:vAlign w:val="center"/>
          </w:tcPr>
          <w:p w14:paraId="7A3D5EFC" w14:textId="77777777" w:rsidR="00D71CDE" w:rsidRDefault="00D71CDE" w:rsidP="00A41B70">
            <w:pPr>
              <w:spacing w:line="276" w:lineRule="auto"/>
              <w:jc w:val="center"/>
            </w:pPr>
            <w:r>
              <w:rPr>
                <w:rFonts w:eastAsia="Times New Roman"/>
                <w:sz w:val="20"/>
                <w:szCs w:val="20"/>
              </w:rPr>
              <w:t>≥76 (T-score ≥61)</w:t>
            </w:r>
          </w:p>
        </w:tc>
      </w:tr>
      <w:tr w:rsidR="00B17069" w14:paraId="40FDCC5C" w14:textId="77777777" w:rsidTr="00A41A09">
        <w:tc>
          <w:tcPr>
            <w:tcW w:w="1276" w:type="dxa"/>
            <w:tcMar>
              <w:top w:w="80" w:type="dxa"/>
              <w:left w:w="100" w:type="dxa"/>
              <w:bottom w:w="80" w:type="dxa"/>
              <w:right w:w="100" w:type="dxa"/>
            </w:tcMar>
            <w:vAlign w:val="center"/>
          </w:tcPr>
          <w:p w14:paraId="0D46FCC9" w14:textId="259992F9" w:rsidR="00B17069" w:rsidRPr="00B17069" w:rsidRDefault="00B17069" w:rsidP="00A41B70">
            <w:pPr>
              <w:spacing w:line="276" w:lineRule="auto"/>
              <w:rPr>
                <w:b/>
                <w:bCs/>
                <w:sz w:val="20"/>
                <w:szCs w:val="20"/>
              </w:rPr>
            </w:pPr>
            <w:r>
              <w:rPr>
                <w:rFonts w:hint="eastAsia"/>
                <w:b/>
                <w:bCs/>
                <w:sz w:val="20"/>
                <w:szCs w:val="20"/>
              </w:rPr>
              <w:t>HRSD/HDRS/HAM-D</w:t>
            </w:r>
          </w:p>
        </w:tc>
        <w:tc>
          <w:tcPr>
            <w:tcW w:w="1985" w:type="dxa"/>
            <w:tcMar>
              <w:top w:w="80" w:type="dxa"/>
              <w:left w:w="100" w:type="dxa"/>
              <w:bottom w:w="80" w:type="dxa"/>
              <w:right w:w="100" w:type="dxa"/>
            </w:tcMar>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96"/>
            </w:tblGrid>
            <w:tr w:rsidR="00B17069" w:rsidRPr="00B17069" w14:paraId="21054DDA" w14:textId="77777777" w:rsidTr="00DE7D97">
              <w:trPr>
                <w:tblCellSpacing w:w="15" w:type="dxa"/>
              </w:trPr>
              <w:tc>
                <w:tcPr>
                  <w:tcW w:w="0" w:type="auto"/>
                  <w:vAlign w:val="center"/>
                  <w:hideMark/>
                </w:tcPr>
                <w:p w14:paraId="1BE0FAE1" w14:textId="77777777" w:rsidR="00B17069" w:rsidRPr="00B17069" w:rsidRDefault="00B17069" w:rsidP="00B17069">
                  <w:pPr>
                    <w:spacing w:line="276" w:lineRule="auto"/>
                    <w:rPr>
                      <w:rFonts w:eastAsia="Times New Roman"/>
                      <w:sz w:val="20"/>
                      <w:szCs w:val="20"/>
                    </w:rPr>
                  </w:pPr>
                </w:p>
              </w:tc>
            </w:tr>
          </w:tbl>
          <w:p w14:paraId="63885BF1" w14:textId="77777777" w:rsidR="00B17069" w:rsidRPr="00B17069" w:rsidRDefault="00B17069" w:rsidP="00B17069">
            <w:pPr>
              <w:spacing w:line="276" w:lineRule="auto"/>
              <w:rPr>
                <w:rFonts w:eastAsia="Times New Roman"/>
                <w:vanish/>
                <w:sz w:val="20"/>
                <w:szCs w:val="20"/>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785"/>
            </w:tblGrid>
            <w:tr w:rsidR="00B17069" w:rsidRPr="00B17069" w14:paraId="779CF2AF" w14:textId="77777777" w:rsidTr="00DE7D97">
              <w:trPr>
                <w:tblCellSpacing w:w="15" w:type="dxa"/>
              </w:trPr>
              <w:tc>
                <w:tcPr>
                  <w:tcW w:w="0" w:type="auto"/>
                  <w:vAlign w:val="center"/>
                  <w:hideMark/>
                </w:tcPr>
                <w:p w14:paraId="013C0BCA" w14:textId="77777777" w:rsidR="00B17069" w:rsidRPr="00B17069" w:rsidRDefault="00B17069" w:rsidP="00B17069">
                  <w:pPr>
                    <w:spacing w:line="276" w:lineRule="auto"/>
                    <w:rPr>
                      <w:rFonts w:eastAsia="Times New Roman"/>
                      <w:sz w:val="20"/>
                      <w:szCs w:val="20"/>
                    </w:rPr>
                  </w:pPr>
                  <w:r w:rsidRPr="00B17069">
                    <w:rPr>
                      <w:rFonts w:eastAsia="Times New Roman"/>
                      <w:sz w:val="20"/>
                      <w:szCs w:val="20"/>
                    </w:rPr>
                    <w:t>Hamilton Rating Scale for Depression / Hamilton Depression Rating Scale</w:t>
                  </w:r>
                </w:p>
              </w:tc>
            </w:tr>
          </w:tbl>
          <w:p w14:paraId="775C5341" w14:textId="77777777" w:rsidR="00B17069" w:rsidRDefault="00B17069" w:rsidP="00A41B70">
            <w:pPr>
              <w:spacing w:line="276" w:lineRule="auto"/>
              <w:rPr>
                <w:rFonts w:eastAsia="Times New Roman"/>
                <w:sz w:val="20"/>
                <w:szCs w:val="20"/>
              </w:rPr>
            </w:pPr>
          </w:p>
        </w:tc>
        <w:tc>
          <w:tcPr>
            <w:tcW w:w="1275" w:type="dxa"/>
            <w:tcMar>
              <w:top w:w="80" w:type="dxa"/>
              <w:left w:w="100" w:type="dxa"/>
              <w:bottom w:w="80" w:type="dxa"/>
              <w:right w:w="100" w:type="dxa"/>
            </w:tcMar>
            <w:vAlign w:val="center"/>
          </w:tcPr>
          <w:p w14:paraId="2BF2D336" w14:textId="2CF5740B" w:rsidR="00B17069" w:rsidRDefault="00B17069" w:rsidP="00A41B70">
            <w:pPr>
              <w:spacing w:line="276" w:lineRule="auto"/>
              <w:rPr>
                <w:rFonts w:eastAsia="Times New Roman"/>
                <w:sz w:val="20"/>
                <w:szCs w:val="20"/>
              </w:rPr>
            </w:pPr>
            <w:r w:rsidRPr="00B17069">
              <w:rPr>
                <w:rFonts w:eastAsia="Times New Roman"/>
                <w:sz w:val="20"/>
                <w:szCs w:val="20"/>
              </w:rPr>
              <w:t>Primarily adults; also used in adolescents</w:t>
            </w:r>
          </w:p>
        </w:tc>
        <w:tc>
          <w:tcPr>
            <w:tcW w:w="993" w:type="dxa"/>
            <w:tcMar>
              <w:top w:w="80" w:type="dxa"/>
              <w:left w:w="100" w:type="dxa"/>
              <w:bottom w:w="80" w:type="dxa"/>
              <w:right w:w="100" w:type="dxa"/>
            </w:tcMar>
            <w:vAlign w:val="center"/>
          </w:tcPr>
          <w:p w14:paraId="1D9D75FE" w14:textId="36517422" w:rsidR="00B17069" w:rsidRDefault="002C38AB" w:rsidP="00A41B70">
            <w:pPr>
              <w:spacing w:line="276" w:lineRule="auto"/>
              <w:jc w:val="center"/>
              <w:rPr>
                <w:rFonts w:eastAsia="Times New Roman"/>
                <w:sz w:val="20"/>
                <w:szCs w:val="20"/>
              </w:rPr>
            </w:pPr>
            <w:r w:rsidRPr="002C38AB">
              <w:rPr>
                <w:rFonts w:eastAsia="Times New Roman"/>
                <w:sz w:val="20"/>
                <w:szCs w:val="20"/>
              </w:rPr>
              <w:t>Usually 0–52 for the 17-item version; varies by version</w:t>
            </w:r>
          </w:p>
        </w:tc>
        <w:tc>
          <w:tcPr>
            <w:tcW w:w="732" w:type="dxa"/>
            <w:tcMar>
              <w:top w:w="80" w:type="dxa"/>
              <w:left w:w="100" w:type="dxa"/>
              <w:bottom w:w="80" w:type="dxa"/>
              <w:right w:w="100" w:type="dxa"/>
            </w:tcMar>
            <w:vAlign w:val="center"/>
          </w:tcPr>
          <w:p w14:paraId="179A51A4" w14:textId="77777777" w:rsidR="002C38AB" w:rsidRDefault="002C38AB" w:rsidP="002C38AB">
            <w:pPr>
              <w:rPr>
                <w:rFonts w:eastAsia="Times New Roman"/>
                <w:sz w:val="20"/>
                <w:szCs w:val="20"/>
              </w:rPr>
            </w:pPr>
          </w:p>
          <w:p w14:paraId="652B8DFB" w14:textId="56B8F4AF" w:rsidR="002C38AB" w:rsidRDefault="002C38AB" w:rsidP="002C38AB">
            <w:pPr>
              <w:rPr>
                <w:rFonts w:eastAsia="Times New Roman"/>
                <w:sz w:val="20"/>
                <w:szCs w:val="20"/>
              </w:rPr>
            </w:pPr>
            <w:r w:rsidRPr="002C38AB">
              <w:rPr>
                <w:rFonts w:eastAsia="Times New Roman"/>
                <w:sz w:val="20"/>
                <w:szCs w:val="20"/>
              </w:rPr>
              <w:t>8–16</w:t>
            </w:r>
          </w:p>
          <w:p w14:paraId="3CC44DAB" w14:textId="77777777" w:rsidR="002C38AB" w:rsidRPr="002C38AB" w:rsidRDefault="002C38AB" w:rsidP="002C38AB">
            <w:pPr>
              <w:rPr>
                <w:rFonts w:eastAsia="Times New Roman"/>
                <w:sz w:val="20"/>
                <w:szCs w:val="20"/>
              </w:rPr>
            </w:pPr>
          </w:p>
        </w:tc>
        <w:tc>
          <w:tcPr>
            <w:tcW w:w="1033" w:type="dxa"/>
            <w:tcMar>
              <w:top w:w="80" w:type="dxa"/>
              <w:left w:w="100" w:type="dxa"/>
              <w:bottom w:w="80" w:type="dxa"/>
              <w:right w:w="100" w:type="dxa"/>
            </w:tcMar>
            <w:vAlign w:val="center"/>
          </w:tcPr>
          <w:p w14:paraId="51E45C08" w14:textId="1BFCC4A3" w:rsidR="00B17069" w:rsidRDefault="002C38AB" w:rsidP="00A41B70">
            <w:pPr>
              <w:spacing w:line="276" w:lineRule="auto"/>
              <w:jc w:val="center"/>
              <w:rPr>
                <w:rFonts w:eastAsia="Times New Roman"/>
                <w:sz w:val="20"/>
                <w:szCs w:val="20"/>
              </w:rPr>
            </w:pPr>
            <w:r w:rsidRPr="002C38AB">
              <w:rPr>
                <w:rFonts w:eastAsia="Times New Roman"/>
                <w:sz w:val="20"/>
                <w:szCs w:val="20"/>
              </w:rPr>
              <w:t>17–23</w:t>
            </w:r>
          </w:p>
        </w:tc>
        <w:tc>
          <w:tcPr>
            <w:tcW w:w="788" w:type="dxa"/>
            <w:tcMar>
              <w:top w:w="80" w:type="dxa"/>
              <w:left w:w="100" w:type="dxa"/>
              <w:bottom w:w="80" w:type="dxa"/>
              <w:right w:w="100" w:type="dxa"/>
            </w:tcMar>
            <w:vAlign w:val="center"/>
          </w:tcPr>
          <w:p w14:paraId="40AB809D" w14:textId="01097F8F" w:rsidR="00B17069" w:rsidRDefault="002C38AB" w:rsidP="00A41B70">
            <w:pPr>
              <w:spacing w:line="276" w:lineRule="auto"/>
              <w:jc w:val="center"/>
              <w:rPr>
                <w:rFonts w:eastAsia="Times New Roman"/>
                <w:sz w:val="20"/>
                <w:szCs w:val="20"/>
              </w:rPr>
            </w:pPr>
            <w:r w:rsidRPr="002C38AB">
              <w:rPr>
                <w:rFonts w:eastAsia="Times New Roman"/>
                <w:sz w:val="20"/>
                <w:szCs w:val="20"/>
              </w:rPr>
              <w:t>≥24</w:t>
            </w:r>
          </w:p>
        </w:tc>
        <w:tc>
          <w:tcPr>
            <w:tcW w:w="1278" w:type="dxa"/>
            <w:tcMar>
              <w:top w:w="80" w:type="dxa"/>
              <w:left w:w="100" w:type="dxa"/>
              <w:bottom w:w="80" w:type="dxa"/>
              <w:right w:w="100" w:type="dxa"/>
            </w:tcMar>
            <w:vAlign w:val="center"/>
          </w:tcPr>
          <w:p w14:paraId="0E71DB7C" w14:textId="6A727E75" w:rsidR="00B17069" w:rsidRDefault="00B17069" w:rsidP="00A41B70">
            <w:pPr>
              <w:spacing w:line="276" w:lineRule="auto"/>
              <w:jc w:val="center"/>
              <w:rPr>
                <w:rFonts w:eastAsia="Times New Roman"/>
                <w:sz w:val="20"/>
                <w:szCs w:val="20"/>
              </w:rPr>
            </w:pPr>
            <w:r w:rsidRPr="00B17069">
              <w:rPr>
                <w:rFonts w:eastAsia="Times New Roman"/>
                <w:sz w:val="20"/>
                <w:szCs w:val="20"/>
              </w:rPr>
              <w:t>≥8 or ≥10, depending on version/study</w:t>
            </w:r>
          </w:p>
        </w:tc>
      </w:tr>
    </w:tbl>
    <w:p w14:paraId="406DC7E6" w14:textId="15D02E8B" w:rsidR="00D71CDE" w:rsidRDefault="0089197B" w:rsidP="00BA6731">
      <w:pPr>
        <w:spacing w:before="60" w:after="180" w:line="276" w:lineRule="auto"/>
        <w:rPr>
          <w:sz w:val="20"/>
          <w:szCs w:val="20"/>
        </w:rPr>
      </w:pPr>
      <w:r w:rsidRPr="0089197B">
        <w:rPr>
          <w:rFonts w:eastAsia="Times New Roman"/>
          <w:i/>
          <w:iCs/>
          <w:sz w:val="20"/>
          <w:szCs w:val="20"/>
        </w:rPr>
        <w:t>Note</w:t>
      </w:r>
      <w:r w:rsidRPr="0089197B">
        <w:rPr>
          <w:rFonts w:eastAsia="Times New Roman"/>
          <w:sz w:val="20"/>
          <w:szCs w:val="20"/>
        </w:rPr>
        <w:t xml:space="preserve">. </w:t>
      </w:r>
      <w:r w:rsidR="00874DC1" w:rsidRPr="00874DC1">
        <w:rPr>
          <w:rFonts w:eastAsia="Times New Roman"/>
          <w:sz w:val="20"/>
          <w:szCs w:val="20"/>
        </w:rPr>
        <w:t>Score ranges, severity categories, and clinical cutoffs were derived from the original scale publications, assessment manuals, and established validation studies. Scoring criteria were based on the following sources: PHQ-9 (Kroenke et al., 2001); PHQ-A (Johnson et al., 2002); BDI-II (Beck et al., 1996); CDI (Kovacs, 1992); CES-D (Radloff, 1977); CESD-R (Eaton et al., 2004); CDRS-R (Poznanski &amp; Mokros, 1996); MFQ (Angold et al., 1995); RADS-2 (Reynolds, 2002); and HRSD/HAM-D (Hamilton, 1960; Zimmerman et al., 2013). In cases where individual studies employed sample-specific thresholds, the original study’s reported cutoff was utilized.</w:t>
      </w:r>
    </w:p>
    <w:p w14:paraId="17A2EACD" w14:textId="77777777" w:rsidR="00BA6731" w:rsidRPr="00BA6731" w:rsidRDefault="00BA6731" w:rsidP="00BA6731">
      <w:pPr>
        <w:spacing w:before="60" w:after="180" w:line="276" w:lineRule="auto"/>
        <w:rPr>
          <w:sz w:val="20"/>
          <w:szCs w:val="20"/>
        </w:rPr>
      </w:pPr>
    </w:p>
    <w:p w14:paraId="1494FFB2" w14:textId="6D97C82E" w:rsidR="00774AAF" w:rsidRPr="0081610B" w:rsidRDefault="000F7427" w:rsidP="00F95387">
      <w:pPr>
        <w:spacing w:after="120" w:line="360" w:lineRule="auto"/>
        <w:ind w:firstLine="360"/>
        <w:jc w:val="both"/>
        <w:rPr>
          <w:rFonts w:eastAsia="Times New Roman"/>
        </w:rPr>
      </w:pPr>
      <w:r w:rsidRPr="00BA6731">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Non-therapeutic human contact</w:t>
      </w:r>
      <w:r w:rsidR="0022279C">
        <w:rPr>
          <w:rFonts w:hint="eastAsia"/>
        </w:rPr>
        <w:t>s</w:t>
      </w:r>
      <w:r w:rsidRPr="000F7427">
        <w:rPr>
          <w:rFonts w:eastAsia="Times New Roman"/>
        </w:rPr>
        <w:t xml:space="preserve"> were instead recorded as support-level variables for subgroup analysis (see Section </w:t>
      </w:r>
      <w:r w:rsidR="00BA6731">
        <w:rPr>
          <w:rFonts w:hint="eastAsia"/>
        </w:rPr>
        <w:t>2.4</w:t>
      </w:r>
      <w:r w:rsidRPr="000F7427">
        <w:rPr>
          <w:rFonts w:eastAsia="Times New Roman"/>
        </w:rPr>
        <w:t>.3).</w:t>
      </w:r>
      <w:r w:rsidR="00F95387">
        <w:rPr>
          <w:rFonts w:hint="eastAsia"/>
        </w:rPr>
        <w:t xml:space="preserve"> </w:t>
      </w:r>
      <w:r w:rsidR="00774AAF" w:rsidRPr="0081610B">
        <w:rPr>
          <w:rFonts w:eastAsia="Times New Roman"/>
        </w:rPr>
        <w:t>The intervention was required to contain cognitive restructuring (defined as the identification, evaluation, and modification of maladaptive thoughts) together with at least one behavioral component (behavioral activation, problem-solving</w:t>
      </w:r>
      <w:r w:rsidR="00DF066C">
        <w:rPr>
          <w:rFonts w:hint="eastAsia"/>
        </w:rPr>
        <w:t xml:space="preserve">, relaxation techniques, interpersonal skills </w:t>
      </w:r>
      <w:proofErr w:type="spellStart"/>
      <w:r w:rsidR="00DF066C">
        <w:rPr>
          <w:rFonts w:hint="eastAsia"/>
        </w:rPr>
        <w:t>traing</w:t>
      </w:r>
      <w:proofErr w:type="spellEnd"/>
      <w:r w:rsidR="00774AAF" w:rsidRPr="0081610B">
        <w:rPr>
          <w:rFonts w:eastAsia="Times New Roman"/>
        </w:rPr>
        <w:t>). Component definitions followed the framework summarized in Section 2.4</w:t>
      </w:r>
      <w:r w:rsidR="007A2A3D">
        <w:rPr>
          <w:rFonts w:hint="eastAsia"/>
        </w:rPr>
        <w:t>.2</w:t>
      </w:r>
      <w:r w:rsidR="00774AAF" w:rsidRPr="0081610B">
        <w:rPr>
          <w:rFonts w:eastAsia="Times New Roman"/>
        </w:rPr>
        <w:t xml:space="preserve"> and Appendix B. Interventions delivered through </w:t>
      </w:r>
      <w:proofErr w:type="gramStart"/>
      <w:r w:rsidR="00774AAF" w:rsidRPr="0081610B">
        <w:rPr>
          <w:rFonts w:eastAsia="Times New Roman"/>
        </w:rPr>
        <w:t>artificial-intelligence</w:t>
      </w:r>
      <w:proofErr w:type="gramEnd"/>
      <w:r w:rsidR="00774AAF" w:rsidRPr="0081610B">
        <w:rPr>
          <w:rFonts w:eastAsia="Times New Roman"/>
        </w:rPr>
        <w:t xml:space="preserve"> chatbots that autonomously deliver CBT content without human therapist involvement were eligible as a form of unguided self-help.</w:t>
      </w:r>
    </w:p>
    <w:p w14:paraId="5E408A86" w14:textId="77777777" w:rsidR="000F7427" w:rsidRPr="000F7427" w:rsidRDefault="000F7427" w:rsidP="0081610B">
      <w:pPr>
        <w:spacing w:after="120" w:line="360" w:lineRule="auto"/>
        <w:ind w:firstLine="360"/>
        <w:jc w:val="both"/>
        <w:rPr>
          <w:rFonts w:eastAsia="Times New Roman"/>
        </w:rPr>
      </w:pPr>
      <w:r w:rsidRPr="0022279C">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w:t>
      </w:r>
      <w:bookmarkStart w:id="13" w:name="OLE_LINK71"/>
      <w:r w:rsidRPr="000F7427">
        <w:rPr>
          <w:rFonts w:eastAsia="Times New Roman"/>
        </w:rPr>
        <w:t>For subgroup analysis, the comparator was further classified as passive (waitlist, TAU, no treatment) or minimally active (attention control, information-only control), reflecting evidence that the choice of comparator can substantially shape apparent effect sizes.</w:t>
      </w:r>
      <w:bookmarkEnd w:id="13"/>
    </w:p>
    <w:p w14:paraId="6D0F1769" w14:textId="2C08EBC1" w:rsidR="000F7427" w:rsidRPr="0091777B" w:rsidRDefault="000F7427" w:rsidP="0081610B">
      <w:pPr>
        <w:spacing w:after="120" w:line="360" w:lineRule="auto"/>
        <w:ind w:firstLine="360"/>
        <w:jc w:val="both"/>
      </w:pPr>
      <w:r w:rsidRPr="00324C91">
        <w:rPr>
          <w:rFonts w:eastAsia="Times New Roman"/>
          <w:b/>
          <w:bCs/>
        </w:rPr>
        <w:t xml:space="preserve">Outcomes. </w:t>
      </w:r>
      <w:r w:rsidRPr="000F7427">
        <w:rPr>
          <w:rFonts w:eastAsia="Times New Roman"/>
        </w:rPr>
        <w:t xml:space="preserve">Depressive symptoms were required to be reported as a primary outcome or as a primary treatment target. Depressive symptoms had to be measured at post-intervention using a validated self-report </w:t>
      </w:r>
      <w:r w:rsidRPr="000F7427">
        <w:rPr>
          <w:rFonts w:eastAsia="Times New Roman"/>
        </w:rPr>
        <w:lastRenderedPageBreak/>
        <w:t>or clinician-rated instrument. 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r w:rsidR="0091777B">
        <w:rPr>
          <w:rFonts w:hint="eastAsia"/>
        </w:rPr>
        <w:t xml:space="preserve"> </w:t>
      </w:r>
      <w:r w:rsidR="0091777B" w:rsidRPr="000F7427">
        <w:rPr>
          <w:rFonts w:eastAsia="Times New Roman"/>
        </w:rPr>
        <w:t>Studies had to report sufficient statistical information (means, standard deviations or equivalents, and sample sizes) to permit computation of standardized mean differences.</w:t>
      </w:r>
    </w:p>
    <w:p w14:paraId="070525B9" w14:textId="77777777" w:rsidR="000C3784" w:rsidRDefault="00D450DC">
      <w:pPr>
        <w:pStyle w:val="3"/>
      </w:pPr>
      <w:r>
        <w:t>3.3.2. Additional Exclusion Conditions</w:t>
      </w:r>
    </w:p>
    <w:p w14:paraId="50F436E5" w14:textId="77777777" w:rsidR="00CF5535" w:rsidRPr="00CF5535" w:rsidRDefault="00CF5535" w:rsidP="00315DB5">
      <w:pPr>
        <w:spacing w:after="120" w:line="360" w:lineRule="auto"/>
        <w:ind w:firstLine="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315DB5">
      <w:pPr>
        <w:spacing w:after="120" w:line="360" w:lineRule="auto"/>
        <w:ind w:firstLine="360"/>
        <w:jc w:val="both"/>
        <w:rPr>
          <w:rFonts w:eastAsia="Times New Roman"/>
        </w:rPr>
      </w:pPr>
      <w:bookmarkStart w:id="14" w:name="OLE_LINK72"/>
      <w:r w:rsidRPr="00315DB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bookmarkEnd w:id="14"/>
    <w:p w14:paraId="24B5A0F9" w14:textId="7B73562D" w:rsidR="00CF5535" w:rsidRPr="00CF5535" w:rsidRDefault="00CF5535" w:rsidP="00315DB5">
      <w:pPr>
        <w:spacing w:after="120" w:line="360" w:lineRule="auto"/>
        <w:ind w:firstLine="360"/>
        <w:jc w:val="both"/>
        <w:rPr>
          <w:rFonts w:eastAsia="Times New Roman"/>
        </w:rPr>
      </w:pPr>
      <w:r w:rsidRPr="00315DB5">
        <w:rPr>
          <w:rFonts w:eastAsia="Times New Roman"/>
          <w:b/>
          <w:bCs/>
        </w:rPr>
        <w:t xml:space="preserve">Samples with substantially limited generalizability. </w:t>
      </w:r>
      <w:r w:rsidRPr="00CF5535">
        <w:rPr>
          <w:rFonts w:eastAsia="Times New Roman"/>
        </w:rPr>
        <w:t xml:space="preserve">Studies whose samples were drawn from populations differing substantially from the general adolescent population in ways directly relevant to self-help CBT response were excluded. For example, samples consisting exclusively of pregnant adolescents </w:t>
      </w:r>
      <w:r w:rsidR="00315DB5">
        <w:rPr>
          <w:rFonts w:hint="eastAsia"/>
        </w:rPr>
        <w:t xml:space="preserve">or college adolescents </w:t>
      </w:r>
      <w:r w:rsidRPr="00CF5535">
        <w:rPr>
          <w:rFonts w:eastAsia="Times New Roman"/>
        </w:rPr>
        <w:t>were excluded because hormonal, social, and clinical circumstances differ substantially from those of the general adolescent population, and the response to self-help CBT in such samples may not generalize.</w:t>
      </w:r>
    </w:p>
    <w:p w14:paraId="3403C86D" w14:textId="77777777" w:rsidR="00CF5535" w:rsidRPr="00CF5535" w:rsidRDefault="00CF5535" w:rsidP="00315DB5">
      <w:pPr>
        <w:spacing w:after="120" w:line="360" w:lineRule="auto"/>
        <w:ind w:firstLine="360"/>
        <w:jc w:val="both"/>
        <w:rPr>
          <w:rFonts w:eastAsia="Times New Roman"/>
        </w:rPr>
      </w:pPr>
      <w:r w:rsidRPr="00DF066C">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0ABFD892" w:rsidR="00CF5535" w:rsidRPr="00C127A3" w:rsidRDefault="00CF5535" w:rsidP="00315DB5">
      <w:pPr>
        <w:spacing w:after="120" w:line="360" w:lineRule="auto"/>
        <w:ind w:firstLine="360"/>
        <w:jc w:val="both"/>
      </w:pPr>
      <w:r w:rsidRPr="00DF066C">
        <w:rPr>
          <w:rFonts w:eastAsia="Times New Roman"/>
          <w:b/>
          <w:bCs/>
        </w:rPr>
        <w:t xml:space="preserve">Theoretical framework mismatch. </w:t>
      </w:r>
      <w:r w:rsidRPr="00CF5535">
        <w:rPr>
          <w:rFonts w:eastAsia="Times New Roman"/>
        </w:rPr>
        <w:t>Studies whose interventions shared surface-level features with CBT but were grounded in a fundamentally different theoretical framework were excluded. Examples include Acceptance and Commitment Therapy</w:t>
      </w:r>
      <w:r w:rsidR="000D3B7B">
        <w:rPr>
          <w:rFonts w:hint="eastAsia"/>
        </w:rPr>
        <w:t xml:space="preserve"> and </w:t>
      </w:r>
      <w:r w:rsidRPr="00CF5535">
        <w:rPr>
          <w:rFonts w:eastAsia="Times New Roman"/>
        </w:rPr>
        <w:t>Mindfulness-Based Cognitive Therapy</w:t>
      </w:r>
      <w:r w:rsidR="00C127A3">
        <w:rPr>
          <w:rFonts w:hint="eastAsia"/>
        </w:rPr>
        <w:t xml:space="preserve">, whose principles are rooted in accepting thoughts in </w:t>
      </w:r>
      <w:proofErr w:type="spellStart"/>
      <w:r w:rsidR="00C127A3" w:rsidRPr="00C127A3">
        <w:t>non‐judgemental</w:t>
      </w:r>
      <w:proofErr w:type="spellEnd"/>
      <w:r w:rsidR="00C127A3">
        <w:rPr>
          <w:rFonts w:hint="eastAsia"/>
        </w:rPr>
        <w:t xml:space="preserve"> manner, were excluded.</w:t>
      </w:r>
    </w:p>
    <w:p w14:paraId="681030CB" w14:textId="77777777" w:rsidR="000C3784" w:rsidRDefault="00D450DC">
      <w:pPr>
        <w:pStyle w:val="2"/>
      </w:pPr>
      <w:r>
        <w:lastRenderedPageBreak/>
        <w:t>3.4. Study Selection</w:t>
      </w:r>
    </w:p>
    <w:p w14:paraId="58195B92" w14:textId="7FFD20A7" w:rsidR="0024335A" w:rsidRDefault="0024335A" w:rsidP="0024335A">
      <w:pPr>
        <w:spacing w:after="120" w:line="360" w:lineRule="auto"/>
        <w:ind w:firstLine="360"/>
        <w:jc w:val="both"/>
      </w:pPr>
      <w:bookmarkStart w:id="15" w:name="OLE_LINK73"/>
      <w:r w:rsidRPr="0024335A">
        <w:t xml:space="preserve">Data were extracted into a standardized workbook of three linked sheets. </w:t>
      </w:r>
      <w:proofErr w:type="spellStart"/>
      <w:r w:rsidRPr="0024335A">
        <w:t>Study_Info</w:t>
      </w:r>
      <w:proofErr w:type="spellEnd"/>
      <w:r w:rsidRPr="0024335A">
        <w:t xml:space="preserve"> held study-level characteristics, </w:t>
      </w:r>
      <w:proofErr w:type="spellStart"/>
      <w:r w:rsidRPr="0024335A">
        <w:t>Outcome_Data</w:t>
      </w:r>
      <w:proofErr w:type="spellEnd"/>
      <w:r w:rsidRPr="0024335A">
        <w:t xml:space="preserve"> held effect-size inputs at each timepoint, and </w:t>
      </w:r>
      <w:proofErr w:type="gramStart"/>
      <w:r w:rsidRPr="0024335A">
        <w:t>RoB</w:t>
      </w:r>
      <w:proofErr w:type="gramEnd"/>
      <w:r w:rsidRPr="0024335A">
        <w:t>_2.0 held the risk-of-bias judgments. Each field was either transcribed directly from the primary report or assigned by reviewer coding. Table 3.X lists the extracted fields, their source sheet, and the extraction approach.</w:t>
      </w:r>
    </w:p>
    <w:p w14:paraId="62D3D866" w14:textId="77777777" w:rsidR="000C3784" w:rsidRDefault="00D450DC">
      <w:pPr>
        <w:pStyle w:val="2"/>
      </w:pPr>
      <w:r>
        <w:t>3.5. Data Extraction</w:t>
      </w:r>
    </w:p>
    <w:p w14:paraId="0A45ACEC" w14:textId="658B0A29"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24335A"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 xml:space="preserve">For each available time-point (post-intervention and any follow-up assessment), the following fields were extracted: the number of participants contributing data at that time-point (completers </w:t>
      </w:r>
      <w:r w:rsidR="00783E93" w:rsidRPr="00783E93">
        <w:rPr>
          <w:rFonts w:eastAsia="Times New Roman"/>
        </w:rPr>
        <w:lastRenderedPageBreak/>
        <w:t>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bookmarkEnd w:id="15"/>
    <w:p w14:paraId="73324A91" w14:textId="21FFCA22" w:rsidR="000C3784" w:rsidRDefault="00D450DC">
      <w:pPr>
        <w:pStyle w:val="2"/>
      </w:pPr>
      <w:r>
        <w:t>3.</w:t>
      </w:r>
      <w:r w:rsidR="009607CD">
        <w:rPr>
          <w:rFonts w:eastAsiaTheme="minorEastAsia" w:hint="eastAsia"/>
        </w:rPr>
        <w:t>6</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38E67C89" w:rsidR="000C3784" w:rsidRDefault="00D450DC">
      <w:pPr>
        <w:pStyle w:val="2"/>
      </w:pPr>
      <w:r>
        <w:t>3.</w:t>
      </w:r>
      <w:r w:rsidR="00CB4E77">
        <w:rPr>
          <w:rFonts w:eastAsiaTheme="minorEastAsia" w:hint="eastAsia"/>
        </w:rPr>
        <w:t>7</w:t>
      </w:r>
      <w:r>
        <w:t>. Data Synthesis and Statistical Analysis</w:t>
      </w:r>
    </w:p>
    <w:p w14:paraId="0051DDB9" w14:textId="41F1F097" w:rsidR="000C3784" w:rsidRDefault="00D450DC">
      <w:pPr>
        <w:pStyle w:val="3"/>
      </w:pPr>
      <w:r>
        <w:t>3.</w:t>
      </w:r>
      <w:r w:rsidR="00CB4E77">
        <w:rPr>
          <w:rFonts w:eastAsiaTheme="minorEastAsia" w:hint="eastAsia"/>
        </w:rPr>
        <w:t>7</w:t>
      </w:r>
      <w:r>
        <w:t>.1. Effect-Size Calculation</w:t>
      </w:r>
    </w:p>
    <w:p w14:paraId="75E21273" w14:textId="77777777" w:rsidR="00F77A5E" w:rsidRDefault="00F77A5E" w:rsidP="00F77A5E">
      <w:pPr>
        <w:spacing w:after="120" w:line="360" w:lineRule="auto"/>
        <w:ind w:firstLine="360"/>
        <w:jc w:val="both"/>
      </w:pPr>
      <w:r w:rsidRPr="00F77A5E">
        <w:t xml:space="preserve">Effect sizes were calculated as Hedges' </w:t>
      </w:r>
      <w:r w:rsidRPr="00F77A5E">
        <w:rPr>
          <w:i/>
          <w:iCs/>
        </w:rPr>
        <w:t>g</w:t>
      </w:r>
      <w:r w:rsidRPr="00F77A5E">
        <w:t xml:space="preserve">, the standardized mean difference with a small-sample correction (Hedges &amp; Olkin, 1985). Most included studies reported </w:t>
      </w:r>
      <w:bookmarkStart w:id="16" w:name="OLE_LINK77"/>
      <w:r w:rsidRPr="00F77A5E">
        <w:t>post-intervention endpoint values</w:t>
      </w:r>
      <w:bookmarkEnd w:id="16"/>
      <w:r w:rsidRPr="00F77A5E">
        <w:t>, several reported change-from-baseline outcomes, and one study reported a standardized mean difference with its 95% confidence interval.</w:t>
      </w:r>
      <w:r w:rsidRPr="00F77A5E">
        <w:t xml:space="preserve"> </w:t>
      </w:r>
    </w:p>
    <w:p w14:paraId="684E5C03" w14:textId="77777777" w:rsidR="00F77A5E" w:rsidRDefault="00F77A5E" w:rsidP="000E3F8B">
      <w:pPr>
        <w:spacing w:after="120" w:line="360" w:lineRule="auto"/>
        <w:ind w:firstLine="360"/>
        <w:jc w:val="both"/>
      </w:pPr>
      <w:r w:rsidRPr="00F77A5E">
        <w:t xml:space="preserve">When the effect measure is a standardized mean difference, combining post-intervention values and change scores is not recommended in principle, because the standard deviations used for standardization </w:t>
      </w:r>
      <w:r w:rsidRPr="00F77A5E">
        <w:lastRenderedPageBreak/>
        <w:t>reflect different sources of variation (Higgins et al., 2021). Harrer et al. (2025) further showed that the choice of standardizing denominator can itself change the magnitude of a standardized mean difference, which is why a single consistent standardizer is preferable when the data allow it. One recommended approach is to standardize all effect sizes with the post-intervention standard deviation (Higgins et al., 2021). This approach was not feasible in the present review, because the two studies reporting change-from-baseline outcomes did not provide post-intervention standard deviations.</w:t>
      </w:r>
      <w:r w:rsidRPr="00F77A5E">
        <w:t xml:space="preserve"> </w:t>
      </w:r>
    </w:p>
    <w:p w14:paraId="1334A31C" w14:textId="42A955A0" w:rsidR="00F77A5E" w:rsidRPr="00F77A5E" w:rsidRDefault="00F77A5E" w:rsidP="00F77A5E">
      <w:pPr>
        <w:spacing w:after="120" w:line="360" w:lineRule="auto"/>
        <w:ind w:firstLine="360"/>
        <w:jc w:val="both"/>
        <w:rPr>
          <w:rFonts w:hint="eastAsia"/>
        </w:rPr>
      </w:pPr>
      <w:r w:rsidRPr="00F77A5E">
        <w:t xml:space="preserve">Empirical evidence nonetheless indicates that this combination has little effect on the pooled estimate. In a meta-epidemiological study of osteoarthritis trials, combining follow-up and change data did not alter the pooled standardized mean difference (da Costa et al., 2013). In the field of psychological interventions for depression, </w:t>
      </w:r>
      <w:proofErr w:type="spellStart"/>
      <w:r w:rsidRPr="00F77A5E">
        <w:t>Ostinelli</w:t>
      </w:r>
      <w:proofErr w:type="spellEnd"/>
      <w:r w:rsidRPr="00F77A5E">
        <w:t xml:space="preserve"> et al. (2024) found that pooling endpoint and change-based standardized mean differences did not meaningfully affect the summary estimate, even in the most extreme scenarios they examined.</w:t>
      </w:r>
      <w:r w:rsidR="006445F8">
        <w:rPr>
          <w:rFonts w:hint="eastAsia"/>
        </w:rPr>
        <w:t xml:space="preserve"> </w:t>
      </w:r>
    </w:p>
    <w:p w14:paraId="65622C3B" w14:textId="355410FF" w:rsidR="00F77A5E" w:rsidRDefault="00F77A5E" w:rsidP="00F77A5E">
      <w:pPr>
        <w:spacing w:after="120" w:line="360" w:lineRule="auto"/>
        <w:ind w:firstLine="360"/>
        <w:jc w:val="both"/>
      </w:pPr>
      <w:r w:rsidRPr="00F77A5E">
        <w:t>On this basis, effect sizes were computed from the data available in each report. Endpoint studies were analyzed from post-intervention values, change-from-baseline studies from change scores, and the single study reporting a between-group effect from its reported value and confidence interval. Because this decision affects both the pooled estimate and its interpretation, all available results were first pooled, and a post-hoc sensitivity analysis restricted to endpoint-based effect sizes was then conducted to confirm the robustness of the pooled estimate.</w:t>
      </w:r>
    </w:p>
    <w:p w14:paraId="639535E6" w14:textId="6523F827" w:rsidR="00B7476E" w:rsidRPr="00F77A5E" w:rsidRDefault="00B7476E" w:rsidP="00F77A5E">
      <w:pPr>
        <w:spacing w:after="120" w:line="360" w:lineRule="auto"/>
        <w:ind w:firstLine="360"/>
        <w:jc w:val="both"/>
      </w:pPr>
    </w:p>
    <w:p w14:paraId="4E65B59C" w14:textId="77777777" w:rsidR="00F77A5E" w:rsidRPr="00F77A5E" w:rsidRDefault="00F77A5E" w:rsidP="000E3F8B">
      <w:pPr>
        <w:spacing w:after="120" w:line="360" w:lineRule="auto"/>
        <w:ind w:firstLine="360"/>
        <w:jc w:val="both"/>
        <w:rPr>
          <w:rFonts w:hint="eastAsia"/>
        </w:rPr>
      </w:pPr>
    </w:p>
    <w:p w14:paraId="32352052" w14:textId="292EEFBB" w:rsidR="00D01F5C" w:rsidRPr="00D01F5C" w:rsidRDefault="00D01F5C" w:rsidP="00D01F5C">
      <w:pPr>
        <w:spacing w:after="120" w:line="360" w:lineRule="auto"/>
        <w:jc w:val="both"/>
        <w:rPr>
          <w:rFonts w:hint="eastAsia"/>
        </w:rPr>
      </w:pPr>
      <m:oMathPara>
        <m:oMath>
          <m:r>
            <w:rPr>
              <w:rFonts w:ascii="Cambria Math" w:hAnsi="Cambria Math" w:hint="eastAsia"/>
            </w:rPr>
            <m:t>g</m:t>
          </m:r>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SMD</m:t>
          </m:r>
        </m:oMath>
      </m:oMathPara>
    </w:p>
    <w:p w14:paraId="4DD32E38" w14:textId="2E7691D8" w:rsidR="00D01F5C" w:rsidRPr="00D01F5C" w:rsidRDefault="00F50362" w:rsidP="00D01F5C">
      <w:pPr>
        <w:spacing w:after="120" w:line="360" w:lineRule="auto"/>
        <w:jc w:val="both"/>
        <w:rPr>
          <w:rFonts w:hint="eastAsia"/>
        </w:rPr>
      </w:pPr>
      <m:oMathPara>
        <m:oMath>
          <m:r>
            <w:rPr>
              <w:rFonts w:ascii="Cambria Math" w:hAnsi="Cambria Math"/>
            </w:rPr>
            <m:t>J</m:t>
          </m:r>
          <m:d>
            <m:dPr>
              <m:ctrlPr>
                <w:rPr>
                  <w:rFonts w:ascii="Cambria Math" w:hAnsi="Cambria Math"/>
                  <w:i/>
                </w:rPr>
              </m:ctrlPr>
            </m:dPr>
            <m:e>
              <m:r>
                <w:rPr>
                  <w:rFonts w:ascii="Cambria Math" w:hAnsi="Cambria Math"/>
                </w:rPr>
                <m:t>df</m:t>
              </m:r>
            </m:e>
          </m:d>
          <m:r>
            <m:rPr>
              <m:sty m:val="p"/>
            </m:rPr>
            <w:rPr>
              <w:rFonts w:ascii="Cambria Math" w:hAnsi="Cambria Math" w:hint="eastAsia"/>
            </w:rPr>
            <m:t>≈</m:t>
          </m:r>
          <m:r>
            <w:rPr>
              <w:rFonts w:ascii="Cambria Math" w:hAnsi="Cambria Math"/>
            </w:rPr>
            <m:t>1-</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4</m:t>
              </m:r>
              <m:d>
                <m:dPr>
                  <m:ctrlPr>
                    <w:rPr>
                      <w:rFonts w:ascii="Cambria Math" w:hAnsi="Cambria Math"/>
                      <w:i/>
                    </w:rPr>
                  </m:ctrlPr>
                </m:dPr>
                <m:e>
                  <m:r>
                    <w:rPr>
                      <w:rFonts w:ascii="Cambria Math" w:hAnsi="Cambria Math"/>
                    </w:rPr>
                    <m:t>df</m:t>
                  </m:r>
                </m:e>
              </m:d>
              <m:r>
                <w:rPr>
                  <w:rFonts w:ascii="Cambria Math" w:hAnsi="Cambria Math"/>
                </w:rPr>
                <m:t>-1</m:t>
              </m:r>
              <m:ctrlPr>
                <w:rPr>
                  <w:rFonts w:ascii="Cambria Math" w:hAnsi="Cambria Math"/>
                  <w:i/>
                </w:rPr>
              </m:ctrlPr>
            </m:den>
          </m:f>
        </m:oMath>
      </m:oMathPara>
    </w:p>
    <w:p w14:paraId="5F8A4499" w14:textId="56768A2E" w:rsidR="00F50362" w:rsidRPr="00F50362" w:rsidRDefault="00F50362" w:rsidP="00D01F5C">
      <w:pPr>
        <w:spacing w:after="120" w:line="360" w:lineRule="auto"/>
        <w:jc w:val="both"/>
        <w:rPr>
          <w:rFonts w:hint="eastAsia"/>
        </w:rPr>
      </w:pPr>
      <m:oMathPara>
        <m:oMath>
          <m:r>
            <w:rPr>
              <w:rFonts w:ascii="Cambria Math" w:hAnsi="Cambria Math"/>
            </w:rPr>
            <m:t>df=n-2</m:t>
          </m:r>
        </m:oMath>
      </m:oMathPara>
    </w:p>
    <w:p w14:paraId="4EC3C47F" w14:textId="4756147A" w:rsidR="00D01F5C" w:rsidRPr="00D01F5C" w:rsidRDefault="00D01F5C" w:rsidP="009A6242">
      <w:pPr>
        <w:spacing w:after="120" w:line="360" w:lineRule="auto"/>
        <w:ind w:firstLine="360"/>
        <w:jc w:val="both"/>
        <w:rPr>
          <w:rFonts w:hint="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exp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ctrl</m:t>
              </m:r>
            </m:sub>
          </m:sSub>
        </m:oMath>
      </m:oMathPara>
    </w:p>
    <w:p w14:paraId="38793131" w14:textId="77777777" w:rsidR="009A6242" w:rsidRDefault="009A6242" w:rsidP="009A6242">
      <w:pPr>
        <w:spacing w:after="120" w:line="360" w:lineRule="auto"/>
        <w:jc w:val="both"/>
      </w:pPr>
    </w:p>
    <w:p w14:paraId="07E94A9F" w14:textId="7E97C129" w:rsidR="008074FA" w:rsidRPr="008A37BE" w:rsidRDefault="009A6242" w:rsidP="00BA62EF">
      <w:pPr>
        <w:spacing w:after="120" w:line="360" w:lineRule="auto"/>
        <w:jc w:val="both"/>
        <w:rPr>
          <w:rFonts w:hint="eastAsia"/>
          <w:b/>
          <w:bCs/>
        </w:rPr>
      </w:pPr>
      <w:r w:rsidRPr="008A37BE">
        <w:rPr>
          <w:rFonts w:hint="eastAsia"/>
          <w:b/>
          <w:bCs/>
        </w:rPr>
        <w:t xml:space="preserve">Type A </w:t>
      </w:r>
      <w:r w:rsidR="00DE5BAE">
        <w:rPr>
          <w:b/>
          <w:bCs/>
        </w:rPr>
        <w:t>—</w:t>
      </w:r>
      <w:r w:rsidRPr="008A37BE">
        <w:rPr>
          <w:rFonts w:hint="eastAsia"/>
          <w:b/>
          <w:bCs/>
        </w:rPr>
        <w:t xml:space="preserve"> </w:t>
      </w:r>
      <w:bookmarkStart w:id="17" w:name="OLE_LINK78"/>
      <w:r w:rsidR="008A37BE">
        <w:rPr>
          <w:rFonts w:hint="eastAsia"/>
          <w:b/>
          <w:bCs/>
        </w:rPr>
        <w:t>P</w:t>
      </w:r>
      <w:r w:rsidR="008A37BE" w:rsidRPr="008A37BE">
        <w:rPr>
          <w:b/>
          <w:bCs/>
        </w:rPr>
        <w:t>ost-</w:t>
      </w:r>
      <w:r w:rsidR="008A37BE">
        <w:rPr>
          <w:rFonts w:hint="eastAsia"/>
          <w:b/>
          <w:bCs/>
        </w:rPr>
        <w:t>I</w:t>
      </w:r>
      <w:r w:rsidR="008A37BE" w:rsidRPr="008A37BE">
        <w:rPr>
          <w:b/>
          <w:bCs/>
        </w:rPr>
        <w:t xml:space="preserve">ntervention </w:t>
      </w:r>
      <w:r w:rsidR="008A37BE">
        <w:rPr>
          <w:rFonts w:hint="eastAsia"/>
          <w:b/>
          <w:bCs/>
        </w:rPr>
        <w:t>E</w:t>
      </w:r>
      <w:r w:rsidR="008A37BE" w:rsidRPr="008A37BE">
        <w:rPr>
          <w:b/>
          <w:bCs/>
        </w:rPr>
        <w:t xml:space="preserve">ndpoint </w:t>
      </w:r>
    </w:p>
    <w:p w14:paraId="0A545893" w14:textId="77777777" w:rsidR="008074FA" w:rsidRPr="008074FA" w:rsidRDefault="008074FA" w:rsidP="00BA62EF">
      <w:pPr>
        <w:spacing w:after="120" w:line="360" w:lineRule="auto"/>
        <w:jc w:val="both"/>
      </w:pPr>
    </w:p>
    <w:p w14:paraId="2433A734" w14:textId="778B0186" w:rsidR="008074FA" w:rsidRPr="008074FA" w:rsidRDefault="00D01F5C" w:rsidP="008074FA">
      <w:pPr>
        <w:spacing w:after="120" w:line="360" w:lineRule="auto"/>
        <w:jc w:val="cente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m:rPr>
                      <m:sty m:val="p"/>
                    </m:rPr>
                    <w:rPr>
                      <w:rFonts w:ascii="Cambria Math" w:hAnsi="Cambria Math"/>
                    </w:rPr>
                    <m:t>exp</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ctrlPr>
                    <w:rPr>
                      <w:rFonts w:ascii="Cambria Math" w:hAnsi="Cambria Math"/>
                      <w:i/>
                    </w:rPr>
                  </m:ctrlPr>
                </m:e>
                <m:sub>
                  <m:r>
                    <m:rPr>
                      <m:sty m:val="p"/>
                    </m:rP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7088276E" w14:textId="77777777" w:rsidR="00E12D72" w:rsidRDefault="00E12D72" w:rsidP="00BA62EF">
      <w:pPr>
        <w:spacing w:after="120" w:line="360" w:lineRule="auto"/>
        <w:jc w:val="both"/>
      </w:pPr>
    </w:p>
    <w:p w14:paraId="00ADFA9F" w14:textId="5F908692" w:rsidR="00E12D72" w:rsidRPr="008074FA" w:rsidRDefault="00000000" w:rsidP="00A13C38">
      <w:pPr>
        <w:spacing w:after="120" w:line="360" w:lineRule="auto"/>
        <w:jc w:val="center"/>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sSubSup>
                    <m:sSubSupPr>
                      <m:ctrlPr>
                        <w:rPr>
                          <w:rFonts w:ascii="Cambria Math" w:hAnsi="Cambria Math"/>
                          <w:i/>
                        </w:rPr>
                      </m:ctrlPr>
                    </m:sSubSupPr>
                    <m:e>
                      <m:r>
                        <w:rPr>
                          <w:rFonts w:ascii="Cambria Math" w:hAnsi="Cambria Math"/>
                        </w:rPr>
                        <m:t>s</m:t>
                      </m:r>
                    </m:e>
                    <m:sub>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21D5CE1F" w14:textId="77777777" w:rsidR="008074FA" w:rsidRPr="008074FA" w:rsidRDefault="008074FA" w:rsidP="00A13C38">
      <w:pPr>
        <w:spacing w:after="120" w:line="360" w:lineRule="auto"/>
        <w:jc w:val="center"/>
      </w:pPr>
    </w:p>
    <w:p w14:paraId="7B00BA72" w14:textId="1B2063CF" w:rsidR="009A6242" w:rsidRPr="0024335A" w:rsidRDefault="0024335A" w:rsidP="0024335A">
      <w:pPr>
        <w:spacing w:after="120"/>
        <w:rPr>
          <w:sz w:val="20"/>
          <w:szCs w:val="20"/>
        </w:rPr>
      </w:pPr>
      <w:r w:rsidRPr="0024335A">
        <w:rPr>
          <w:i/>
          <w:iCs/>
          <w:sz w:val="20"/>
          <w:szCs w:val="20"/>
        </w:rPr>
        <w:t>Note.</w:t>
      </w:r>
      <w:r w:rsidRPr="0024335A">
        <w:rPr>
          <w:sz w:val="20"/>
          <w:szCs w:val="20"/>
        </w:rPr>
        <w:t xml:space="preserve"> </w:t>
      </w:r>
      <w:r w:rsidRPr="0024335A">
        <w:rPr>
          <w:i/>
          <w:iCs/>
          <w:sz w:val="20"/>
          <w:szCs w:val="20"/>
        </w:rPr>
        <w:t>g</w:t>
      </w:r>
      <w:r w:rsidRPr="0024335A">
        <w:rPr>
          <w:sz w:val="20"/>
          <w:szCs w:val="20"/>
        </w:rPr>
        <w:t xml:space="preserve"> = Hedges' </w:t>
      </w:r>
      <w:r w:rsidRPr="0024335A">
        <w:rPr>
          <w:i/>
          <w:iCs/>
          <w:sz w:val="20"/>
          <w:szCs w:val="20"/>
        </w:rPr>
        <w:t>g</w:t>
      </w:r>
      <w:r w:rsidRPr="0024335A">
        <w:rPr>
          <w:sz w:val="20"/>
          <w:szCs w:val="20"/>
        </w:rPr>
        <w:t xml:space="preserve"> (bias-corrected effect size). </w:t>
      </w:r>
      <w:r w:rsidR="00DE5BAE" w:rsidRPr="00DE5BAE">
        <w:rPr>
          <w:i/>
          <w:iCs/>
          <w:sz w:val="20"/>
          <w:szCs w:val="20"/>
        </w:rPr>
        <w:t>J</w:t>
      </w:r>
      <w:r w:rsidR="00DE5BAE" w:rsidRPr="00DE5BAE">
        <w:rPr>
          <w:sz w:val="20"/>
          <w:szCs w:val="20"/>
        </w:rPr>
        <w:t>(</w:t>
      </w:r>
      <w:proofErr w:type="spellStart"/>
      <w:r w:rsidR="00DE5BAE" w:rsidRPr="00DE5BAE">
        <w:rPr>
          <w:i/>
          <w:iCs/>
          <w:sz w:val="20"/>
          <w:szCs w:val="20"/>
        </w:rPr>
        <w:t>df</w:t>
      </w:r>
      <w:proofErr w:type="spellEnd"/>
      <w:r w:rsidR="00DE5BAE" w:rsidRPr="00DE5BAE">
        <w:rPr>
          <w:sz w:val="20"/>
          <w:szCs w:val="20"/>
        </w:rPr>
        <w:t xml:space="preserve">) = small-sample correction factor. </w:t>
      </w:r>
      <w:proofErr w:type="spellStart"/>
      <w:r w:rsidR="00DE5BAE" w:rsidRPr="00DE5BAE">
        <w:rPr>
          <w:i/>
          <w:iCs/>
          <w:sz w:val="20"/>
          <w:szCs w:val="20"/>
        </w:rPr>
        <w:t>df</w:t>
      </w:r>
      <w:proofErr w:type="spellEnd"/>
      <w:r w:rsidR="00DE5BAE" w:rsidRPr="00DE5BAE">
        <w:rPr>
          <w:sz w:val="20"/>
          <w:szCs w:val="20"/>
        </w:rPr>
        <w:t xml:space="preserve"> = degrees of freedom (</w:t>
      </w:r>
      <w:r w:rsidR="00DE5BAE" w:rsidRPr="00DE5BAE">
        <w:rPr>
          <w:i/>
          <w:iCs/>
          <w:sz w:val="20"/>
          <w:szCs w:val="20"/>
        </w:rPr>
        <w:t>n</w:t>
      </w:r>
      <w:r w:rsidR="00DE5BAE" w:rsidRPr="00DE5BAE">
        <w:rPr>
          <w:sz w:val="20"/>
          <w:szCs w:val="20"/>
        </w:rPr>
        <w:t xml:space="preserve"> − 2).</w:t>
      </w:r>
      <w:r w:rsidR="00DE5BAE">
        <w:rPr>
          <w:rFonts w:hint="eastAsia"/>
          <w:sz w:val="20"/>
          <w:szCs w:val="20"/>
        </w:rPr>
        <w:t xml:space="preserve"> </w:t>
      </w:r>
      <w:r w:rsidRPr="0024335A">
        <w:rPr>
          <w:sz w:val="20"/>
          <w:szCs w:val="20"/>
        </w:rPr>
        <w:t xml:space="preserve">SMD = uncorrected standardized mean difference. </w:t>
      </w:r>
      <w:r w:rsidRPr="0024335A">
        <w:rPr>
          <w:i/>
          <w:iCs/>
          <w:sz w:val="20"/>
          <w:szCs w:val="20"/>
        </w:rPr>
        <w:t>n</w:t>
      </w:r>
      <w:r w:rsidRPr="0024335A">
        <w:rPr>
          <w:sz w:val="20"/>
          <w:szCs w:val="20"/>
        </w:rPr>
        <w:t xml:space="preserve"> = total sample size (</w:t>
      </w:r>
      <w:r w:rsidRPr="0024335A">
        <w:rPr>
          <w:i/>
          <w:iCs/>
          <w:sz w:val="20"/>
          <w:szCs w:val="20"/>
        </w:rPr>
        <w:t>n</w:t>
      </w:r>
      <w:r w:rsidRPr="0024335A">
        <w:rPr>
          <w:sz w:val="20"/>
          <w:szCs w:val="20"/>
        </w:rPr>
        <w:t xml:space="preserve">ₑₓₚ +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w:t>
      </w:r>
      <w:r w:rsidRPr="0024335A">
        <w:rPr>
          <w:i/>
          <w:iCs/>
          <w:sz w:val="20"/>
          <w:szCs w:val="20"/>
        </w:rPr>
        <w:t>n</w:t>
      </w:r>
      <w:r w:rsidRPr="0024335A">
        <w:rPr>
          <w:sz w:val="20"/>
          <w:szCs w:val="20"/>
        </w:rPr>
        <w:t xml:space="preserve">ₑₓₚ and </w:t>
      </w:r>
      <w:r w:rsidRPr="0024335A">
        <w:rPr>
          <w:i/>
          <w:iCs/>
          <w:sz w:val="20"/>
          <w:szCs w:val="20"/>
        </w:rPr>
        <w:t>n</w:t>
      </w:r>
      <w:r w:rsidRPr="0024335A">
        <w:rPr>
          <w:rFonts w:ascii="Cambria Math" w:hAnsi="Cambria Math" w:cs="Cambria Math"/>
          <w:sz w:val="20"/>
          <w:szCs w:val="20"/>
        </w:rPr>
        <w:t>𝒸</w:t>
      </w:r>
      <w:r w:rsidRPr="0024335A">
        <w:rPr>
          <w:sz w:val="20"/>
          <w:szCs w:val="20"/>
        </w:rPr>
        <w:t xml:space="preserve">ₜᵣₗ = intervention and control group sample sizes. </w:t>
      </w:r>
      <w:r w:rsidRPr="0024335A">
        <w:rPr>
          <w:i/>
          <w:iCs/>
          <w:sz w:val="20"/>
          <w:szCs w:val="20"/>
        </w:rPr>
        <w:t>x̄</w:t>
      </w:r>
      <w:r w:rsidRPr="0024335A">
        <w:rPr>
          <w:sz w:val="20"/>
          <w:szCs w:val="20"/>
        </w:rPr>
        <w:t xml:space="preserve">ₑₓₚ and </w:t>
      </w:r>
      <w:r w:rsidRPr="0024335A">
        <w:rPr>
          <w:i/>
          <w:iCs/>
          <w:sz w:val="20"/>
          <w:szCs w:val="20"/>
        </w:rPr>
        <w:t>x̄</w:t>
      </w:r>
      <w:r w:rsidRPr="0024335A">
        <w:rPr>
          <w:rFonts w:ascii="Cambria Math" w:hAnsi="Cambria Math" w:cs="Cambria Math"/>
          <w:sz w:val="20"/>
          <w:szCs w:val="20"/>
        </w:rPr>
        <w:t>𝒸</w:t>
      </w:r>
      <w:r w:rsidRPr="0024335A">
        <w:rPr>
          <w:sz w:val="20"/>
          <w:szCs w:val="20"/>
        </w:rPr>
        <w:t xml:space="preserve">ₜᵣₗ = post-intervention means of the two groups. </w:t>
      </w:r>
      <w:r w:rsidRPr="0024335A">
        <w:rPr>
          <w:i/>
          <w:iCs/>
          <w:sz w:val="20"/>
          <w:szCs w:val="20"/>
        </w:rPr>
        <w:t>s</w:t>
      </w:r>
      <w:r w:rsidRPr="0024335A">
        <w:rPr>
          <w:sz w:val="20"/>
          <w:szCs w:val="20"/>
        </w:rPr>
        <w:t xml:space="preserve">ₑₓₚ and </w:t>
      </w:r>
      <w:r w:rsidRPr="0024335A">
        <w:rPr>
          <w:i/>
          <w:iCs/>
          <w:sz w:val="20"/>
          <w:szCs w:val="20"/>
        </w:rPr>
        <w:t>s</w:t>
      </w:r>
      <w:r w:rsidRPr="0024335A">
        <w:rPr>
          <w:rFonts w:ascii="Cambria Math" w:hAnsi="Cambria Math" w:cs="Cambria Math"/>
          <w:sz w:val="20"/>
          <w:szCs w:val="20"/>
        </w:rPr>
        <w:t>𝒸</w:t>
      </w:r>
      <w:r w:rsidRPr="0024335A">
        <w:rPr>
          <w:sz w:val="20"/>
          <w:szCs w:val="20"/>
        </w:rPr>
        <w:t xml:space="preserve">ₜᵣₗ = post-intervention standard deviations. </w:t>
      </w:r>
      <w:r w:rsidRPr="0024335A">
        <w:rPr>
          <w:i/>
          <w:iCs/>
          <w:sz w:val="20"/>
          <w:szCs w:val="20"/>
        </w:rPr>
        <w:t>s</w:t>
      </w:r>
      <w:r w:rsidRPr="0024335A">
        <w:rPr>
          <w:sz w:val="20"/>
          <w:szCs w:val="20"/>
        </w:rPr>
        <w:t>ₚₒₒₗₑ</w:t>
      </w:r>
      <w:r w:rsidRPr="0024335A">
        <w:rPr>
          <w:rFonts w:ascii="Cambria Math" w:hAnsi="Cambria Math" w:cs="Cambria Math"/>
          <w:sz w:val="20"/>
          <w:szCs w:val="20"/>
        </w:rPr>
        <w:t>𝒹</w:t>
      </w:r>
      <w:r w:rsidRPr="0024335A">
        <w:rPr>
          <w:sz w:val="20"/>
          <w:szCs w:val="20"/>
        </w:rPr>
        <w:t xml:space="preserve"> = pooled standard deviation</w:t>
      </w:r>
    </w:p>
    <w:p w14:paraId="1B5A8715" w14:textId="77777777" w:rsidR="0024335A" w:rsidRDefault="0024335A" w:rsidP="009A6242">
      <w:pPr>
        <w:spacing w:after="120" w:line="360" w:lineRule="auto"/>
      </w:pPr>
    </w:p>
    <w:p w14:paraId="55CA2EF0" w14:textId="230BEEDA" w:rsidR="006962D6" w:rsidRPr="00D01F5C" w:rsidRDefault="009A6242" w:rsidP="00D01F5C">
      <w:pPr>
        <w:spacing w:after="120" w:line="360" w:lineRule="auto"/>
        <w:rPr>
          <w:rFonts w:hint="eastAsia"/>
          <w:b/>
          <w:bCs/>
        </w:rPr>
      </w:pPr>
      <w:bookmarkStart w:id="18" w:name="OLE_LINK9"/>
      <w:r w:rsidRPr="009A6242">
        <w:rPr>
          <w:rFonts w:hint="eastAsia"/>
          <w:b/>
          <w:bCs/>
        </w:rPr>
        <w:t xml:space="preserve">Type B </w:t>
      </w:r>
      <w:r w:rsidR="00DE5BAE">
        <w:rPr>
          <w:b/>
          <w:bCs/>
        </w:rPr>
        <w:t>—</w:t>
      </w:r>
      <w:r w:rsidRPr="009A6242">
        <w:rPr>
          <w:rFonts w:hint="eastAsia"/>
          <w:b/>
          <w:bCs/>
        </w:rPr>
        <w:t xml:space="preserve"> </w:t>
      </w:r>
      <w:bookmarkEnd w:id="18"/>
      <w:r w:rsidR="00D335F2">
        <w:rPr>
          <w:rFonts w:hint="eastAsia"/>
          <w:b/>
          <w:bCs/>
        </w:rPr>
        <w:t>Change-From-Bas</w:t>
      </w:r>
      <w:r w:rsidR="00FB04A4">
        <w:rPr>
          <w:rFonts w:hint="eastAsia"/>
          <w:b/>
          <w:bCs/>
        </w:rPr>
        <w:t>e</w:t>
      </w:r>
      <w:r w:rsidR="00D335F2">
        <w:rPr>
          <w:rFonts w:hint="eastAsia"/>
          <w:b/>
          <w:bCs/>
        </w:rPr>
        <w:t>line</w:t>
      </w:r>
    </w:p>
    <w:p w14:paraId="6CBAEAB4" w14:textId="77777777" w:rsidR="000F48E3" w:rsidRPr="000F48E3" w:rsidRDefault="000F48E3" w:rsidP="000F48E3">
      <w:pPr>
        <w:spacing w:after="120" w:line="360" w:lineRule="auto"/>
        <w:jc w:val="both"/>
      </w:pPr>
    </w:p>
    <w:p w14:paraId="15AA023A" w14:textId="54B11A14" w:rsidR="008074FA" w:rsidRPr="008074FA" w:rsidRDefault="00D01F5C" w:rsidP="009A6242">
      <w:pPr>
        <w:spacing w:after="120" w:line="360" w:lineRule="auto"/>
        <w:rPr>
          <w:b/>
          <w:bCs/>
        </w:rPr>
      </w:pPr>
      <m:oMathPara>
        <m:oMath>
          <m:r>
            <m:rPr>
              <m:sty m:val="p"/>
            </m:rPr>
            <w:rPr>
              <w:rFonts w:ascii="Cambria Math" w:hAnsi="Cambria Math"/>
            </w:rPr>
            <m:t>SM</m:t>
          </m:r>
          <m:r>
            <m:rPr>
              <m:sty m:val="p"/>
            </m:rPr>
            <w:rPr>
              <w:rFonts w:ascii="Cambria Math" w:hAnsi="Cambria Math" w:hint="eastAsia"/>
            </w:rPr>
            <m:t>D</m:t>
          </m:r>
          <m: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exp</m:t>
                  </m:r>
                </m:sub>
              </m:sSub>
              <m:r>
                <w:rPr>
                  <w:rFonts w:ascii="Cambria Math" w:hAnsi="Cambria Math"/>
                </w:rPr>
                <m:t>-</m:t>
              </m:r>
              <m:r>
                <m:rPr>
                  <m:sty m:val="p"/>
                </m:rPr>
                <w:rPr>
                  <w:rFonts w:ascii="Cambria Math" w:hAnsi="Cambria Math"/>
                </w:rPr>
                <m:t>Δ</m:t>
              </m:r>
              <m:sSub>
                <m:sSubPr>
                  <m:ctrlPr>
                    <w:rPr>
                      <w:rFonts w:ascii="Cambria Math" w:hAnsi="Cambria Math"/>
                      <w:i/>
                    </w:rPr>
                  </m:ctrlPr>
                </m:sSubPr>
                <m:e>
                  <m:bar>
                    <m:barPr>
                      <m:pos m:val="top"/>
                      <m:ctrlPr>
                        <w:rPr>
                          <w:rFonts w:ascii="Cambria Math" w:hAnsi="Cambria Math"/>
                        </w:rPr>
                      </m:ctrlPr>
                    </m:barPr>
                    <m:e>
                      <m:r>
                        <w:rPr>
                          <w:rFonts w:ascii="Cambria Math" w:hAnsi="Cambria Math"/>
                        </w:rPr>
                        <m:t>x</m:t>
                      </m:r>
                    </m:e>
                  </m:bar>
                </m:e>
                <m:sub>
                  <m:r>
                    <w:rPr>
                      <w:rFonts w:ascii="Cambria Math" w:hAnsi="Cambria Math"/>
                    </w:rPr>
                    <m:t>ctrl</m:t>
                  </m:r>
                </m:sub>
              </m:sSub>
            </m:num>
            <m:den>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pooled</m:t>
                  </m:r>
                </m:sub>
              </m:sSub>
            </m:den>
          </m:f>
        </m:oMath>
      </m:oMathPara>
    </w:p>
    <w:p w14:paraId="529A36B4" w14:textId="77777777" w:rsidR="00706A30" w:rsidRPr="00706A30" w:rsidRDefault="00706A30" w:rsidP="009A6242">
      <w:pPr>
        <w:spacing w:after="120" w:line="360" w:lineRule="auto"/>
        <w:rPr>
          <w:b/>
          <w:bCs/>
        </w:rPr>
      </w:pPr>
    </w:p>
    <w:p w14:paraId="31142BE0" w14:textId="05D30B76" w:rsidR="008074FA" w:rsidRPr="001619F0" w:rsidRDefault="00000000" w:rsidP="009A6242">
      <w:pPr>
        <w:spacing w:after="120"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pooled</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exp</m:t>
                      </m:r>
                    </m:sub>
                    <m:sup>
                      <m:r>
                        <w:rPr>
                          <w:rFonts w:ascii="Cambria Math" w:hAnsi="Cambria Math"/>
                        </w:rPr>
                        <m:t>2</m:t>
                      </m:r>
                    </m:sup>
                  </m:sSub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r>
                    <w:rPr>
                      <w:rFonts w:ascii="Cambria Math" w:hAnsi="Cambria Math"/>
                    </w:rPr>
                    <m:t>S</m:t>
                  </m:r>
                  <m:sSubSup>
                    <m:sSubSupPr>
                      <m:ctrlPr>
                        <w:rPr>
                          <w:rFonts w:ascii="Cambria Math" w:hAnsi="Cambria Math"/>
                          <w:i/>
                        </w:rPr>
                      </m:ctrlPr>
                    </m:sSubSupPr>
                    <m:e>
                      <m:r>
                        <w:rPr>
                          <w:rFonts w:ascii="Cambria Math" w:hAnsi="Cambria Math"/>
                        </w:rPr>
                        <m:t>D</m:t>
                      </m:r>
                    </m:e>
                    <m:sub>
                      <m:r>
                        <m:rPr>
                          <m:sty m:val="p"/>
                        </m:rPr>
                        <w:rPr>
                          <w:rFonts w:ascii="Cambria Math" w:hAnsi="Cambria Math"/>
                        </w:rPr>
                        <m:t>Δ</m:t>
                      </m:r>
                      <m:r>
                        <w:rPr>
                          <w:rFonts w:ascii="Cambria Math" w:hAnsi="Cambria Math"/>
                        </w:rPr>
                        <m:t>ctrl</m:t>
                      </m:r>
                    </m:sub>
                    <m:sup>
                      <m:r>
                        <w:rPr>
                          <w:rFonts w:ascii="Cambria Math" w:hAnsi="Cambria Math"/>
                        </w:rPr>
                        <m:t>2</m:t>
                      </m:r>
                    </m:sup>
                  </m:sSubSup>
                </m:num>
                <m:den>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r>
                        <w:rPr>
                          <w:rFonts w:ascii="Cambria Math" w:hAnsi="Cambria Math"/>
                        </w:rPr>
                        <m:t>-1</m:t>
                      </m:r>
                      <m:ctrlPr>
                        <w:rPr>
                          <w:rFonts w:ascii="Cambria Math" w:hAnsi="Cambria Math"/>
                          <w:i/>
                        </w:rPr>
                      </m:ctrlPr>
                    </m:e>
                  </m:d>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r>
                        <w:rPr>
                          <w:rFonts w:ascii="Cambria Math" w:hAnsi="Cambria Math"/>
                        </w:rPr>
                        <m:t>-1</m:t>
                      </m:r>
                      <m:ctrlPr>
                        <w:rPr>
                          <w:rFonts w:ascii="Cambria Math" w:hAnsi="Cambria Math"/>
                          <w:i/>
                        </w:rPr>
                      </m:ctrlPr>
                    </m:e>
                  </m:d>
                </m:den>
              </m:f>
            </m:e>
          </m:rad>
        </m:oMath>
      </m:oMathPara>
    </w:p>
    <w:p w14:paraId="4109F72E" w14:textId="77777777" w:rsidR="006962D6" w:rsidRPr="006962D6" w:rsidRDefault="006962D6" w:rsidP="009A6242">
      <w:pPr>
        <w:spacing w:after="120" w:line="360" w:lineRule="auto"/>
        <w:rPr>
          <w:b/>
          <w:bCs/>
        </w:rPr>
      </w:pPr>
    </w:p>
    <w:p w14:paraId="6CB9525A" w14:textId="07A94942" w:rsidR="00E35841" w:rsidRPr="001619F0" w:rsidRDefault="001619F0"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exp</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exp</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exp</m:t>
                  </m:r>
                </m:sub>
              </m:sSub>
            </m:e>
          </m:rad>
        </m:oMath>
      </m:oMathPara>
    </w:p>
    <w:p w14:paraId="7E37DD72" w14:textId="77777777" w:rsidR="008074FA" w:rsidRPr="008074FA" w:rsidRDefault="008074FA" w:rsidP="009A6242">
      <w:pPr>
        <w:spacing w:after="120" w:line="360" w:lineRule="auto"/>
        <w:rPr>
          <w:b/>
          <w:bCs/>
        </w:rPr>
      </w:pPr>
    </w:p>
    <w:p w14:paraId="46A11838" w14:textId="239E812C" w:rsidR="00E35841" w:rsidRPr="001619F0" w:rsidRDefault="001619F0"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D</m:t>
              </m:r>
            </m:e>
            <m:sub>
              <m:r>
                <m:rPr>
                  <m:sty m:val="p"/>
                </m:rPr>
                <w:rPr>
                  <w:rFonts w:ascii="Cambria Math" w:hAnsi="Cambria Math"/>
                </w:rPr>
                <m:t>Δ</m:t>
              </m:r>
              <m:r>
                <w:rPr>
                  <w:rFonts w:ascii="Cambria Math" w:hAnsi="Cambria Math"/>
                </w:rPr>
                <m:t>ctrl</m:t>
              </m:r>
            </m:sub>
          </m:sSub>
          <m:r>
            <w:rPr>
              <w:rFonts w:ascii="Cambria Math" w:hAnsi="Cambria Math"/>
            </w:rPr>
            <m:t>=</m:t>
          </m:r>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rPr>
                <m:t>Δ</m:t>
              </m:r>
              <m:r>
                <w:rPr>
                  <w:rFonts w:ascii="Cambria Math" w:hAnsi="Cambria Math"/>
                </w:rPr>
                <m:t>ctrl</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ctrl</m:t>
                  </m:r>
                </m:sub>
              </m:sSub>
            </m:e>
          </m:rad>
        </m:oMath>
      </m:oMathPara>
    </w:p>
    <w:p w14:paraId="7613B770" w14:textId="77777777" w:rsidR="008074FA" w:rsidRPr="008074FA" w:rsidRDefault="008074FA" w:rsidP="009A6242">
      <w:pPr>
        <w:spacing w:after="120" w:line="360" w:lineRule="auto"/>
        <w:rPr>
          <w:b/>
          <w:bCs/>
        </w:rPr>
      </w:pPr>
    </w:p>
    <w:p w14:paraId="2234223E" w14:textId="3EC61CCA" w:rsidR="00E35841" w:rsidRPr="00E35841" w:rsidRDefault="00E35841" w:rsidP="009A6242">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exp</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upper exp</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lower exp</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5E2A8A57" w14:textId="77777777" w:rsidR="008074FA" w:rsidRPr="008074FA" w:rsidRDefault="008074FA" w:rsidP="009A6242">
      <w:pPr>
        <w:spacing w:after="120" w:line="360" w:lineRule="auto"/>
      </w:pPr>
    </w:p>
    <w:p w14:paraId="329DF962" w14:textId="1B35836F" w:rsidR="00711E55" w:rsidRPr="00E35841" w:rsidRDefault="00E35841" w:rsidP="00711E55">
      <w:pPr>
        <w:spacing w:after="120" w:line="360" w:lineRule="auto"/>
      </w:pPr>
      <m:oMathPara>
        <m:oMath>
          <m:r>
            <m:rPr>
              <m:sty m:val="p"/>
            </m:rPr>
            <w:rPr>
              <w:rFonts w:ascii="Cambria Math" w:hAnsi="Cambria Math"/>
            </w:rPr>
            <m:t>S</m:t>
          </m:r>
          <m:sSub>
            <m:sSubPr>
              <m:ctrlPr>
                <w:rPr>
                  <w:rFonts w:ascii="Cambria Math" w:hAnsi="Cambria Math"/>
                  <w:i/>
                </w:rPr>
              </m:ctrlPr>
            </m:sSubPr>
            <m:e>
              <m:r>
                <w:rPr>
                  <w:rFonts w:ascii="Cambria Math" w:hAnsi="Cambria Math"/>
                </w:rPr>
                <m:t>E</m:t>
              </m:r>
            </m:e>
            <m:sub>
              <m:r>
                <m:rPr>
                  <m:sty m:val="p"/>
                </m:rPr>
                <w:rPr>
                  <w:rFonts w:ascii="Cambria Math" w:hAnsi="Cambria Math" w:hint="eastAsia"/>
                </w:rPr>
                <m:t>Δ</m:t>
              </m:r>
              <m:r>
                <w:rPr>
                  <w:rFonts w:ascii="Cambria Math" w:hAnsi="Cambria Math"/>
                </w:rPr>
                <m:t>ctrl</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upper ctrl</m:t>
                      </m:r>
                    </m:sub>
                  </m:sSub>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lower ctrl</m:t>
                      </m:r>
                    </m:sub>
                  </m:sSub>
                  <m:ctrlPr>
                    <w:rPr>
                      <w:rFonts w:ascii="Cambria Math" w:hAnsi="Cambria Math"/>
                      <w:i/>
                    </w:rPr>
                  </m:ctrlPr>
                </m:e>
              </m:d>
            </m:num>
            <m:den>
              <m:r>
                <w:rPr>
                  <w:rFonts w:ascii="Cambria Math" w:hAnsi="Cambria Math"/>
                </w:rPr>
                <m:t>2</m:t>
              </m:r>
              <m:r>
                <m:rPr>
                  <m:sty m:val="p"/>
                </m:rPr>
                <w:rPr>
                  <w:rFonts w:ascii="Cambria Math" w:hAnsi="Cambria Math" w:hint="eastAsia"/>
                </w:rPr>
                <m:t>×</m:t>
              </m:r>
              <m:r>
                <w:rPr>
                  <w:rFonts w:ascii="Cambria Math" w:hAnsi="Cambria Math"/>
                </w:rPr>
                <m:t>1.96</m:t>
              </m:r>
            </m:den>
          </m:f>
        </m:oMath>
      </m:oMathPara>
    </w:p>
    <w:p w14:paraId="128CEA3D" w14:textId="7B180A26" w:rsidR="00E35841" w:rsidRPr="0024335A" w:rsidRDefault="0024335A" w:rsidP="0024335A">
      <w:pPr>
        <w:spacing w:after="120"/>
        <w:rPr>
          <w:sz w:val="20"/>
          <w:szCs w:val="20"/>
        </w:rPr>
      </w:pPr>
      <w:r w:rsidRPr="0024335A">
        <w:rPr>
          <w:i/>
          <w:iCs/>
          <w:sz w:val="20"/>
          <w:szCs w:val="20"/>
        </w:rPr>
        <w:t xml:space="preserve">Note. </w:t>
      </w:r>
      <w:r w:rsidRPr="0024335A">
        <w:rPr>
          <w:sz w:val="20"/>
          <w:szCs w:val="20"/>
        </w:rPr>
        <w:t xml:space="preserve">Symbols are as defined for Type A, with the following additions. </w:t>
      </w:r>
      <w:proofErr w:type="spellStart"/>
      <w:r w:rsidRPr="0024335A">
        <w:rPr>
          <w:sz w:val="20"/>
          <w:szCs w:val="20"/>
        </w:rPr>
        <w:t>Δx</w:t>
      </w:r>
      <w:proofErr w:type="spellEnd"/>
      <w:r w:rsidRPr="0024335A">
        <w:rPr>
          <w:sz w:val="20"/>
          <w:szCs w:val="20"/>
        </w:rPr>
        <w:t xml:space="preserve">̄ₑₓₚ and </w:t>
      </w:r>
      <w:proofErr w:type="spellStart"/>
      <w:r w:rsidRPr="0024335A">
        <w:rPr>
          <w:sz w:val="20"/>
          <w:szCs w:val="20"/>
        </w:rPr>
        <w:t>Δx</w:t>
      </w:r>
      <w:proofErr w:type="spellEnd"/>
      <w:r w:rsidRPr="0024335A">
        <w:rPr>
          <w:sz w:val="20"/>
          <w:szCs w:val="20"/>
        </w:rPr>
        <w:t>̄</w:t>
      </w:r>
      <w:r w:rsidRPr="0024335A">
        <w:rPr>
          <w:rFonts w:ascii="Cambria Math" w:hAnsi="Cambria Math" w:cs="Cambria Math"/>
          <w:sz w:val="20"/>
          <w:szCs w:val="20"/>
        </w:rPr>
        <w:t>𝒸</w:t>
      </w:r>
      <w:r w:rsidRPr="0024335A">
        <w:rPr>
          <w:sz w:val="20"/>
          <w:szCs w:val="20"/>
        </w:rPr>
        <w:t xml:space="preserve">ₜᵣₗ = mean change scores of the two groups. </w:t>
      </w:r>
      <w:proofErr w:type="spellStart"/>
      <w:r w:rsidRPr="0024335A">
        <w:rPr>
          <w:sz w:val="20"/>
          <w:szCs w:val="20"/>
        </w:rPr>
        <w:t>SD_Δexp</w:t>
      </w:r>
      <w:proofErr w:type="spellEnd"/>
      <w:r w:rsidRPr="0024335A">
        <w:rPr>
          <w:sz w:val="20"/>
          <w:szCs w:val="20"/>
        </w:rPr>
        <w:t xml:space="preserve"> and </w:t>
      </w:r>
      <w:proofErr w:type="spellStart"/>
      <w:r w:rsidRPr="0024335A">
        <w:rPr>
          <w:sz w:val="20"/>
          <w:szCs w:val="20"/>
        </w:rPr>
        <w:t>SD_Δctrl</w:t>
      </w:r>
      <w:proofErr w:type="spellEnd"/>
      <w:r w:rsidRPr="0024335A">
        <w:rPr>
          <w:sz w:val="20"/>
          <w:szCs w:val="20"/>
        </w:rPr>
        <w:t xml:space="preserve"> = standard deviations of the change scores. </w:t>
      </w:r>
      <w:proofErr w:type="spellStart"/>
      <w:r w:rsidRPr="0024335A">
        <w:rPr>
          <w:sz w:val="20"/>
          <w:szCs w:val="20"/>
        </w:rPr>
        <w:t>SE_Δexp</w:t>
      </w:r>
      <w:proofErr w:type="spellEnd"/>
      <w:r w:rsidRPr="0024335A">
        <w:rPr>
          <w:sz w:val="20"/>
          <w:szCs w:val="20"/>
        </w:rPr>
        <w:t xml:space="preserve"> and </w:t>
      </w:r>
      <w:proofErr w:type="spellStart"/>
      <w:r w:rsidRPr="0024335A">
        <w:rPr>
          <w:sz w:val="20"/>
          <w:szCs w:val="20"/>
        </w:rPr>
        <w:t>SE_Δctrl</w:t>
      </w:r>
      <w:proofErr w:type="spellEnd"/>
      <w:r w:rsidRPr="0024335A">
        <w:rPr>
          <w:sz w:val="20"/>
          <w:szCs w:val="20"/>
        </w:rPr>
        <w:t xml:space="preserve"> = standard errors of the change scores. </w:t>
      </w:r>
      <w:proofErr w:type="spellStart"/>
      <w:r w:rsidRPr="0024335A">
        <w:rPr>
          <w:sz w:val="20"/>
          <w:szCs w:val="20"/>
        </w:rPr>
        <w:t>CI_upper</w:t>
      </w:r>
      <w:proofErr w:type="spellEnd"/>
      <w:r w:rsidRPr="0024335A">
        <w:rPr>
          <w:sz w:val="20"/>
          <w:szCs w:val="20"/>
        </w:rPr>
        <w:t xml:space="preserve"> and </w:t>
      </w:r>
      <w:proofErr w:type="spellStart"/>
      <w:r w:rsidRPr="0024335A">
        <w:rPr>
          <w:sz w:val="20"/>
          <w:szCs w:val="20"/>
        </w:rPr>
        <w:t>CI_lower</w:t>
      </w:r>
      <w:proofErr w:type="spellEnd"/>
      <w:r w:rsidRPr="0024335A">
        <w:rPr>
          <w:sz w:val="20"/>
          <w:szCs w:val="20"/>
        </w:rPr>
        <w:t xml:space="preserve"> = upper and lower limits of the 95% confidence interval of the change score.</w:t>
      </w:r>
    </w:p>
    <w:p w14:paraId="1BD43925" w14:textId="77777777" w:rsidR="0024335A" w:rsidRPr="0024335A" w:rsidRDefault="0024335A" w:rsidP="0024335A">
      <w:pPr>
        <w:spacing w:after="120"/>
        <w:rPr>
          <w:i/>
          <w:iCs/>
          <w:sz w:val="20"/>
          <w:szCs w:val="20"/>
        </w:rPr>
      </w:pPr>
    </w:p>
    <w:p w14:paraId="68AFD1B2" w14:textId="7C143943" w:rsidR="00290F5C" w:rsidRDefault="00290F5C" w:rsidP="00984EEF">
      <w:pPr>
        <w:spacing w:after="120" w:line="360" w:lineRule="auto"/>
      </w:pPr>
      <w:r w:rsidRPr="009A6242">
        <w:rPr>
          <w:rFonts w:hint="eastAsia"/>
          <w:b/>
          <w:bCs/>
        </w:rPr>
        <w:t xml:space="preserve">Type </w:t>
      </w:r>
      <w:r>
        <w:rPr>
          <w:rFonts w:hint="eastAsia"/>
          <w:b/>
          <w:bCs/>
        </w:rPr>
        <w:t>C</w:t>
      </w:r>
      <w:r w:rsidRPr="009A6242">
        <w:rPr>
          <w:rFonts w:hint="eastAsia"/>
          <w:b/>
          <w:bCs/>
        </w:rPr>
        <w:t xml:space="preserve"> </w:t>
      </w:r>
      <w:r w:rsidR="00DE5BAE">
        <w:rPr>
          <w:b/>
          <w:bCs/>
        </w:rPr>
        <w:t>—</w:t>
      </w:r>
      <w:r>
        <w:rPr>
          <w:rFonts w:hint="eastAsia"/>
          <w:b/>
          <w:bCs/>
        </w:rPr>
        <w:t xml:space="preserve"> Reported Between-Group </w:t>
      </w:r>
      <w:r w:rsidRPr="00290F5C">
        <w:rPr>
          <w:rFonts w:hint="eastAsia"/>
          <w:b/>
          <w:bCs/>
          <w:i/>
          <w:iCs/>
        </w:rPr>
        <w:t>d</w:t>
      </w:r>
      <w:r>
        <w:rPr>
          <w:rFonts w:hint="eastAsia"/>
          <w:b/>
          <w:bCs/>
        </w:rPr>
        <w:t xml:space="preserve"> with CI</w:t>
      </w:r>
      <w:r w:rsidR="007803F5">
        <w:tab/>
      </w:r>
    </w:p>
    <w:p w14:paraId="519FB593" w14:textId="77777777" w:rsidR="007A7CCF" w:rsidRPr="00984EEF" w:rsidRDefault="007A7CCF" w:rsidP="00984EEF">
      <w:pPr>
        <w:spacing w:after="120" w:line="360" w:lineRule="auto"/>
        <w:rPr>
          <w:b/>
          <w:bCs/>
        </w:rPr>
      </w:pPr>
    </w:p>
    <w:p w14:paraId="1D6810C3" w14:textId="32C04AAC" w:rsidR="009A6242" w:rsidRPr="007A7CCF" w:rsidRDefault="007A7CCF" w:rsidP="009A6242">
      <w:pPr>
        <w:spacing w:after="120" w:line="360" w:lineRule="auto"/>
        <w:rPr>
          <w:b/>
          <w:bCs/>
        </w:rPr>
      </w:pPr>
      <m:oMathPara>
        <m:oMath>
          <m:r>
            <m:rPr>
              <m:sty m:val="bi"/>
            </m:rPr>
            <w:rPr>
              <w:rFonts w:ascii="Cambria Math" w:hAnsi="Cambria Math"/>
            </w:rPr>
            <m:t>S</m:t>
          </m:r>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SMD</m:t>
              </m:r>
            </m:sub>
          </m:sSub>
          <m:r>
            <m:rPr>
              <m:sty m:val="bi"/>
            </m:rPr>
            <w:rPr>
              <w:rFonts w:ascii="Cambria Math" w:hAnsi="Cambria Math"/>
            </w:rPr>
            <m:t>=</m:t>
          </m:r>
          <m:f>
            <m:fPr>
              <m:ctrlPr>
                <w:rPr>
                  <w:rFonts w:ascii="Cambria Math" w:hAnsi="Cambria Math"/>
                  <w:b/>
                  <w:bCs/>
                </w:rPr>
              </m:ctrlPr>
            </m:fPr>
            <m:num>
              <m:r>
                <m:rPr>
                  <m:sty m:val="bi"/>
                </m:rPr>
                <w:rPr>
                  <w:rFonts w:ascii="Cambria Math" w:hAnsi="Cambria Math"/>
                </w:rPr>
                <m:t>C</m:t>
              </m:r>
              <m:sSub>
                <m:sSubPr>
                  <m:ctrlPr>
                    <w:rPr>
                      <w:rFonts w:ascii="Cambria Math" w:hAnsi="Cambria Math"/>
                      <w:b/>
                      <w:bCs/>
                      <w:i/>
                    </w:rPr>
                  </m:ctrlPr>
                </m:sSubPr>
                <m:e>
                  <m:r>
                    <m:rPr>
                      <m:sty m:val="bi"/>
                    </m:rPr>
                    <w:rPr>
                      <w:rFonts w:ascii="Cambria Math" w:hAnsi="Cambria Math"/>
                    </w:rPr>
                    <m:t>I</m:t>
                  </m:r>
                </m:e>
                <m:sub>
                  <m:r>
                    <m:rPr>
                      <m:sty m:val="bi"/>
                    </m:rPr>
                    <w:rPr>
                      <w:rFonts w:ascii="Cambria Math" w:hAnsi="Cambria Math"/>
                    </w:rPr>
                    <m:t>upper</m:t>
                  </m:r>
                </m:sub>
              </m:sSub>
              <m:r>
                <m:rPr>
                  <m:sty m:val="bi"/>
                </m:rPr>
                <w:rPr>
                  <w:rFonts w:ascii="Cambria Math" w:hAnsi="Cambria Math"/>
                </w:rPr>
                <m:t>-C</m:t>
              </m:r>
              <m:sSub>
                <m:sSubPr>
                  <m:ctrlPr>
                    <w:rPr>
                      <w:rFonts w:ascii="Cambria Math" w:hAnsi="Cambria Math"/>
                      <w:b/>
                      <w:bCs/>
                      <w:i/>
                    </w:rPr>
                  </m:ctrlPr>
                </m:sSubPr>
                <m:e>
                  <m:r>
                    <m:rPr>
                      <m:sty m:val="bi"/>
                    </m:rPr>
                    <w:rPr>
                      <w:rFonts w:ascii="Cambria Math" w:hAnsi="Cambria Math"/>
                    </w:rPr>
                    <m:t>I</m:t>
                  </m:r>
                </m:e>
                <m:sub>
                  <m:r>
                    <m:rPr>
                      <m:sty m:val="bi"/>
                    </m:rPr>
                    <w:rPr>
                      <w:rFonts w:ascii="Cambria Math" w:hAnsi="Cambria Math"/>
                    </w:rPr>
                    <m:t>lower</m:t>
                  </m:r>
                </m:sub>
              </m:sSub>
              <m:ctrlPr>
                <w:rPr>
                  <w:rFonts w:ascii="Cambria Math" w:hAnsi="Cambria Math"/>
                  <w:b/>
                  <w:bCs/>
                  <w:i/>
                </w:rPr>
              </m:ctrlPr>
            </m:num>
            <m:den>
              <m:r>
                <m:rPr>
                  <m:sty m:val="bi"/>
                </m:rPr>
                <w:rPr>
                  <w:rFonts w:ascii="Cambria Math" w:hAnsi="Cambria Math"/>
                </w:rPr>
                <m:t>2</m:t>
              </m:r>
              <m:r>
                <m:rPr>
                  <m:sty m:val="b"/>
                </m:rPr>
                <w:rPr>
                  <w:rFonts w:ascii="Cambria Math" w:hAnsi="Cambria Math" w:hint="eastAsia"/>
                </w:rPr>
                <m:t>×</m:t>
              </m:r>
              <m:r>
                <m:rPr>
                  <m:sty m:val="bi"/>
                </m:rPr>
                <w:rPr>
                  <w:rFonts w:ascii="Cambria Math" w:hAnsi="Cambria Math"/>
                </w:rPr>
                <m:t>1.96</m:t>
              </m:r>
              <m:ctrlPr>
                <w:rPr>
                  <w:rFonts w:ascii="Cambria Math" w:hAnsi="Cambria Math"/>
                  <w:b/>
                  <w:bCs/>
                  <w:i/>
                </w:rPr>
              </m:ctrlPr>
            </m:den>
          </m:f>
        </m:oMath>
      </m:oMathPara>
    </w:p>
    <w:p w14:paraId="16C5EE1C" w14:textId="794A7A74" w:rsidR="007A7CCF" w:rsidRPr="000C2CFF" w:rsidRDefault="007A7CCF" w:rsidP="009A6242">
      <w:pPr>
        <w:spacing w:after="120" w:line="360" w:lineRule="auto"/>
      </w:pPr>
      <m:oMathPara>
        <m:oMath>
          <m:sSub>
            <m:sSubPr>
              <m:ctrlPr>
                <w:rPr>
                  <w:rFonts w:ascii="Cambria Math" w:hAnsi="Cambria Math"/>
                  <w:i/>
                </w:rPr>
              </m:ctrlPr>
            </m:sSubPr>
            <m:e>
              <m:r>
                <w:rPr>
                  <w:rFonts w:ascii="Cambria Math" w:hAnsi="Cambria Math"/>
                </w:rPr>
                <m:t>V</m:t>
              </m:r>
            </m:e>
            <m:sub>
              <m:r>
                <w:rPr>
                  <w:rFonts w:ascii="Cambria Math" w:hAnsi="Cambria Math"/>
                </w:rPr>
                <m:t>SMD</m:t>
              </m:r>
            </m:sub>
          </m:sSub>
          <m:r>
            <w:rPr>
              <w:rFonts w:ascii="Cambria Math" w:hAnsi="Cambria Math"/>
            </w:rPr>
            <m:t>=S</m:t>
          </m:r>
          <m:sSubSup>
            <m:sSubSupPr>
              <m:ctrlPr>
                <w:rPr>
                  <w:rFonts w:ascii="Cambria Math" w:hAnsi="Cambria Math"/>
                  <w:i/>
                </w:rPr>
              </m:ctrlPr>
            </m:sSubSupPr>
            <m:e>
              <m:r>
                <w:rPr>
                  <w:rFonts w:ascii="Cambria Math" w:hAnsi="Cambria Math"/>
                </w:rPr>
                <m:t>E</m:t>
              </m:r>
            </m:e>
            <m:sub>
              <m:r>
                <w:rPr>
                  <w:rFonts w:ascii="Cambria Math" w:hAnsi="Cambria Math"/>
                </w:rPr>
                <m:t>SMD</m:t>
              </m:r>
            </m:sub>
            <m:sup>
              <m:r>
                <w:rPr>
                  <w:rFonts w:ascii="Cambria Math" w:hAnsi="Cambria Math"/>
                </w:rPr>
                <m:t>2</m:t>
              </m:r>
            </m:sup>
          </m:sSubSup>
        </m:oMath>
      </m:oMathPara>
    </w:p>
    <w:p w14:paraId="06CDE5DC" w14:textId="648CACCD" w:rsidR="000C2CFF" w:rsidRPr="000C2CFF" w:rsidRDefault="000C2CFF" w:rsidP="000C2CFF">
      <w:pPr>
        <w:spacing w:after="120"/>
      </w:pPr>
      <w:bookmarkStart w:id="19" w:name="OLE_LINK81"/>
      <w:r w:rsidRPr="000C2CFF">
        <w:rPr>
          <w:i/>
          <w:iCs/>
        </w:rPr>
        <w:t>Note</w:t>
      </w:r>
      <w:r w:rsidRPr="000C2CFF">
        <w:t>.</w:t>
      </w:r>
      <w:r w:rsidR="00DE5BAE">
        <w:rPr>
          <w:rFonts w:hint="eastAsia"/>
        </w:rPr>
        <w:t xml:space="preserve"> </w:t>
      </w:r>
      <w:r w:rsidR="00DE5BAE" w:rsidRPr="00DE5BAE">
        <w:t xml:space="preserve">The reported between-group </w:t>
      </w:r>
      <w:r w:rsidR="00DE5BAE" w:rsidRPr="00DE5BAE">
        <w:rPr>
          <w:i/>
          <w:iCs/>
        </w:rPr>
        <w:t>d</w:t>
      </w:r>
      <w:r w:rsidR="00DE5BAE" w:rsidRPr="00DE5BAE">
        <w:t xml:space="preserve"> was used directly as the effect size. Because the contributing study had a large sample, the difference between the uncorrected </w:t>
      </w:r>
      <w:r w:rsidR="00DE5BAE" w:rsidRPr="00DE5BAE">
        <w:rPr>
          <w:i/>
          <w:iCs/>
        </w:rPr>
        <w:t>d</w:t>
      </w:r>
      <w:r w:rsidR="00DE5BAE" w:rsidRPr="00DE5BAE">
        <w:t xml:space="preserve"> and Hedges' </w:t>
      </w:r>
      <w:r w:rsidR="00DE5BAE" w:rsidRPr="00DE5BAE">
        <w:rPr>
          <w:i/>
          <w:iCs/>
        </w:rPr>
        <w:t>g</w:t>
      </w:r>
      <w:r w:rsidR="00DE5BAE" w:rsidRPr="00DE5BAE">
        <w:t xml:space="preserve"> is negligible, so no further correction was applied.</w:t>
      </w:r>
      <w:r w:rsidRPr="000C2CFF">
        <w:t xml:space="preserv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SMD</m:t>
            </m:r>
          </m:sub>
        </m:sSub>
      </m:oMath>
      <w:r w:rsidRPr="000C2CFF">
        <w:t xml:space="preserve"> </w:t>
      </w:r>
      <w:r w:rsidRPr="000C2CFF">
        <w:t xml:space="preserve">and </w:t>
      </w:r>
      <m:oMath>
        <m:sSub>
          <m:sSubPr>
            <m:ctrlPr>
              <w:rPr>
                <w:rFonts w:ascii="Cambria Math" w:hAnsi="Cambria Math"/>
                <w:i/>
              </w:rPr>
            </m:ctrlPr>
          </m:sSubPr>
          <m:e>
            <m:r>
              <w:rPr>
                <w:rFonts w:ascii="Cambria Math" w:hAnsi="Cambria Math"/>
              </w:rPr>
              <m:t>V</m:t>
            </m:r>
          </m:e>
          <m:sub>
            <m:r>
              <w:rPr>
                <w:rFonts w:ascii="Cambria Math" w:hAnsi="Cambria Math"/>
              </w:rPr>
              <m:t>SMD</m:t>
            </m:r>
          </m:sub>
        </m:sSub>
      </m:oMath>
      <w:r w:rsidRPr="000C2CFF">
        <w:t xml:space="preserve"> </w:t>
      </w:r>
      <w:r w:rsidRPr="000C2CFF">
        <w:t xml:space="preserve">denote the standard error and sampling variance of the reported standardized effect size. </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upper</m:t>
            </m:r>
          </m:sub>
        </m:sSub>
      </m:oMath>
      <w:r w:rsidRPr="000C2CFF">
        <w:t xml:space="preserve">​ and </w:t>
      </w:r>
      <m:oMath>
        <m:r>
          <w:rPr>
            <w:rFonts w:ascii="Cambria Math" w:hAnsi="Cambria Math"/>
          </w:rPr>
          <m:t>C</m:t>
        </m:r>
        <m:sSub>
          <m:sSubPr>
            <m:ctrlPr>
              <w:rPr>
                <w:rFonts w:ascii="Cambria Math" w:hAnsi="Cambria Math"/>
                <w:i/>
              </w:rPr>
            </m:ctrlPr>
          </m:sSubPr>
          <m:e>
            <m:r>
              <w:rPr>
                <w:rFonts w:ascii="Cambria Math" w:hAnsi="Cambria Math"/>
              </w:rPr>
              <m:t>I</m:t>
            </m:r>
          </m:e>
          <m:sub>
            <m:r>
              <w:rPr>
                <w:rFonts w:ascii="Cambria Math" w:hAnsi="Cambria Math"/>
              </w:rPr>
              <m:t>lower</m:t>
            </m:r>
          </m:sub>
        </m:sSub>
      </m:oMath>
      <w:r w:rsidRPr="000C2CFF">
        <w:t xml:space="preserve">are the upper and lower limits of the reported 95% confidence interval. The standard error was derived from the confidence interval width assuming a </w:t>
      </w:r>
      <w:proofErr w:type="gramStart"/>
      <w:r w:rsidRPr="000C2CFF">
        <w:t>normal-based</w:t>
      </w:r>
      <w:proofErr w:type="gramEnd"/>
      <w:r w:rsidRPr="000C2CFF">
        <w:t xml:space="preserve"> 95% confidence interval.</w:t>
      </w:r>
    </w:p>
    <w:bookmarkEnd w:id="19"/>
    <w:p w14:paraId="6705161E" w14:textId="77777777" w:rsidR="007A7CCF" w:rsidRPr="000C2CFF" w:rsidRDefault="007A7CCF" w:rsidP="009A6242">
      <w:pPr>
        <w:spacing w:after="120" w:line="360" w:lineRule="auto"/>
        <w:rPr>
          <w:rFonts w:hint="eastAsia"/>
          <w:b/>
          <w:bCs/>
        </w:rPr>
      </w:pPr>
    </w:p>
    <w:bookmarkEnd w:id="17"/>
    <w:p w14:paraId="0C8749AA" w14:textId="2FE4C4FE" w:rsidR="000C3784" w:rsidRDefault="00D450DC">
      <w:pPr>
        <w:pStyle w:val="3"/>
      </w:pPr>
      <w:r>
        <w:t>3.</w:t>
      </w:r>
      <w:r w:rsidR="00CB4E77">
        <w:rPr>
          <w:rFonts w:eastAsiaTheme="minorEastAsia" w:hint="eastAsia"/>
        </w:rPr>
        <w:t>7</w:t>
      </w:r>
      <w:r>
        <w:t>.2. Pooling and Heterogeneity</w:t>
      </w:r>
    </w:p>
    <w:p w14:paraId="00DBCFD6" w14:textId="24EDECD7" w:rsidR="00092C7B" w:rsidRDefault="00092C7B">
      <w:pPr>
        <w:spacing w:after="120" w:line="360" w:lineRule="auto"/>
        <w:ind w:firstLine="360"/>
        <w:jc w:val="both"/>
      </w:pPr>
      <w:r w:rsidRPr="00092C7B">
        <w:t>Because the included trials varied in population characteristics, intervention composition, and dosage, between-study variance was assumed a priori to be non-zero, and all pooled estimates were computed using a random-effects model. Between-study variance (</w:t>
      </w:r>
      <w:r w:rsidRPr="00092C7B">
        <w:rPr>
          <w:i/>
          <w:iCs/>
        </w:rPr>
        <w:t>τ</w:t>
      </w:r>
      <w:r w:rsidRPr="00092C7B">
        <w:t>²) was estimated with the restricted maximum-likelihood (REML) estimator</w:t>
      </w:r>
      <w:r w:rsidR="003C65B9">
        <w:rPr>
          <w:rFonts w:hint="eastAsia"/>
        </w:rPr>
        <w:t xml:space="preserve"> (</w:t>
      </w:r>
      <w:proofErr w:type="spellStart"/>
      <w:r w:rsidR="003C65B9" w:rsidRPr="003C65B9">
        <w:t>Viechtbauer</w:t>
      </w:r>
      <w:proofErr w:type="spellEnd"/>
      <w:r w:rsidR="003C65B9">
        <w:rPr>
          <w:rFonts w:hint="eastAsia"/>
        </w:rPr>
        <w:t>, 2005)</w:t>
      </w:r>
      <w:r w:rsidRPr="00092C7B">
        <w:t>. Because the number of included studies was small, the confidence interval of each pooled estimate was calculated with the Hartung-Knapp adjustment, which reduces the risk of false-positive findings when few studies are available (</w:t>
      </w:r>
      <w:proofErr w:type="spellStart"/>
      <w:r w:rsidRPr="00092C7B">
        <w:t>IntHout</w:t>
      </w:r>
      <w:proofErr w:type="spellEnd"/>
      <w:r w:rsidRPr="00092C7B">
        <w:t xml:space="preserve"> et al., 2014; Langan et al., 2019). Heterogeneity was quantified with Cochran's </w:t>
      </w:r>
      <w:r w:rsidRPr="00092C7B">
        <w:rPr>
          <w:i/>
          <w:iCs/>
        </w:rPr>
        <w:t>Q</w:t>
      </w:r>
      <w:r w:rsidRPr="00092C7B">
        <w:t xml:space="preserve">, </w:t>
      </w:r>
      <w:r w:rsidRPr="00092C7B">
        <w:rPr>
          <w:i/>
          <w:iCs/>
        </w:rPr>
        <w:t>I</w:t>
      </w:r>
      <w:r w:rsidRPr="00092C7B">
        <w:t xml:space="preserve">², and </w:t>
      </w:r>
      <w:r w:rsidRPr="00092C7B">
        <w:rPr>
          <w:i/>
          <w:iCs/>
        </w:rPr>
        <w:t>τ</w:t>
      </w:r>
      <w:r w:rsidRPr="00092C7B">
        <w:t xml:space="preserve">². Following Higgins et al. (2003), </w:t>
      </w:r>
      <w:r w:rsidRPr="00092C7B">
        <w:rPr>
          <w:i/>
          <w:iCs/>
        </w:rPr>
        <w:t>I</w:t>
      </w:r>
      <w:r w:rsidRPr="00092C7B">
        <w:t xml:space="preserve">² values of approximately 25%, 50%, and 75% were interpreted as low, moderate, and high heterogeneity, respectively. Because </w:t>
      </w:r>
      <w:r w:rsidRPr="00092C7B">
        <w:rPr>
          <w:i/>
          <w:iCs/>
        </w:rPr>
        <w:t>I</w:t>
      </w:r>
      <w:r w:rsidRPr="00092C7B">
        <w:t>² is estimated imprecisely when the number of studies is small, these thresholds were treated as approximate (Borenstein et al., 2017). Prediction intervals were reported alongside 95% confidence intervals to convey the range of effects expected in a future setting (</w:t>
      </w:r>
      <w:proofErr w:type="spellStart"/>
      <w:r w:rsidRPr="00092C7B">
        <w:t>IntHout</w:t>
      </w:r>
      <w:proofErr w:type="spellEnd"/>
      <w:r w:rsidRPr="00092C7B">
        <w:t xml:space="preserve"> et al., 2016).</w:t>
      </w:r>
    </w:p>
    <w:p w14:paraId="7155DC52" w14:textId="77777777" w:rsidR="00092C7B" w:rsidRDefault="00092C7B" w:rsidP="00092C7B">
      <w:pPr>
        <w:spacing w:after="120" w:line="360" w:lineRule="auto"/>
        <w:jc w:val="both"/>
      </w:pPr>
    </w:p>
    <w:p w14:paraId="2767C4FF" w14:textId="77777777" w:rsidR="00092C7B" w:rsidRDefault="00092C7B" w:rsidP="00092C7B">
      <w:pPr>
        <w:spacing w:after="120" w:line="360" w:lineRule="auto"/>
        <w:jc w:val="both"/>
        <w:rPr>
          <w:rFonts w:hint="eastAsia"/>
        </w:rPr>
      </w:pPr>
    </w:p>
    <w:p w14:paraId="0F1CDFE4" w14:textId="06152395" w:rsidR="00092C7B" w:rsidRPr="00092C7B" w:rsidRDefault="00092C7B" w:rsidP="00092C7B">
      <w:pPr>
        <w:spacing w:after="120" w:line="360" w:lineRule="auto"/>
        <w:jc w:val="both"/>
      </w:pPr>
      <m:oMathPara>
        <m:oMath>
          <m:acc>
            <m:accPr>
              <m:ctrlPr>
                <w:rPr>
                  <w:rFonts w:ascii="Cambria Math" w:hAnsi="Cambria Math"/>
                </w:rPr>
              </m:ctrlPr>
            </m:accPr>
            <m:e>
              <m:r>
                <m:rPr>
                  <m:sty m:val="p"/>
                </m:rPr>
                <w:rPr>
                  <w:rFonts w:ascii="Cambria Math" w:hAnsi="Cambria Math"/>
                </w:rPr>
                <m:t>θ</m:t>
              </m:r>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m:oMathPara>
    </w:p>
    <w:p w14:paraId="415173F9" w14:textId="77777777" w:rsidR="00092C7B" w:rsidRDefault="00092C7B" w:rsidP="00092C7B">
      <w:pPr>
        <w:spacing w:after="120" w:line="360" w:lineRule="auto"/>
        <w:jc w:val="both"/>
      </w:pPr>
    </w:p>
    <w:p w14:paraId="213A05C6" w14:textId="7029214C" w:rsidR="00092C7B" w:rsidRPr="00092C7B" w:rsidRDefault="00092C7B" w:rsidP="00092C7B">
      <w:pPr>
        <w:spacing w:after="120" w:line="360" w:lineRule="auto"/>
        <w:jc w:val="both"/>
      </w:pPr>
      <m:oMathPara>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r>
                    <m:rPr>
                      <m:sty m:val="p"/>
                    </m:rPr>
                    <w:rPr>
                      <w:rFonts w:ascii="Cambria Math" w:hAnsi="Cambria Math"/>
                    </w:rPr>
                    <m:t>τ</m:t>
                  </m:r>
                </m:e>
                <m:sup>
                  <m:r>
                    <w:rPr>
                      <w:rFonts w:ascii="Cambria Math" w:hAnsi="Cambria Math"/>
                    </w:rPr>
                    <m:t>2</m:t>
                  </m:r>
                </m:sup>
              </m:sSup>
              <m:ctrlPr>
                <w:rPr>
                  <w:rFonts w:ascii="Cambria Math" w:hAnsi="Cambria Math"/>
                  <w:i/>
                </w:rPr>
              </m:ctrlPr>
            </m:den>
          </m:f>
        </m:oMath>
      </m:oMathPara>
    </w:p>
    <w:p w14:paraId="202CA4BB" w14:textId="4D087929" w:rsidR="00092C7B" w:rsidRDefault="00092C7B" w:rsidP="00092C7B">
      <w:pPr>
        <w:spacing w:after="120"/>
        <w:jc w:val="both"/>
      </w:pPr>
      <w:r w:rsidRPr="00092C7B">
        <w:rPr>
          <w:i/>
          <w:iCs/>
        </w:rPr>
        <w:lastRenderedPageBreak/>
        <w:t>Note.</w:t>
      </w:r>
      <w:r w:rsidRPr="00092C7B">
        <w:t xml:space="preserve"> </w:t>
      </w:r>
      <w:r w:rsidRPr="00092C7B">
        <w:rPr>
          <w:i/>
          <w:iCs/>
        </w:rPr>
        <w:t>θ̂</w:t>
      </w:r>
      <w:r w:rsidRPr="00092C7B">
        <w:t xml:space="preserve"> = random-effects pooled effect size. </w:t>
      </w:r>
      <w:r w:rsidRPr="00092C7B">
        <w:rPr>
          <w:i/>
          <w:iCs/>
        </w:rPr>
        <w:t>wᵢ</w:t>
      </w:r>
      <w:r w:rsidRPr="00092C7B">
        <w:t xml:space="preserve"> = weight assigned to study </w:t>
      </w:r>
      <w:proofErr w:type="spellStart"/>
      <w:r w:rsidRPr="00092C7B">
        <w:rPr>
          <w:i/>
          <w:iCs/>
        </w:rPr>
        <w:t>i</w:t>
      </w:r>
      <w:proofErr w:type="spellEnd"/>
      <w:r w:rsidRPr="00092C7B">
        <w:t xml:space="preserve">. </w:t>
      </w:r>
      <w:r w:rsidRPr="00092C7B">
        <w:rPr>
          <w:i/>
          <w:iCs/>
        </w:rPr>
        <w:t>yᵢ</w:t>
      </w:r>
      <w:r w:rsidRPr="00092C7B">
        <w:t xml:space="preserve"> = Hedges' </w:t>
      </w:r>
      <w:r w:rsidRPr="00092C7B">
        <w:rPr>
          <w:i/>
          <w:iCs/>
        </w:rPr>
        <w:t>g</w:t>
      </w:r>
      <w:r w:rsidRPr="00092C7B">
        <w:t xml:space="preserve"> of study </w:t>
      </w:r>
      <w:proofErr w:type="spellStart"/>
      <w:r w:rsidRPr="00092C7B">
        <w:rPr>
          <w:i/>
          <w:iCs/>
        </w:rPr>
        <w:t>i</w:t>
      </w:r>
      <w:proofErr w:type="spellEnd"/>
      <w:r w:rsidRPr="00092C7B">
        <w:t xml:space="preserve">. </w:t>
      </w:r>
      <w:r w:rsidRPr="00092C7B">
        <w:rPr>
          <w:i/>
          <w:iCs/>
        </w:rPr>
        <w:t>vᵢ</w:t>
      </w:r>
      <w:r w:rsidRPr="00092C7B">
        <w:t xml:space="preserve"> = within-study sampling variance of study </w:t>
      </w:r>
      <w:proofErr w:type="spellStart"/>
      <w:r w:rsidRPr="00092C7B">
        <w:rPr>
          <w:i/>
          <w:iCs/>
        </w:rPr>
        <w:t>i</w:t>
      </w:r>
      <w:proofErr w:type="spellEnd"/>
      <w:r w:rsidRPr="00092C7B">
        <w:t xml:space="preserve">. </w:t>
      </w:r>
      <w:r w:rsidRPr="00092C7B">
        <w:rPr>
          <w:i/>
          <w:iCs/>
        </w:rPr>
        <w:t>τ</w:t>
      </w:r>
      <w:r w:rsidRPr="00092C7B">
        <w:t xml:space="preserve">² = between-study variance. </w:t>
      </w:r>
      <w:r w:rsidRPr="00092C7B">
        <w:rPr>
          <w:i/>
          <w:iCs/>
        </w:rPr>
        <w:t>k</w:t>
      </w:r>
      <w:r w:rsidRPr="00092C7B">
        <w:t xml:space="preserve"> = number of studies.</w:t>
      </w:r>
    </w:p>
    <w:p w14:paraId="369C715E" w14:textId="77777777" w:rsidR="00092C7B" w:rsidRDefault="00092C7B" w:rsidP="00092C7B">
      <w:pPr>
        <w:spacing w:after="120"/>
        <w:jc w:val="both"/>
      </w:pPr>
    </w:p>
    <w:p w14:paraId="72D62145" w14:textId="1AA30790" w:rsidR="00086119" w:rsidRDefault="0089294E" w:rsidP="00AF166E">
      <w:pPr>
        <w:spacing w:after="120" w:line="360" w:lineRule="auto"/>
        <w:ind w:firstLine="360"/>
        <w:jc w:val="both"/>
      </w:pPr>
      <w:bookmarkStart w:id="20" w:name="OLE_LINK80"/>
      <w:r w:rsidRPr="0089294E">
        <w:t xml:space="preserve">Standardized mean differences are commonly interpreted using Cohen's (1988) conventional benchmarks. These benchmarks, however, were not derived for any specific clinical context. In the treatment of depression, even an effect as small as </w:t>
      </w:r>
      <w:proofErr w:type="spellStart"/>
      <w:r w:rsidRPr="0089294E">
        <w:t>SMD</w:t>
      </w:r>
      <w:r w:rsidRPr="001228FD">
        <w:rPr>
          <w:vertAlign w:val="subscript"/>
        </w:rPr>
        <w:t>between</w:t>
      </w:r>
      <w:proofErr w:type="spellEnd"/>
      <w:r w:rsidRPr="0089294E">
        <w:t xml:space="preserve"> = 0.24 can be clinically meaningful (Cuijpers et al., 2014). This meta-analysis therefore adopted empirically derived effect-size thresholds for psychotherapy in depression, using the age-specific values reported for children and adolescents (Nordahl-Hansen et al., 2024).</w:t>
      </w:r>
    </w:p>
    <w:p w14:paraId="51AC3571" w14:textId="77777777" w:rsidR="0089294E" w:rsidRDefault="0089294E" w:rsidP="00092C7B">
      <w:pPr>
        <w:spacing w:after="120"/>
        <w:jc w:val="both"/>
      </w:pPr>
    </w:p>
    <w:p w14:paraId="484F145E" w14:textId="64945599" w:rsidR="00086119" w:rsidRPr="006750A9" w:rsidRDefault="00086119" w:rsidP="00092C7B">
      <w:pPr>
        <w:spacing w:after="120"/>
        <w:jc w:val="both"/>
        <w:rPr>
          <w:b/>
          <w:bCs/>
        </w:rPr>
      </w:pPr>
      <w:r w:rsidRPr="006750A9">
        <w:rPr>
          <w:rFonts w:hint="eastAsia"/>
          <w:b/>
          <w:bCs/>
        </w:rPr>
        <w:t xml:space="preserve">Table </w:t>
      </w:r>
      <w:r w:rsidR="0089294E">
        <w:rPr>
          <w:rFonts w:hint="eastAsia"/>
          <w:b/>
          <w:bCs/>
        </w:rPr>
        <w:t>4</w:t>
      </w:r>
      <w:r w:rsidRPr="006750A9">
        <w:rPr>
          <w:rFonts w:hint="eastAsia"/>
          <w:b/>
          <w:bCs/>
        </w:rPr>
        <w:t xml:space="preserve">. </w:t>
      </w:r>
      <w:r w:rsidR="0089294E" w:rsidRPr="0089294E">
        <w:rPr>
          <w:b/>
          <w:bCs/>
        </w:rPr>
        <w:t>Effect-</w:t>
      </w:r>
      <w:r w:rsidR="0089294E">
        <w:rPr>
          <w:rFonts w:hint="eastAsia"/>
          <w:b/>
          <w:bCs/>
        </w:rPr>
        <w:t>S</w:t>
      </w:r>
      <w:r w:rsidR="0089294E" w:rsidRPr="0089294E">
        <w:rPr>
          <w:b/>
          <w:bCs/>
        </w:rPr>
        <w:t xml:space="preserve">ize </w:t>
      </w:r>
      <w:r w:rsidR="0089294E">
        <w:rPr>
          <w:rFonts w:hint="eastAsia"/>
          <w:b/>
          <w:bCs/>
        </w:rPr>
        <w:t>I</w:t>
      </w:r>
      <w:r w:rsidR="0089294E" w:rsidRPr="0089294E">
        <w:rPr>
          <w:b/>
          <w:bCs/>
        </w:rPr>
        <w:t xml:space="preserve">nterpretation </w:t>
      </w:r>
      <w:r w:rsidR="0089294E">
        <w:rPr>
          <w:rFonts w:hint="eastAsia"/>
          <w:b/>
          <w:bCs/>
        </w:rPr>
        <w:t>T</w:t>
      </w:r>
      <w:r w:rsidR="0089294E" w:rsidRPr="0089294E">
        <w:rPr>
          <w:b/>
          <w:bCs/>
        </w:rPr>
        <w:t>hresholds</w:t>
      </w:r>
    </w:p>
    <w:tbl>
      <w:tblPr>
        <w:tblStyle w:val="af1"/>
        <w:tblW w:w="0" w:type="auto"/>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086119" w14:paraId="05CEB406" w14:textId="77777777" w:rsidTr="006750A9">
        <w:trPr>
          <w:jc w:val="center"/>
        </w:trPr>
        <w:tc>
          <w:tcPr>
            <w:tcW w:w="3116" w:type="dxa"/>
            <w:tcBorders>
              <w:top w:val="single" w:sz="8" w:space="0" w:color="auto"/>
              <w:bottom w:val="single" w:sz="4" w:space="0" w:color="auto"/>
            </w:tcBorders>
          </w:tcPr>
          <w:p w14:paraId="550799C1" w14:textId="7123D449" w:rsidR="00086119" w:rsidRDefault="00086119" w:rsidP="00092C7B">
            <w:pPr>
              <w:spacing w:after="120"/>
              <w:jc w:val="both"/>
              <w:rPr>
                <w:rFonts w:hint="eastAsia"/>
              </w:rPr>
            </w:pPr>
            <w:r>
              <w:rPr>
                <w:rFonts w:hint="eastAsia"/>
              </w:rPr>
              <w:t>Interpretation</w:t>
            </w:r>
          </w:p>
        </w:tc>
        <w:tc>
          <w:tcPr>
            <w:tcW w:w="3117" w:type="dxa"/>
            <w:tcBorders>
              <w:top w:val="single" w:sz="8" w:space="0" w:color="auto"/>
              <w:bottom w:val="single" w:sz="4" w:space="0" w:color="auto"/>
            </w:tcBorders>
          </w:tcPr>
          <w:p w14:paraId="1FA264D8" w14:textId="37A0FCE3" w:rsidR="00086119" w:rsidRDefault="00086119" w:rsidP="00092C7B">
            <w:pPr>
              <w:spacing w:after="120"/>
              <w:jc w:val="both"/>
              <w:rPr>
                <w:rFonts w:hint="eastAsia"/>
              </w:rPr>
            </w:pPr>
            <w:r w:rsidRPr="00086119">
              <w:t>Cohen</w:t>
            </w:r>
            <w:r>
              <w:rPr>
                <w:rFonts w:hint="eastAsia"/>
              </w:rPr>
              <w:t xml:space="preserve"> (1988)</w:t>
            </w:r>
          </w:p>
        </w:tc>
        <w:tc>
          <w:tcPr>
            <w:tcW w:w="3117" w:type="dxa"/>
            <w:tcBorders>
              <w:top w:val="single" w:sz="8" w:space="0" w:color="auto"/>
              <w:bottom w:val="single" w:sz="4" w:space="0" w:color="auto"/>
            </w:tcBorders>
          </w:tcPr>
          <w:p w14:paraId="3403833E" w14:textId="26D60DFF" w:rsidR="00086119" w:rsidRDefault="00086119" w:rsidP="00092C7B">
            <w:pPr>
              <w:spacing w:after="120"/>
              <w:jc w:val="both"/>
              <w:rPr>
                <w:rFonts w:hint="eastAsia"/>
              </w:rPr>
            </w:pPr>
            <w:r>
              <w:rPr>
                <w:rFonts w:hint="eastAsia"/>
              </w:rPr>
              <w:t>Nordahl et al</w:t>
            </w:r>
            <w:r>
              <w:rPr>
                <w:rFonts w:hint="eastAsia"/>
              </w:rPr>
              <w:t>. (2024)</w:t>
            </w:r>
          </w:p>
        </w:tc>
      </w:tr>
      <w:tr w:rsidR="00086119" w14:paraId="540B3E76" w14:textId="77777777" w:rsidTr="006750A9">
        <w:trPr>
          <w:jc w:val="center"/>
        </w:trPr>
        <w:tc>
          <w:tcPr>
            <w:tcW w:w="3116" w:type="dxa"/>
            <w:tcBorders>
              <w:top w:val="single" w:sz="4" w:space="0" w:color="auto"/>
            </w:tcBorders>
          </w:tcPr>
          <w:p w14:paraId="65DCFD21" w14:textId="73E063D9" w:rsidR="00086119" w:rsidRDefault="00086119" w:rsidP="00092C7B">
            <w:pPr>
              <w:spacing w:after="120"/>
              <w:jc w:val="both"/>
              <w:rPr>
                <w:rFonts w:hint="eastAsia"/>
              </w:rPr>
            </w:pPr>
            <w:r>
              <w:rPr>
                <w:rFonts w:hint="eastAsia"/>
              </w:rPr>
              <w:t>Small</w:t>
            </w:r>
          </w:p>
        </w:tc>
        <w:tc>
          <w:tcPr>
            <w:tcW w:w="3117" w:type="dxa"/>
            <w:tcBorders>
              <w:top w:val="single" w:sz="4" w:space="0" w:color="auto"/>
            </w:tcBorders>
          </w:tcPr>
          <w:p w14:paraId="69E7C89B" w14:textId="6CFE09FA" w:rsidR="00086119" w:rsidRDefault="00086119" w:rsidP="00092C7B">
            <w:pPr>
              <w:spacing w:after="120"/>
              <w:jc w:val="both"/>
              <w:rPr>
                <w:rFonts w:hint="eastAsia"/>
              </w:rPr>
            </w:pPr>
            <w:r>
              <w:rPr>
                <w:rFonts w:hint="eastAsia"/>
              </w:rPr>
              <w:t>0.20</w:t>
            </w:r>
          </w:p>
        </w:tc>
        <w:tc>
          <w:tcPr>
            <w:tcW w:w="3117" w:type="dxa"/>
            <w:tcBorders>
              <w:top w:val="single" w:sz="4" w:space="0" w:color="auto"/>
            </w:tcBorders>
          </w:tcPr>
          <w:p w14:paraId="7C07D88B" w14:textId="37357999" w:rsidR="00086119" w:rsidRDefault="00086119" w:rsidP="00092C7B">
            <w:pPr>
              <w:spacing w:after="120"/>
              <w:jc w:val="both"/>
              <w:rPr>
                <w:rFonts w:hint="eastAsia"/>
              </w:rPr>
            </w:pPr>
            <w:r>
              <w:rPr>
                <w:rFonts w:hint="eastAsia"/>
              </w:rPr>
              <w:t>0.2</w:t>
            </w:r>
            <w:r w:rsidR="0067298B">
              <w:rPr>
                <w:rFonts w:hint="eastAsia"/>
              </w:rPr>
              <w:t>15</w:t>
            </w:r>
          </w:p>
        </w:tc>
      </w:tr>
      <w:tr w:rsidR="00086119" w14:paraId="193669EE" w14:textId="77777777" w:rsidTr="006750A9">
        <w:trPr>
          <w:jc w:val="center"/>
        </w:trPr>
        <w:tc>
          <w:tcPr>
            <w:tcW w:w="3116" w:type="dxa"/>
          </w:tcPr>
          <w:p w14:paraId="4E681958" w14:textId="22D667A2" w:rsidR="00086119" w:rsidRDefault="00086119" w:rsidP="00092C7B">
            <w:pPr>
              <w:spacing w:after="120"/>
              <w:jc w:val="both"/>
              <w:rPr>
                <w:rFonts w:hint="eastAsia"/>
              </w:rPr>
            </w:pPr>
            <w:r>
              <w:t>M</w:t>
            </w:r>
            <w:r>
              <w:rPr>
                <w:rFonts w:hint="eastAsia"/>
              </w:rPr>
              <w:t xml:space="preserve">oderate </w:t>
            </w:r>
          </w:p>
        </w:tc>
        <w:tc>
          <w:tcPr>
            <w:tcW w:w="3117" w:type="dxa"/>
          </w:tcPr>
          <w:p w14:paraId="0AA13511" w14:textId="04490E53" w:rsidR="00086119" w:rsidRDefault="00086119" w:rsidP="00092C7B">
            <w:pPr>
              <w:spacing w:after="120"/>
              <w:jc w:val="both"/>
              <w:rPr>
                <w:rFonts w:hint="eastAsia"/>
              </w:rPr>
            </w:pPr>
            <w:r>
              <w:rPr>
                <w:rFonts w:hint="eastAsia"/>
              </w:rPr>
              <w:t>0.50</w:t>
            </w:r>
          </w:p>
        </w:tc>
        <w:tc>
          <w:tcPr>
            <w:tcW w:w="3117" w:type="dxa"/>
          </w:tcPr>
          <w:p w14:paraId="657D7676" w14:textId="1986C304" w:rsidR="00086119" w:rsidRDefault="00086119" w:rsidP="00092C7B">
            <w:pPr>
              <w:spacing w:after="120"/>
              <w:jc w:val="both"/>
              <w:rPr>
                <w:rFonts w:hint="eastAsia"/>
              </w:rPr>
            </w:pPr>
            <w:r>
              <w:rPr>
                <w:rFonts w:hint="eastAsia"/>
              </w:rPr>
              <w:t>0.34</w:t>
            </w:r>
            <w:r w:rsidR="0067298B">
              <w:rPr>
                <w:rFonts w:hint="eastAsia"/>
              </w:rPr>
              <w:t>0</w:t>
            </w:r>
          </w:p>
        </w:tc>
      </w:tr>
      <w:tr w:rsidR="00086119" w14:paraId="5B904CDF" w14:textId="77777777" w:rsidTr="006750A9">
        <w:trPr>
          <w:jc w:val="center"/>
        </w:trPr>
        <w:tc>
          <w:tcPr>
            <w:tcW w:w="3116" w:type="dxa"/>
          </w:tcPr>
          <w:p w14:paraId="7DECA86D" w14:textId="3F421FA3" w:rsidR="00086119" w:rsidRDefault="00086119" w:rsidP="00092C7B">
            <w:pPr>
              <w:spacing w:after="120"/>
              <w:jc w:val="both"/>
              <w:rPr>
                <w:rFonts w:hint="eastAsia"/>
              </w:rPr>
            </w:pPr>
            <w:r>
              <w:rPr>
                <w:rFonts w:hint="eastAsia"/>
              </w:rPr>
              <w:t>Large</w:t>
            </w:r>
          </w:p>
        </w:tc>
        <w:tc>
          <w:tcPr>
            <w:tcW w:w="3117" w:type="dxa"/>
          </w:tcPr>
          <w:p w14:paraId="7B064B24" w14:textId="0C592349" w:rsidR="00086119" w:rsidRDefault="00086119" w:rsidP="00092C7B">
            <w:pPr>
              <w:spacing w:after="120"/>
              <w:jc w:val="both"/>
              <w:rPr>
                <w:rFonts w:hint="eastAsia"/>
              </w:rPr>
            </w:pPr>
            <w:r>
              <w:rPr>
                <w:rFonts w:hint="eastAsia"/>
              </w:rPr>
              <w:t>0.80</w:t>
            </w:r>
          </w:p>
        </w:tc>
        <w:tc>
          <w:tcPr>
            <w:tcW w:w="3117" w:type="dxa"/>
          </w:tcPr>
          <w:p w14:paraId="3B7D937F" w14:textId="61F44186" w:rsidR="00086119" w:rsidRDefault="00086119" w:rsidP="00092C7B">
            <w:pPr>
              <w:spacing w:after="120"/>
              <w:jc w:val="both"/>
              <w:rPr>
                <w:rFonts w:hint="eastAsia"/>
              </w:rPr>
            </w:pPr>
            <w:r>
              <w:rPr>
                <w:rFonts w:hint="eastAsia"/>
              </w:rPr>
              <w:t>0.69</w:t>
            </w:r>
            <w:r w:rsidR="0067298B">
              <w:rPr>
                <w:rFonts w:hint="eastAsia"/>
              </w:rPr>
              <w:t>5</w:t>
            </w:r>
          </w:p>
        </w:tc>
      </w:tr>
    </w:tbl>
    <w:p w14:paraId="58757E98" w14:textId="08B5D620" w:rsidR="00086119" w:rsidRPr="00AF166E" w:rsidRDefault="00AF166E" w:rsidP="00AF166E">
      <w:pPr>
        <w:spacing w:after="120"/>
        <w:rPr>
          <w:rFonts w:hint="eastAsia"/>
        </w:rPr>
      </w:pPr>
      <w:r w:rsidRPr="000C2CFF">
        <w:rPr>
          <w:i/>
          <w:iCs/>
        </w:rPr>
        <w:t>Note</w:t>
      </w:r>
      <w:r w:rsidRPr="000C2CFF">
        <w:t>.</w:t>
      </w:r>
      <w:r>
        <w:rPr>
          <w:rFonts w:hint="eastAsia"/>
        </w:rPr>
        <w:t xml:space="preserve"> </w:t>
      </w:r>
      <w:r w:rsidRPr="00AF166E">
        <w:t xml:space="preserve">Values are thresholds for the standardized mean difference (Hedges' </w:t>
      </w:r>
      <w:r w:rsidRPr="00AF166E">
        <w:rPr>
          <w:i/>
          <w:iCs/>
        </w:rPr>
        <w:t>g</w:t>
      </w:r>
      <w:r w:rsidRPr="00AF166E">
        <w:t xml:space="preserve">). Cohen (1988) values are the conventional benchmarks. Nordahl-Hansen et al. (2024) values are the empirically derived 25th, 50th, and 75th percentile thresholds for the children and </w:t>
      </w:r>
      <w:proofErr w:type="gramStart"/>
      <w:r w:rsidRPr="00AF166E">
        <w:t>adolescents</w:t>
      </w:r>
      <w:proofErr w:type="gramEnd"/>
      <w:r w:rsidRPr="00AF166E">
        <w:t xml:space="preserve"> subgroup.</w:t>
      </w:r>
    </w:p>
    <w:bookmarkEnd w:id="20"/>
    <w:p w14:paraId="232A4269" w14:textId="77777777" w:rsidR="00092C7B" w:rsidRPr="00092C7B" w:rsidRDefault="00092C7B" w:rsidP="00092C7B">
      <w:pPr>
        <w:spacing w:after="120"/>
        <w:jc w:val="both"/>
        <w:rPr>
          <w:rFonts w:hint="eastAsia"/>
        </w:rPr>
      </w:pPr>
    </w:p>
    <w:p w14:paraId="51FBAB3E" w14:textId="2E28AB4F" w:rsidR="000C3784" w:rsidRDefault="00D450DC">
      <w:pPr>
        <w:pStyle w:val="3"/>
      </w:pPr>
      <w:r>
        <w:t>3.</w:t>
      </w:r>
      <w:r w:rsidR="00CB4E77">
        <w:rPr>
          <w:rFonts w:eastAsiaTheme="minorEastAsia" w:hint="eastAsia"/>
        </w:rPr>
        <w:t>7.</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002539B2"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w:t>
      </w:r>
      <w:r w:rsidR="00893010" w:rsidRPr="00893010">
        <w:t>Non-therapeutic human contact was operationalized as ongoing human-delivered reminders, encouragement, monitoring calls, or peer-moderated support during the intervention period</w:t>
      </w:r>
      <w:r w:rsidR="00893010" w:rsidRPr="00893010">
        <w:rPr>
          <w:rFonts w:hint="eastAsia"/>
        </w:rPr>
        <w:t>,</w:t>
      </w:r>
      <w:r w:rsidR="00893010">
        <w:rPr>
          <w:rFonts w:hint="eastAsia"/>
        </w:rPr>
        <w:t xml:space="preserve"> </w:t>
      </w:r>
      <w:r w:rsidRPr="00CB5677">
        <w:t xml:space="preserve">and excluded any therapist-delivered therapeutic content </w:t>
      </w:r>
      <w:r w:rsidRPr="00CB5677">
        <w:lastRenderedPageBreak/>
        <w:t xml:space="preserve">such as cognitive restructuring guidance, homework feedback, or treatment-related coaching. </w:t>
      </w:r>
      <w:r w:rsidR="00893010" w:rsidRPr="00893010">
        <w:t>Initial in-person consent or baseline assessment, which is near-universal across RCTs, was not counted as human contact.</w:t>
      </w:r>
      <w:r w:rsidR="00893010">
        <w:rPr>
          <w:rFonts w:hint="eastAsia"/>
        </w:rPr>
        <w:t xml:space="preserve"> </w:t>
      </w:r>
      <w:r w:rsidRPr="00CB5677">
        <w:t xml:space="preserve">These component-level contrasts were pre-specified as exploratory rather than confirmatory. Cognitive restructuring was not examined as a single-component contrast because it was an inclusion criterion. </w:t>
      </w:r>
      <w:proofErr w:type="spellStart"/>
      <w:r w:rsidRPr="00CB5677">
        <w:t>Behavioural</w:t>
      </w:r>
      <w:proofErr w:type="spellEnd"/>
      <w:r w:rsidRPr="00CB5677">
        <w:t xml:space="preserve"> activation was not examined as a single-component contrast because it was present in </w:t>
      </w:r>
      <w:proofErr w:type="gramStart"/>
      <w:r w:rsidRPr="00CB5677">
        <w:t>the substantial majority of</w:t>
      </w:r>
      <w:proofErr w:type="gramEnd"/>
      <w:r w:rsidRPr="00CB5677">
        <w:t xml:space="preserve"> included programs, leaving the absent subgroup with 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w:t>
      </w:r>
      <w:proofErr w:type="gramStart"/>
      <w:r w:rsidRPr="00396FAE">
        <w:t>in order to</w:t>
      </w:r>
      <w:proofErr w:type="gramEnd"/>
      <w:r w:rsidRPr="00396FAE">
        <w:t xml:space="preserve">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t>
      </w:r>
      <w:proofErr w:type="gramStart"/>
      <w:r w:rsidRPr="00396FAE">
        <w:t>were</w:t>
      </w:r>
      <w:proofErr w:type="gramEnd"/>
      <w:r w:rsidRPr="00396FAE">
        <w:t xml:space="preserv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 xml:space="preserve">For cluster-randomized trials included in the synthesis, the effective sample size was adjusted using the design-effect formula (Higgins et al., 2021). The intra-cluster correlation coefficient was drawn from the </w:t>
      </w:r>
      <w:r w:rsidRPr="00396FAE">
        <w:lastRenderedPageBreak/>
        <w:t>primary report where available, and otherwise from a published reference value for adolescent mental-health cluster trials.</w:t>
      </w:r>
    </w:p>
    <w:p w14:paraId="312AC656" w14:textId="77777777" w:rsidR="000C3784" w:rsidRDefault="00D450DC">
      <w:pPr>
        <w:pStyle w:val="3"/>
      </w:pPr>
      <w:bookmarkStart w:id="21" w:name="OLE_LINK3"/>
      <w:r>
        <w:t>3.7.4. Publication Bias</w:t>
      </w:r>
    </w:p>
    <w:bookmarkEnd w:id="21"/>
    <w:p w14:paraId="5107A10A" w14:textId="0E061966" w:rsidR="000C3784" w:rsidRDefault="00E74DAD">
      <w:pPr>
        <w:spacing w:after="120" w:line="360" w:lineRule="auto"/>
        <w:ind w:firstLine="360"/>
        <w:jc w:val="both"/>
      </w:pPr>
      <w:r w:rsidRPr="00E74DAD">
        <w:rPr>
          <w:rFonts w:eastAsia="Times New Roman"/>
        </w:rPr>
        <w:t>Publication bias was evaluated graphically through inspection of a contour-enhanced funnel plot, and statistically through Egger's regression test for funnel-plot asymmetry (Egger et al., 1997). Where 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D450DC">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D450DC">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D450DC">
      <w:pPr>
        <w:pStyle w:val="1"/>
        <w:pageBreakBefore/>
      </w:pPr>
      <w:bookmarkStart w:id="22" w:name="OLE_LINK55"/>
      <w:r>
        <w:lastRenderedPageBreak/>
        <w:t>Chapter 4. Results</w:t>
      </w:r>
    </w:p>
    <w:p w14:paraId="5E2D0C61" w14:textId="77777777" w:rsidR="000C3784" w:rsidRDefault="00D450DC">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D450DC">
      <w:pPr>
        <w:pStyle w:val="2"/>
        <w:rPr>
          <w:rFonts w:eastAsiaTheme="minorEastAsia"/>
        </w:rPr>
      </w:pPr>
      <w:r>
        <w:t>4.1. Study Selection (PRISMA Flow)</w:t>
      </w:r>
    </w:p>
    <w:p w14:paraId="370C8788" w14:textId="1AA0F44F" w:rsidR="007D6CC9" w:rsidRDefault="001728AF" w:rsidP="001728AF">
      <w:pPr>
        <w:rPr>
          <w:b/>
          <w:bCs/>
        </w:rPr>
      </w:pPr>
      <w:bookmarkStart w:id="23"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23"/>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D450DC">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269991F" w:rsidR="00DB0C1E" w:rsidRPr="00643A0F" w:rsidRDefault="00107418" w:rsidP="00643A0F">
      <w:pPr>
        <w:spacing w:after="120" w:line="360" w:lineRule="auto"/>
        <w:ind w:firstLine="360"/>
        <w:jc w:val="both"/>
      </w:pPr>
      <w:r>
        <w:rPr>
          <w:rFonts w:hint="eastAsia"/>
        </w:rPr>
        <w:t>Fift</w:t>
      </w:r>
      <w:r w:rsidR="00DB0C1E" w:rsidRPr="00DB0C1E">
        <w:t xml:space="preserve">een studies (reported across 20 publications) met the eligibility criteria. Of these, </w:t>
      </w:r>
      <w:r>
        <w:rPr>
          <w:rFonts w:hint="eastAsia"/>
        </w:rPr>
        <w:t>a</w:t>
      </w:r>
      <w:r w:rsidRPr="00107418">
        <w:t>ll studies adopted randomized controlled designs, predominantly two-arm parallel-group RCTs at the individual level</w:t>
      </w:r>
      <w:r w:rsidR="00DB0C1E" w:rsidRPr="00DB0C1E">
        <w:t xml:space="preserve">; one cluster-randomized pilot trial conducted among Inuit youth in Nunavut (Bohr et al., 2023) did not report an intra-cluster correlation coefficient </w:t>
      </w:r>
      <w:r>
        <w:rPr>
          <w:rFonts w:hint="eastAsia"/>
        </w:rPr>
        <w:t xml:space="preserve">(ICC) </w:t>
      </w:r>
      <w:r w:rsidR="00DB0C1E" w:rsidRPr="00DB0C1E">
        <w:t xml:space="preserve">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w:t>
      </w:r>
      <w:r w:rsidR="00987166">
        <w:rPr>
          <w:rFonts w:hint="eastAsia"/>
        </w:rPr>
        <w:t>one is</w:t>
      </w:r>
      <w:r w:rsidR="00DB0C1E" w:rsidRPr="00DB0C1E">
        <w:t xml:space="preserve"> doctoral dissertations (</w:t>
      </w:r>
      <w:proofErr w:type="spellStart"/>
      <w:r w:rsidR="00DB0C1E" w:rsidRPr="00DB0C1E">
        <w:t>Makarushka</w:t>
      </w:r>
      <w:proofErr w:type="spellEnd"/>
      <w:r w:rsidR="00DB0C1E" w:rsidRPr="00DB0C1E">
        <w:t xml:space="preserve">, 2012), and one was a preprint (O'Dea et al., 2025). </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2B7C6252" w:rsidR="00DB0C1E" w:rsidRPr="00967ABB" w:rsidRDefault="00DB0C1E" w:rsidP="00967ABB">
      <w:pPr>
        <w:spacing w:after="120" w:line="360" w:lineRule="auto"/>
        <w:ind w:firstLine="360"/>
        <w:jc w:val="both"/>
      </w:pPr>
      <w:r w:rsidRPr="00DB0C1E">
        <w:t xml:space="preserve">A total of 15 randomized controlled trials contributed to the main analysis, with </w:t>
      </w:r>
      <w:bookmarkStart w:id="24" w:name="OLE_LINK38"/>
      <w:r w:rsidRPr="00DB0C1E">
        <w:t>2,073 participants</w:t>
      </w:r>
      <w:bookmarkEnd w:id="24"/>
      <w:r w:rsidRPr="00DB0C1E">
        <w:t xml:space="preserve">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w:t>
      </w:r>
      <w:r w:rsidR="00987166">
        <w:rPr>
          <w:rFonts w:hint="eastAsia"/>
        </w:rPr>
        <w:t xml:space="preserve"> (Fleming et al., 2012; Stallard et al., 2024; Ranney et al., 2018). </w:t>
      </w:r>
      <w:r w:rsidRPr="00DB0C1E">
        <w:t>Baseline depressive severity ranged from mild to severe across trials, with most samples falling within the mild-to-moderate range as defined by each measure's clinical cutoff</w:t>
      </w:r>
      <w:r w:rsidR="00987166">
        <w:rPr>
          <w:rFonts w:hint="eastAsia"/>
        </w:rPr>
        <w:t>.</w:t>
      </w:r>
    </w:p>
    <w:p w14:paraId="4F56EEC4" w14:textId="1BE200AC" w:rsidR="0091591B" w:rsidRPr="00474F45" w:rsidRDefault="00967ABB" w:rsidP="00474F45">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w:t>
      </w:r>
      <w:r w:rsidR="00D6331B">
        <w:rPr>
          <w:rFonts w:hint="eastAsia"/>
        </w:rPr>
        <w:t>)</w:t>
      </w:r>
      <w:r w:rsidRPr="00967ABB">
        <w:t>, and online or social-media advertisement (k = 1; O'Dea 2020).</w:t>
      </w:r>
      <w:r w:rsidR="00D6331B">
        <w:rPr>
          <w:rFonts w:hint="eastAsia"/>
        </w:rPr>
        <w:t xml:space="preserve"> </w:t>
      </w:r>
      <w:r w:rsidR="005410F5">
        <w:rPr>
          <w:rFonts w:hint="eastAsia"/>
        </w:rPr>
        <w:t xml:space="preserve">All </w:t>
      </w:r>
      <w:r w:rsidR="00D6331B">
        <w:rPr>
          <w:rFonts w:hint="eastAsia"/>
        </w:rPr>
        <w:t>the studies take the guardians</w:t>
      </w:r>
      <w:r w:rsidR="00D6331B">
        <w:t>’</w:t>
      </w:r>
      <w:r w:rsidR="00D6331B">
        <w:rPr>
          <w:rFonts w:hint="eastAsia"/>
        </w:rPr>
        <w:t xml:space="preserve"> </w:t>
      </w:r>
      <w:r w:rsidR="005410F5">
        <w:rPr>
          <w:rFonts w:hint="eastAsia"/>
        </w:rPr>
        <w:t>consent</w:t>
      </w:r>
      <w:r w:rsidR="00D6331B">
        <w:rPr>
          <w:rFonts w:hint="eastAsia"/>
        </w:rPr>
        <w:t xml:space="preserve"> as inclusion criteria</w:t>
      </w:r>
      <w:r w:rsidR="005410F5">
        <w:rPr>
          <w:rFonts w:hint="eastAsia"/>
        </w:rPr>
        <w:t>.</w:t>
      </w: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w:t>
      </w:r>
      <w:r w:rsidRPr="00DB0C1E">
        <w:lastRenderedPageBreak/>
        <w:t xml:space="preserve">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Cultural adaptation was reported for one program in the main analysis. Grasp the Opportunity (Ip et al., 2016) is a Chinese-language adaptation of CATCH-IT for Hong Kong adolescents, in which the 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lastRenderedPageBreak/>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01EB6E12" w:rsidR="00D33058"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3FEA6921" w14:textId="77777777" w:rsidR="00D33058" w:rsidRDefault="00D33058">
      <w:pPr>
        <w:widowControl/>
      </w:pPr>
      <w:r>
        <w:br w:type="page"/>
      </w:r>
    </w:p>
    <w:p w14:paraId="2609FFA9" w14:textId="77777777" w:rsidR="00D33058" w:rsidRDefault="00D33058" w:rsidP="00D33058">
      <w:pPr>
        <w:spacing w:after="120" w:line="360" w:lineRule="auto"/>
        <w:jc w:val="both"/>
        <w:sectPr w:rsidR="00D33058">
          <w:headerReference w:type="default" r:id="rId8"/>
          <w:footerReference w:type="default" r:id="rId9"/>
          <w:pgSz w:w="12240" w:h="15840"/>
          <w:pgMar w:top="1440" w:right="1440" w:bottom="1440" w:left="1440" w:header="708" w:footer="708" w:gutter="0"/>
          <w:pgNumType w:start="1"/>
          <w:cols w:space="720"/>
          <w:docGrid w:linePitch="360"/>
        </w:sectPr>
      </w:pPr>
    </w:p>
    <w:p w14:paraId="41D24D63" w14:textId="4C9C5FCC" w:rsidR="00D33058" w:rsidRPr="00894383" w:rsidRDefault="00D33058" w:rsidP="00894383">
      <w:pPr>
        <w:rPr>
          <w:b/>
          <w:bCs/>
        </w:rPr>
      </w:pPr>
      <w:r w:rsidRPr="00894383">
        <w:rPr>
          <w:rFonts w:eastAsia="Times New Roman"/>
          <w:b/>
          <w:bCs/>
          <w:sz w:val="24"/>
          <w:szCs w:val="24"/>
        </w:rPr>
        <w:lastRenderedPageBreak/>
        <w:t>Table 1</w:t>
      </w:r>
      <w:r w:rsidR="00894383" w:rsidRPr="00894383">
        <w:rPr>
          <w:rFonts w:hint="eastAsia"/>
          <w:b/>
          <w:bCs/>
        </w:rPr>
        <w:t xml:space="preserve">. </w:t>
      </w:r>
      <w:r w:rsidRPr="00894383">
        <w:rPr>
          <w:rFonts w:eastAsia="Times New Roman"/>
          <w:b/>
          <w:bCs/>
          <w:sz w:val="24"/>
          <w:szCs w:val="24"/>
        </w:rPr>
        <w:t>Characteristics of Included Studies</w:t>
      </w:r>
    </w:p>
    <w:tbl>
      <w:tblPr>
        <w:tblW w:w="12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2"/>
        <w:gridCol w:w="894"/>
        <w:gridCol w:w="1027"/>
        <w:gridCol w:w="552"/>
        <w:gridCol w:w="1064"/>
        <w:gridCol w:w="1410"/>
        <w:gridCol w:w="734"/>
        <w:gridCol w:w="1187"/>
        <w:gridCol w:w="699"/>
        <w:gridCol w:w="760"/>
        <w:gridCol w:w="1755"/>
        <w:gridCol w:w="903"/>
        <w:gridCol w:w="983"/>
      </w:tblGrid>
      <w:tr w:rsidR="00D33058" w14:paraId="4DEBBA98" w14:textId="77777777" w:rsidTr="00C57CE9">
        <w:trPr>
          <w:tblHeader/>
          <w:jc w:val="center"/>
        </w:trPr>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BEFB5EB" w14:textId="77777777" w:rsidR="00D33058" w:rsidRPr="00894383" w:rsidRDefault="00D33058" w:rsidP="007762A2">
            <w:pPr>
              <w:rPr>
                <w:b/>
                <w:bCs/>
              </w:rPr>
            </w:pPr>
            <w:r w:rsidRPr="00894383">
              <w:rPr>
                <w:rFonts w:eastAsia="Times New Roman"/>
                <w:b/>
                <w:bCs/>
                <w:sz w:val="16"/>
                <w:szCs w:val="16"/>
              </w:rPr>
              <w:t>Study</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622C1DF" w14:textId="77777777" w:rsidR="00D33058" w:rsidRPr="00894383" w:rsidRDefault="00D33058" w:rsidP="007762A2">
            <w:pPr>
              <w:rPr>
                <w:b/>
                <w:bCs/>
              </w:rPr>
            </w:pPr>
            <w:r w:rsidRPr="00894383">
              <w:rPr>
                <w:rFonts w:eastAsia="Times New Roman"/>
                <w:b/>
                <w:bCs/>
                <w:sz w:val="16"/>
                <w:szCs w:val="16"/>
              </w:rPr>
              <w:t>Country</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2E748F7C" w14:textId="77777777" w:rsidR="00D33058" w:rsidRPr="00894383" w:rsidRDefault="00D33058" w:rsidP="007762A2">
            <w:pPr>
              <w:rPr>
                <w:b/>
                <w:bCs/>
              </w:rPr>
            </w:pPr>
            <w:r w:rsidRPr="00894383">
              <w:rPr>
                <w:rFonts w:eastAsia="Times New Roman"/>
                <w:b/>
                <w:bCs/>
                <w:sz w:val="16"/>
                <w:szCs w:val="16"/>
              </w:rPr>
              <w:t>Program</w:t>
            </w:r>
          </w:p>
        </w:tc>
        <w:tc>
          <w:tcPr>
            <w:tcW w:w="62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8B14B1C" w14:textId="77777777" w:rsidR="00D33058" w:rsidRPr="00894383" w:rsidRDefault="00D33058" w:rsidP="007762A2">
            <w:pPr>
              <w:rPr>
                <w:b/>
                <w:bCs/>
              </w:rPr>
            </w:pPr>
            <w:r w:rsidRPr="00894383">
              <w:rPr>
                <w:rFonts w:eastAsia="Times New Roman"/>
                <w:b/>
                <w:bCs/>
                <w:sz w:val="16"/>
                <w:szCs w:val="16"/>
              </w:rPr>
              <w:t>Age range</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549B3A73" w14:textId="77777777" w:rsidR="00D33058" w:rsidRPr="00894383" w:rsidRDefault="00D33058" w:rsidP="007762A2">
            <w:pPr>
              <w:rPr>
                <w:b/>
                <w:bCs/>
              </w:rPr>
            </w:pPr>
            <w:r w:rsidRPr="00894383">
              <w:rPr>
                <w:rFonts w:eastAsia="Times New Roman"/>
                <w:b/>
                <w:bCs/>
                <w:sz w:val="16"/>
                <w:szCs w:val="16"/>
              </w:rPr>
              <w:t>Recruitment</w:t>
            </w:r>
          </w:p>
        </w:tc>
        <w:tc>
          <w:tcPr>
            <w:tcW w:w="2087"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21E4057" w14:textId="77777777" w:rsidR="00D33058" w:rsidRPr="00894383" w:rsidRDefault="00D33058" w:rsidP="007762A2">
            <w:pPr>
              <w:rPr>
                <w:b/>
                <w:bCs/>
              </w:rPr>
            </w:pPr>
            <w:r w:rsidRPr="00894383">
              <w:rPr>
                <w:rFonts w:eastAsia="Times New Roman"/>
                <w:b/>
                <w:bCs/>
                <w:sz w:val="16"/>
                <w:szCs w:val="16"/>
              </w:rPr>
              <w:t>Inclusion criteria</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D973F65" w14:textId="77777777" w:rsidR="00D33058" w:rsidRPr="00894383" w:rsidRDefault="00D33058" w:rsidP="007762A2">
            <w:pPr>
              <w:rPr>
                <w:b/>
                <w:bCs/>
              </w:rPr>
            </w:pPr>
            <w:r w:rsidRPr="00894383">
              <w:rPr>
                <w:rFonts w:eastAsia="Times New Roman"/>
                <w:b/>
                <w:bCs/>
                <w:sz w:val="16"/>
                <w:szCs w:val="16"/>
              </w:rPr>
              <w:t>Baseline severity</w:t>
            </w:r>
          </w:p>
        </w:tc>
        <w:tc>
          <w:tcPr>
            <w:tcW w:w="1254"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6E67CDD8" w14:textId="77777777" w:rsidR="00D33058" w:rsidRPr="00894383" w:rsidRDefault="00D33058" w:rsidP="007762A2">
            <w:pPr>
              <w:rPr>
                <w:b/>
                <w:bCs/>
              </w:rPr>
            </w:pPr>
            <w:r w:rsidRPr="00894383">
              <w:rPr>
                <w:rFonts w:eastAsia="Times New Roman"/>
                <w:b/>
                <w:bCs/>
                <w:sz w:val="16"/>
                <w:szCs w:val="16"/>
              </w:rPr>
              <w:t>Dosage</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F50D49A" w14:textId="77777777" w:rsidR="00D33058" w:rsidRPr="00894383" w:rsidRDefault="00D33058" w:rsidP="007762A2">
            <w:pPr>
              <w:rPr>
                <w:b/>
                <w:bCs/>
              </w:rPr>
            </w:pPr>
            <w:r w:rsidRPr="00894383">
              <w:rPr>
                <w:rFonts w:eastAsia="Times New Roman"/>
                <w:b/>
                <w:bCs/>
                <w:sz w:val="16"/>
                <w:szCs w:val="16"/>
              </w:rPr>
              <w:t>Support level</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7AF8D89B" w14:textId="77777777" w:rsidR="00D33058" w:rsidRPr="00894383" w:rsidRDefault="00D33058" w:rsidP="007762A2">
            <w:pPr>
              <w:rPr>
                <w:b/>
                <w:bCs/>
              </w:rPr>
            </w:pPr>
            <w:r w:rsidRPr="00894383">
              <w:rPr>
                <w:rFonts w:eastAsia="Times New Roman"/>
                <w:b/>
                <w:bCs/>
                <w:sz w:val="16"/>
                <w:szCs w:val="16"/>
              </w:rPr>
              <w:t>Delivery</w:t>
            </w:r>
          </w:p>
        </w:tc>
        <w:tc>
          <w:tcPr>
            <w:tcW w:w="1150"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379AA925" w14:textId="77777777" w:rsidR="00D33058" w:rsidRPr="00894383" w:rsidRDefault="00D33058" w:rsidP="007762A2">
            <w:pPr>
              <w:rPr>
                <w:b/>
                <w:bCs/>
              </w:rPr>
            </w:pPr>
            <w:r w:rsidRPr="00894383">
              <w:rPr>
                <w:rFonts w:eastAsia="Times New Roman"/>
                <w:b/>
                <w:bCs/>
                <w:sz w:val="16"/>
                <w:szCs w:val="16"/>
              </w:rPr>
              <w:t>CBT components</w:t>
            </w:r>
          </w:p>
        </w:tc>
        <w:tc>
          <w:tcPr>
            <w:tcW w:w="732"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4357CD94" w14:textId="77777777" w:rsidR="00D33058" w:rsidRPr="00894383" w:rsidRDefault="00D33058" w:rsidP="007762A2">
            <w:pPr>
              <w:rPr>
                <w:b/>
                <w:bCs/>
              </w:rPr>
            </w:pPr>
            <w:r w:rsidRPr="00894383">
              <w:rPr>
                <w:rFonts w:eastAsia="Times New Roman"/>
                <w:b/>
                <w:bCs/>
                <w:sz w:val="16"/>
                <w:szCs w:val="16"/>
              </w:rPr>
              <w:t>Publication type</w:t>
            </w:r>
          </w:p>
        </w:tc>
        <w:tc>
          <w:tcPr>
            <w:tcW w:w="941" w:type="dxa"/>
            <w:tcBorders>
              <w:top w:val="single" w:sz="8" w:space="0" w:color="000000"/>
              <w:left w:val="nil"/>
              <w:bottom w:val="single" w:sz="4" w:space="0" w:color="000000"/>
              <w:right w:val="nil"/>
            </w:tcBorders>
            <w:tcMar>
              <w:top w:w="40" w:type="dxa"/>
              <w:left w:w="60" w:type="dxa"/>
              <w:bottom w:w="40" w:type="dxa"/>
              <w:right w:w="60" w:type="dxa"/>
            </w:tcMar>
            <w:vAlign w:val="bottom"/>
          </w:tcPr>
          <w:p w14:paraId="1A767824" w14:textId="77777777" w:rsidR="00D33058" w:rsidRPr="00894383" w:rsidRDefault="00D33058" w:rsidP="007762A2">
            <w:pPr>
              <w:rPr>
                <w:b/>
                <w:bCs/>
              </w:rPr>
            </w:pPr>
            <w:r w:rsidRPr="00894383">
              <w:rPr>
                <w:rFonts w:eastAsia="Times New Roman"/>
                <w:b/>
                <w:bCs/>
                <w:sz w:val="16"/>
                <w:szCs w:val="16"/>
              </w:rPr>
              <w:t>Funding</w:t>
            </w:r>
          </w:p>
        </w:tc>
      </w:tr>
      <w:tr w:rsidR="00D33058" w14:paraId="02B68607" w14:textId="77777777" w:rsidTr="00C57CE9">
        <w:trPr>
          <w:jc w:val="center"/>
        </w:trPr>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676237ED" w14:textId="77777777" w:rsidR="00D33058" w:rsidRDefault="00D33058" w:rsidP="007762A2">
            <w:r>
              <w:rPr>
                <w:rFonts w:eastAsia="Times New Roman"/>
                <w:sz w:val="16"/>
                <w:szCs w:val="16"/>
              </w:rPr>
              <w:t>Ackerson et al. 1998</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3E086FB7" w14:textId="77777777" w:rsidR="00D33058" w:rsidRDefault="00D33058" w:rsidP="007762A2">
            <w:r>
              <w:rPr>
                <w:rFonts w:eastAsia="Times New Roman"/>
                <w:sz w:val="16"/>
                <w:szCs w:val="16"/>
              </w:rPr>
              <w:t>US</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64B2998B" w14:textId="77777777" w:rsidR="00D33058" w:rsidRDefault="00D33058" w:rsidP="007762A2">
            <w:r>
              <w:rPr>
                <w:rFonts w:eastAsia="Times New Roman"/>
                <w:sz w:val="16"/>
                <w:szCs w:val="16"/>
              </w:rPr>
              <w:t>Feeling Good</w:t>
            </w:r>
          </w:p>
        </w:tc>
        <w:tc>
          <w:tcPr>
            <w:tcW w:w="627" w:type="dxa"/>
            <w:tcBorders>
              <w:top w:val="single" w:sz="4" w:space="0" w:color="000000"/>
              <w:left w:val="nil"/>
              <w:bottom w:val="none" w:sz="0" w:space="0" w:color="FFFFFF"/>
              <w:right w:val="nil"/>
            </w:tcBorders>
            <w:tcMar>
              <w:top w:w="30" w:type="dxa"/>
              <w:left w:w="60" w:type="dxa"/>
              <w:bottom w:w="30" w:type="dxa"/>
              <w:right w:w="60" w:type="dxa"/>
            </w:tcMar>
          </w:tcPr>
          <w:p w14:paraId="32B95013" w14:textId="77777777" w:rsidR="00D33058" w:rsidRDefault="00D33058" w:rsidP="007762A2">
            <w:r>
              <w:rPr>
                <w:rFonts w:eastAsia="Times New Roman"/>
                <w:sz w:val="16"/>
                <w:szCs w:val="16"/>
              </w:rPr>
              <w:t>14-18</w:t>
            </w:r>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0A41B5EF" w14:textId="77777777" w:rsidR="00D33058" w:rsidRDefault="00D33058" w:rsidP="007762A2">
            <w:r>
              <w:rPr>
                <w:rFonts w:eastAsia="Times New Roman"/>
                <w:sz w:val="16"/>
                <w:szCs w:val="16"/>
              </w:rPr>
              <w:t>School / hospital / advertisement</w:t>
            </w:r>
          </w:p>
        </w:tc>
        <w:tc>
          <w:tcPr>
            <w:tcW w:w="2087" w:type="dxa"/>
            <w:tcBorders>
              <w:top w:val="single" w:sz="4" w:space="0" w:color="000000"/>
              <w:left w:val="nil"/>
              <w:bottom w:val="none" w:sz="0" w:space="0" w:color="FFFFFF"/>
              <w:right w:val="nil"/>
            </w:tcBorders>
            <w:tcMar>
              <w:top w:w="30" w:type="dxa"/>
              <w:left w:w="60" w:type="dxa"/>
              <w:bottom w:w="30" w:type="dxa"/>
              <w:right w:w="60" w:type="dxa"/>
            </w:tcMar>
          </w:tcPr>
          <w:p w14:paraId="15ED3AD0" w14:textId="77777777" w:rsidR="00D33058" w:rsidRDefault="00D33058" w:rsidP="007762A2">
            <w:r>
              <w:rPr>
                <w:rFonts w:eastAsia="Times New Roman"/>
                <w:sz w:val="16"/>
                <w:szCs w:val="16"/>
              </w:rPr>
              <w:t>CDI ≥ 10 and HRSD ≥ 10; grades 7–12; no psychotic or suicidal symptoms; not in psychotherapy</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48F5FEC0" w14:textId="77777777" w:rsidR="00D33058" w:rsidRDefault="00D33058" w:rsidP="007762A2">
            <w:r>
              <w:rPr>
                <w:rFonts w:eastAsia="Times New Roman"/>
                <w:sz w:val="16"/>
                <w:szCs w:val="16"/>
              </w:rPr>
              <w:t>Mild-Moderate</w:t>
            </w:r>
          </w:p>
        </w:tc>
        <w:tc>
          <w:tcPr>
            <w:tcW w:w="1254" w:type="dxa"/>
            <w:tcBorders>
              <w:top w:val="single" w:sz="4" w:space="0" w:color="000000"/>
              <w:left w:val="nil"/>
              <w:bottom w:val="none" w:sz="0" w:space="0" w:color="FFFFFF"/>
              <w:right w:val="nil"/>
            </w:tcBorders>
            <w:tcMar>
              <w:top w:w="30" w:type="dxa"/>
              <w:left w:w="60" w:type="dxa"/>
              <w:bottom w:w="30" w:type="dxa"/>
              <w:right w:w="60" w:type="dxa"/>
            </w:tcMar>
          </w:tcPr>
          <w:p w14:paraId="203AE6A4" w14:textId="77777777" w:rsidR="00D33058" w:rsidRDefault="00D33058" w:rsidP="007762A2">
            <w:r>
              <w:rPr>
                <w:rFonts w:eastAsia="Times New Roman"/>
                <w:sz w:val="16"/>
                <w:szCs w:val="16"/>
              </w:rPr>
              <w:t>4 weeks; self-paced; weekly monitoring calls</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0EAEE1B8" w14:textId="77777777" w:rsidR="00D33058" w:rsidRDefault="00D33058" w:rsidP="007762A2">
            <w:r>
              <w:rPr>
                <w:rFonts w:eastAsia="Times New Roman"/>
                <w:sz w:val="16"/>
                <w:szCs w:val="16"/>
              </w:rPr>
              <w:t>Human</w:t>
            </w:r>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661615E6" w14:textId="77777777" w:rsidR="00D33058" w:rsidRDefault="00D33058" w:rsidP="007762A2">
            <w:proofErr w:type="spellStart"/>
            <w:r>
              <w:rPr>
                <w:rFonts w:eastAsia="Times New Roman"/>
                <w:sz w:val="16"/>
                <w:szCs w:val="16"/>
              </w:rPr>
              <w:t>Biblio</w:t>
            </w:r>
            <w:proofErr w:type="spellEnd"/>
          </w:p>
        </w:tc>
        <w:tc>
          <w:tcPr>
            <w:tcW w:w="1150" w:type="dxa"/>
            <w:tcBorders>
              <w:top w:val="single" w:sz="4" w:space="0" w:color="000000"/>
              <w:left w:val="nil"/>
              <w:bottom w:val="none" w:sz="0" w:space="0" w:color="FFFFFF"/>
              <w:right w:val="nil"/>
            </w:tcBorders>
            <w:tcMar>
              <w:top w:w="30" w:type="dxa"/>
              <w:left w:w="60" w:type="dxa"/>
              <w:bottom w:w="30" w:type="dxa"/>
              <w:right w:w="60" w:type="dxa"/>
            </w:tcMar>
          </w:tcPr>
          <w:p w14:paraId="78531263" w14:textId="77777777" w:rsidR="00D33058" w:rsidRDefault="00D33058" w:rsidP="007762A2">
            <w:proofErr w:type="spellStart"/>
            <w:r>
              <w:rPr>
                <w:rFonts w:eastAsia="Times New Roman"/>
                <w:sz w:val="16"/>
                <w:szCs w:val="16"/>
              </w:rPr>
              <w:t>cr+ba+pe+hw+rp+ist</w:t>
            </w:r>
            <w:proofErr w:type="spellEnd"/>
          </w:p>
        </w:tc>
        <w:tc>
          <w:tcPr>
            <w:tcW w:w="732" w:type="dxa"/>
            <w:tcBorders>
              <w:top w:val="single" w:sz="4" w:space="0" w:color="000000"/>
              <w:left w:val="nil"/>
              <w:bottom w:val="none" w:sz="0" w:space="0" w:color="FFFFFF"/>
              <w:right w:val="nil"/>
            </w:tcBorders>
            <w:tcMar>
              <w:top w:w="30" w:type="dxa"/>
              <w:left w:w="60" w:type="dxa"/>
              <w:bottom w:w="30" w:type="dxa"/>
              <w:right w:w="60" w:type="dxa"/>
            </w:tcMar>
          </w:tcPr>
          <w:p w14:paraId="25F54725" w14:textId="77777777" w:rsidR="00D33058" w:rsidRDefault="00D33058" w:rsidP="007762A2">
            <w:r>
              <w:rPr>
                <w:rFonts w:eastAsia="Times New Roman"/>
                <w:sz w:val="16"/>
                <w:szCs w:val="16"/>
              </w:rPr>
              <w:t>Journal</w:t>
            </w:r>
          </w:p>
        </w:tc>
        <w:tc>
          <w:tcPr>
            <w:tcW w:w="941" w:type="dxa"/>
            <w:tcBorders>
              <w:top w:val="single" w:sz="4" w:space="0" w:color="000000"/>
              <w:left w:val="nil"/>
              <w:bottom w:val="none" w:sz="0" w:space="0" w:color="FFFFFF"/>
              <w:right w:val="nil"/>
            </w:tcBorders>
            <w:tcMar>
              <w:top w:w="30" w:type="dxa"/>
              <w:left w:w="60" w:type="dxa"/>
              <w:bottom w:w="30" w:type="dxa"/>
              <w:right w:w="60" w:type="dxa"/>
            </w:tcMar>
          </w:tcPr>
          <w:p w14:paraId="4DB70E90" w14:textId="77777777" w:rsidR="00D33058" w:rsidRDefault="00D33058" w:rsidP="007762A2">
            <w:r>
              <w:rPr>
                <w:rFonts w:eastAsia="Times New Roman"/>
                <w:sz w:val="16"/>
                <w:szCs w:val="16"/>
              </w:rPr>
              <w:t>NA</w:t>
            </w:r>
          </w:p>
        </w:tc>
      </w:tr>
      <w:tr w:rsidR="00D33058" w14:paraId="13484D6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F407A9C" w14:textId="77777777" w:rsidR="00D33058" w:rsidRDefault="00D33058" w:rsidP="007762A2">
            <w:r>
              <w:rPr>
                <w:rFonts w:eastAsia="Times New Roman"/>
                <w:sz w:val="16"/>
                <w:szCs w:val="16"/>
              </w:rPr>
              <w:t>Bohr et al. 2023</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7AC71C3" w14:textId="77777777" w:rsidR="00D33058" w:rsidRDefault="00D33058" w:rsidP="007762A2">
            <w:r>
              <w:rPr>
                <w:rFonts w:eastAsia="Times New Roman"/>
                <w:sz w:val="16"/>
                <w:szCs w:val="16"/>
              </w:rPr>
              <w:t>Canada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D953470"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30096410"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3507634" w14:textId="77777777" w:rsidR="00D33058" w:rsidRDefault="00D33058" w:rsidP="007762A2">
            <w:r>
              <w:rPr>
                <w:rFonts w:eastAsia="Times New Roman"/>
                <w:sz w:val="16"/>
                <w:szCs w:val="16"/>
              </w:rPr>
              <w:t>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70D3922A" w14:textId="77777777" w:rsidR="00D33058" w:rsidRDefault="00D33058" w:rsidP="007762A2">
            <w:r>
              <w:rPr>
                <w:rFonts w:eastAsia="Times New Roman"/>
                <w:sz w:val="16"/>
                <w:szCs w:val="16"/>
              </w:rPr>
              <w:t>Community-identified low mood, negative affect, depressive presentation, or significant stress; adequate English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F9B3709"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09B5620" w14:textId="77777777" w:rsidR="00D33058" w:rsidRDefault="00D33058" w:rsidP="007762A2">
            <w:r>
              <w:rPr>
                <w:rFonts w:eastAsia="Times New Roman"/>
                <w:sz w:val="16"/>
                <w:szCs w:val="16"/>
              </w:rPr>
              <w:t>7 weeks, 1×/week</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243B4DB"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7E2E5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C4C3C8"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897930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9EFE59B" w14:textId="77777777" w:rsidR="00D33058" w:rsidRDefault="00D33058" w:rsidP="007762A2">
            <w:r>
              <w:rPr>
                <w:rFonts w:eastAsia="Times New Roman"/>
                <w:sz w:val="16"/>
                <w:szCs w:val="16"/>
              </w:rPr>
              <w:t>Nunavut Dept of Health</w:t>
            </w:r>
          </w:p>
        </w:tc>
      </w:tr>
      <w:tr w:rsidR="00D33058" w14:paraId="6E79DE5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7CDC640" w14:textId="77777777" w:rsidR="00D33058" w:rsidRDefault="00D33058" w:rsidP="007762A2">
            <w:r>
              <w:rPr>
                <w:rFonts w:eastAsia="Times New Roman"/>
                <w:sz w:val="16"/>
                <w:szCs w:val="16"/>
              </w:rPr>
              <w:t>Fleming et al. 2012</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C3B65B0"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DB8BBA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3039750" w14:textId="77777777" w:rsidR="00D33058" w:rsidRDefault="00D33058" w:rsidP="007762A2">
            <w:r>
              <w:rPr>
                <w:rFonts w:eastAsia="Times New Roman"/>
                <w:sz w:val="16"/>
                <w:szCs w:val="16"/>
              </w:rPr>
              <w:t>13-16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BD0A0E5" w14:textId="77777777" w:rsidR="00D33058" w:rsidRDefault="00D33058" w:rsidP="007762A2">
            <w:r>
              <w:rPr>
                <w:rFonts w:eastAsia="Times New Roman"/>
                <w:sz w:val="16"/>
                <w:szCs w:val="16"/>
              </w:rPr>
              <w:t xml:space="preserve">Alternative education </w:t>
            </w:r>
            <w:proofErr w:type="spellStart"/>
            <w:r>
              <w:rPr>
                <w:rFonts w:eastAsia="Times New Roman"/>
                <w:sz w:val="16"/>
                <w:szCs w:val="16"/>
              </w:rPr>
              <w:t>programmes</w:t>
            </w:r>
            <w:proofErr w:type="spellEnd"/>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DB939F2" w14:textId="77777777" w:rsidR="00D33058" w:rsidRDefault="00D33058" w:rsidP="007762A2">
            <w:r>
              <w:rPr>
                <w:rFonts w:eastAsia="Times New Roman"/>
                <w:sz w:val="16"/>
                <w:szCs w:val="16"/>
              </w:rPr>
              <w:t xml:space="preserve">CDRS-R ≥ 30; able to use the </w:t>
            </w:r>
            <w:proofErr w:type="spellStart"/>
            <w:r>
              <w:rPr>
                <w:rFonts w:eastAsia="Times New Roman"/>
                <w:sz w:val="16"/>
                <w:szCs w:val="16"/>
              </w:rPr>
              <w:t>programme</w:t>
            </w:r>
            <w:proofErr w:type="spellEnd"/>
            <w:r>
              <w:rPr>
                <w:rFonts w:eastAsia="Times New Roman"/>
                <w:sz w:val="16"/>
                <w:szCs w:val="16"/>
              </w:rPr>
              <w:t xml:space="preserve"> and complete measures; enrolled ≥ 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F0E111"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F70F16" w14:textId="77777777" w:rsidR="00D33058" w:rsidRDefault="00D33058" w:rsidP="007762A2">
            <w:r>
              <w:rPr>
                <w:rFonts w:eastAsia="Times New Roman"/>
                <w:sz w:val="16"/>
                <w:szCs w:val="16"/>
              </w:rPr>
              <w:t>7 modules / 5 weeks, ~30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50A8487"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F8AF818"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5CB4BE"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8EB8F7"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A5A8A56" w14:textId="77777777" w:rsidR="00D33058" w:rsidRDefault="00D33058" w:rsidP="007762A2">
            <w:r>
              <w:rPr>
                <w:rFonts w:eastAsia="Times New Roman"/>
                <w:sz w:val="16"/>
                <w:szCs w:val="16"/>
              </w:rPr>
              <w:t>NA</w:t>
            </w:r>
          </w:p>
        </w:tc>
      </w:tr>
      <w:tr w:rsidR="00D33058" w14:paraId="78D59B35"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4533B98" w14:textId="77777777" w:rsidR="00D33058" w:rsidRDefault="00D33058" w:rsidP="007762A2">
            <w:r>
              <w:rPr>
                <w:rFonts w:eastAsia="Times New Roman"/>
                <w:sz w:val="16"/>
                <w:szCs w:val="16"/>
              </w:rPr>
              <w:t>Ip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8221275" w14:textId="77777777" w:rsidR="00D33058" w:rsidRDefault="00D33058" w:rsidP="007762A2">
            <w:r>
              <w:rPr>
                <w:rFonts w:eastAsia="Times New Roman"/>
                <w:sz w:val="16"/>
                <w:szCs w:val="16"/>
              </w:rPr>
              <w:t>China (HK)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E2ADCFB" w14:textId="77777777" w:rsidR="00D33058" w:rsidRDefault="00D33058" w:rsidP="007762A2">
            <w:r>
              <w:rPr>
                <w:rFonts w:eastAsia="Times New Roman"/>
                <w:sz w:val="16"/>
                <w:szCs w:val="16"/>
              </w:rPr>
              <w:t>Grasp The Opportunity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D6C7826"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54A4A75"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E173FB2" w14:textId="77777777" w:rsidR="00D33058" w:rsidRDefault="00D33058" w:rsidP="007762A2">
            <w:r>
              <w:rPr>
                <w:rFonts w:eastAsia="Times New Roman"/>
                <w:sz w:val="16"/>
                <w:szCs w:val="16"/>
              </w:rPr>
              <w:t>12 ≤ CESD-R ≤ 40; no MDD / schizophrenia / bipolar; no psychotropic medication; no substance abuse or major impairment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CF37DA8"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542888BF" w14:textId="77777777" w:rsidR="00D33058" w:rsidRDefault="00D33058" w:rsidP="007762A2">
            <w:r>
              <w:rPr>
                <w:rFonts w:eastAsia="Times New Roman"/>
                <w:sz w:val="16"/>
                <w:szCs w:val="16"/>
              </w:rPr>
              <w:t>10 modules / 8 months, 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212E4D3"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1398A"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0691029"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9DFB7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CC4E6C4" w14:textId="77777777" w:rsidR="00D33058" w:rsidRDefault="00D33058" w:rsidP="007762A2">
            <w:r>
              <w:rPr>
                <w:rFonts w:eastAsia="Times New Roman"/>
                <w:sz w:val="16"/>
                <w:szCs w:val="16"/>
              </w:rPr>
              <w:t>Lotteries Fund HK</w:t>
            </w:r>
          </w:p>
        </w:tc>
      </w:tr>
      <w:tr w:rsidR="00D33058" w14:paraId="6DDF2C6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5B02E53" w14:textId="77777777" w:rsidR="00D33058" w:rsidRDefault="00D33058" w:rsidP="007762A2">
            <w:proofErr w:type="spellStart"/>
            <w:r>
              <w:rPr>
                <w:rFonts w:eastAsia="Times New Roman"/>
                <w:sz w:val="16"/>
                <w:szCs w:val="16"/>
              </w:rPr>
              <w:t>Makarushka</w:t>
            </w:r>
            <w:proofErr w:type="spellEnd"/>
            <w:r>
              <w:rPr>
                <w:rFonts w:eastAsia="Times New Roman"/>
                <w:sz w:val="16"/>
                <w:szCs w:val="16"/>
              </w:rPr>
              <w:t xml:space="preserve"> 2011</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EDF98C"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E8B5011" w14:textId="77777777" w:rsidR="00D33058" w:rsidRDefault="00D33058" w:rsidP="007762A2">
            <w:r>
              <w:rPr>
                <w:rFonts w:eastAsia="Times New Roman"/>
                <w:sz w:val="16"/>
                <w:szCs w:val="16"/>
              </w:rPr>
              <w:t>Blues Blaster</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18B7EB6" w14:textId="77777777" w:rsidR="00D33058" w:rsidRDefault="00D33058" w:rsidP="007762A2">
            <w:r>
              <w:rPr>
                <w:rFonts w:eastAsia="Times New Roman"/>
                <w:sz w:val="16"/>
                <w:szCs w:val="16"/>
              </w:rPr>
              <w:t>11-15</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88BA1F" w14:textId="77777777" w:rsidR="00D33058" w:rsidRDefault="00D33058" w:rsidP="007762A2">
            <w:r>
              <w:rPr>
                <w:rFonts w:eastAsia="Times New Roman"/>
                <w:sz w:val="16"/>
                <w:szCs w:val="16"/>
              </w:rPr>
              <w:t>School + community</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B592556" w14:textId="77777777" w:rsidR="00D33058" w:rsidRDefault="00D33058" w:rsidP="007762A2">
            <w:r>
              <w:rPr>
                <w:rFonts w:eastAsia="Times New Roman"/>
                <w:sz w:val="16"/>
                <w:szCs w:val="16"/>
              </w:rPr>
              <w:t>CES-D &gt; 13 at screening and ≥ 16 at baseline; English-speaking; not meeting DSM-IV mood disorder criteria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5FA0CAA"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4C4A6FB" w14:textId="77777777" w:rsidR="00D33058" w:rsidRDefault="00D33058" w:rsidP="007762A2">
            <w:r>
              <w:rPr>
                <w:rFonts w:eastAsia="Times New Roman"/>
                <w:sz w:val="16"/>
                <w:szCs w:val="16"/>
              </w:rPr>
              <w:t xml:space="preserve">30 sessions / 6 weeks; ~1 </w:t>
            </w:r>
            <w:proofErr w:type="gramStart"/>
            <w:r>
              <w:rPr>
                <w:rFonts w:eastAsia="Times New Roman"/>
                <w:sz w:val="16"/>
                <w:szCs w:val="16"/>
              </w:rPr>
              <w:t>mini-lesson</w:t>
            </w:r>
            <w:proofErr w:type="gramEnd"/>
            <w:r>
              <w:rPr>
                <w:rFonts w:eastAsia="Times New Roman"/>
                <w:sz w:val="16"/>
                <w:szCs w:val="16"/>
              </w:rPr>
              <w:t>/day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6C121"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6BCF93" w14:textId="77777777" w:rsidR="00D33058" w:rsidRDefault="00D33058" w:rsidP="007762A2">
            <w:r>
              <w:rPr>
                <w:rFonts w:eastAsia="Times New Roman"/>
                <w:sz w:val="16"/>
                <w:szCs w:val="16"/>
              </w:rPr>
              <w:t>Web</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3072A46" w14:textId="77777777" w:rsidR="00D33058" w:rsidRDefault="00D33058" w:rsidP="007762A2">
            <w:proofErr w:type="spellStart"/>
            <w:r>
              <w:rPr>
                <w:rFonts w:eastAsia="Times New Roman"/>
                <w:sz w:val="16"/>
                <w:szCs w:val="16"/>
              </w:rPr>
              <w:t>cr+ba+pe+hw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ED7A2C" w14:textId="77777777" w:rsidR="00D33058" w:rsidRDefault="00D33058" w:rsidP="007762A2">
            <w:r>
              <w:rPr>
                <w:rFonts w:eastAsia="Times New Roman"/>
                <w:sz w:val="16"/>
                <w:szCs w:val="16"/>
              </w:rPr>
              <w:t>Dissertation</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574D36A" w14:textId="77777777" w:rsidR="00D33058" w:rsidRDefault="00D33058" w:rsidP="007762A2">
            <w:r>
              <w:rPr>
                <w:rFonts w:eastAsia="Times New Roman"/>
                <w:sz w:val="16"/>
                <w:szCs w:val="16"/>
              </w:rPr>
              <w:t>NIMH SBIR R44 MH068989</w:t>
            </w:r>
          </w:p>
        </w:tc>
      </w:tr>
      <w:tr w:rsidR="00D33058" w14:paraId="0C66CEC8"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5B81DCD" w14:textId="77777777" w:rsidR="00D33058" w:rsidRDefault="00D33058" w:rsidP="007762A2">
            <w:r>
              <w:rPr>
                <w:rFonts w:eastAsia="Times New Roman"/>
                <w:sz w:val="16"/>
                <w:szCs w:val="16"/>
              </w:rPr>
              <w:t>O'Dea et al. 2020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5C10F9"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1E03EF95" w14:textId="77777777" w:rsidR="00D33058" w:rsidRDefault="00D33058" w:rsidP="007762A2">
            <w:proofErr w:type="spellStart"/>
            <w:r>
              <w:rPr>
                <w:rFonts w:eastAsia="Times New Roman"/>
                <w:sz w:val="16"/>
                <w:szCs w:val="16"/>
              </w:rPr>
              <w:t>WeClick</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180AF9C7"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781D082E" w14:textId="77777777" w:rsidR="00D33058" w:rsidRDefault="00D33058" w:rsidP="007762A2">
            <w:r>
              <w:rPr>
                <w:rFonts w:eastAsia="Times New Roman"/>
                <w:sz w:val="16"/>
                <w:szCs w:val="16"/>
              </w:rPr>
              <w:t>Social media (Facebook)</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CCFB218" w14:textId="77777777" w:rsidR="00D33058" w:rsidRDefault="00D33058" w:rsidP="007762A2">
            <w:r>
              <w:rPr>
                <w:rFonts w:eastAsia="Times New Roman"/>
                <w:sz w:val="16"/>
                <w:szCs w:val="16"/>
              </w:rPr>
              <w:t>No severity threshold; English-fluent; guardian consent; smartphone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6EFED0E" w14:textId="77777777" w:rsidR="00D33058" w:rsidRDefault="00D33058" w:rsidP="007762A2">
            <w:r>
              <w:rPr>
                <w:rFonts w:eastAsia="Times New Roman"/>
                <w:sz w:val="16"/>
                <w:szCs w:val="16"/>
              </w:rPr>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65FD9E" w14:textId="77777777" w:rsidR="00D33058" w:rsidRDefault="00D33058" w:rsidP="007762A2">
            <w:r>
              <w:rPr>
                <w:rFonts w:eastAsia="Times New Roman"/>
                <w:sz w:val="16"/>
                <w:szCs w:val="16"/>
              </w:rPr>
              <w:t>Single session; ~1 hour / 4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BF4D79"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0BE1D6"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E3C880" w14:textId="77777777" w:rsidR="00D33058" w:rsidRDefault="00D33058" w:rsidP="007762A2">
            <w:proofErr w:type="spellStart"/>
            <w:r>
              <w:rPr>
                <w:rFonts w:eastAsia="Times New Roman"/>
                <w:sz w:val="16"/>
                <w:szCs w:val="16"/>
              </w:rPr>
              <w:t>cr+ps+ist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98FB6C8"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9640027" w14:textId="77777777" w:rsidR="00D33058" w:rsidRDefault="00D33058" w:rsidP="007762A2">
            <w:r>
              <w:rPr>
                <w:rFonts w:eastAsia="Times New Roman"/>
                <w:sz w:val="16"/>
                <w:szCs w:val="16"/>
              </w:rPr>
              <w:t>Philanthropic (Buxton Family Foundation); UNSW</w:t>
            </w:r>
          </w:p>
        </w:tc>
      </w:tr>
      <w:tr w:rsidR="00D33058" w14:paraId="41C48F6A"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F1796D0" w14:textId="77777777" w:rsidR="00D33058" w:rsidRDefault="00D33058" w:rsidP="007762A2">
            <w:r>
              <w:rPr>
                <w:rFonts w:eastAsia="Times New Roman"/>
                <w:sz w:val="16"/>
                <w:szCs w:val="16"/>
              </w:rPr>
              <w:t>O'Dea et al. 2025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018055" w14:textId="77777777" w:rsidR="00D33058" w:rsidRDefault="00D33058" w:rsidP="007762A2">
            <w:r>
              <w:rPr>
                <w:rFonts w:eastAsia="Times New Roman"/>
                <w:sz w:val="16"/>
                <w:szCs w:val="16"/>
              </w:rPr>
              <w:t>Australia</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7FA4FD63" w14:textId="77777777" w:rsidR="00D33058" w:rsidRDefault="00D33058" w:rsidP="007762A2">
            <w:proofErr w:type="spellStart"/>
            <w:r>
              <w:rPr>
                <w:rFonts w:eastAsia="Times New Roman"/>
                <w:sz w:val="16"/>
                <w:szCs w:val="16"/>
              </w:rPr>
              <w:t>ClearlyMe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7799CE3A"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2896C4C" w14:textId="77777777" w:rsidR="00D33058" w:rsidRDefault="00D33058" w:rsidP="007762A2">
            <w:r>
              <w:rPr>
                <w:rFonts w:eastAsia="Times New Roman"/>
                <w:sz w:val="16"/>
                <w:szCs w:val="16"/>
              </w:rPr>
              <w:t>Social media + website +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0C88BC" w14:textId="77777777" w:rsidR="00D33058" w:rsidRDefault="00D33058" w:rsidP="007762A2">
            <w:r>
              <w:rPr>
                <w:rFonts w:eastAsia="Times New Roman"/>
                <w:sz w:val="16"/>
                <w:szCs w:val="16"/>
              </w:rPr>
              <w:t xml:space="preserve">5 ≤ PHQ-A ≤ 19; smartphone &amp; Internet; Grade 7–8 English; not in treatment; no </w:t>
            </w:r>
            <w:r>
              <w:rPr>
                <w:rFonts w:eastAsia="Times New Roman"/>
                <w:sz w:val="16"/>
                <w:szCs w:val="16"/>
              </w:rPr>
              <w:lastRenderedPageBreak/>
              <w:t>severe suicidal ideation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4E66810" w14:textId="77777777" w:rsidR="00D33058" w:rsidRDefault="00D33058" w:rsidP="007762A2">
            <w:r>
              <w:rPr>
                <w:rFonts w:eastAsia="Times New Roman"/>
                <w:sz w:val="16"/>
                <w:szCs w:val="16"/>
              </w:rPr>
              <w:lastRenderedPageBreak/>
              <w:t>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63330DD" w14:textId="77777777" w:rsidR="00D33058" w:rsidRDefault="00D33058" w:rsidP="007762A2">
            <w:r>
              <w:rPr>
                <w:rFonts w:eastAsia="Times New Roman"/>
                <w:sz w:val="16"/>
                <w:szCs w:val="16"/>
              </w:rPr>
              <w:t>9 collections; ~20 min × 9 / 6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4E65C49" w14:textId="77777777" w:rsidR="00D33058" w:rsidRDefault="00D33058" w:rsidP="007762A2">
            <w:r>
              <w:rPr>
                <w:rFonts w:eastAsia="Times New Roman"/>
                <w:sz w:val="16"/>
                <w:szCs w:val="16"/>
              </w:rPr>
              <w:t>Human + 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46F39BC"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A069346" w14:textId="77777777" w:rsidR="00D33058" w:rsidRDefault="00D33058" w:rsidP="007762A2">
            <w:r>
              <w:rPr>
                <w:rFonts w:eastAsia="Times New Roman"/>
                <w:sz w:val="16"/>
                <w:szCs w:val="16"/>
              </w:rPr>
              <w:t>cr+ba+ps+ist+rx+pe+3w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94CC431" w14:textId="77777777" w:rsidR="00D33058" w:rsidRDefault="00D33058" w:rsidP="007762A2">
            <w:r>
              <w:rPr>
                <w:rFonts w:eastAsia="Times New Roman"/>
                <w:sz w:val="16"/>
                <w:szCs w:val="16"/>
              </w:rPr>
              <w:t>Preprint</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10F4487" w14:textId="77777777" w:rsidR="00D33058" w:rsidRDefault="00D33058" w:rsidP="007762A2">
            <w:r>
              <w:rPr>
                <w:rFonts w:eastAsia="Times New Roman"/>
                <w:sz w:val="16"/>
                <w:szCs w:val="16"/>
              </w:rPr>
              <w:t>Goodman Foundation; NHMRC</w:t>
            </w:r>
          </w:p>
        </w:tc>
      </w:tr>
      <w:tr w:rsidR="00D33058" w14:paraId="0D3111D9"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BE9AF8" w14:textId="77777777" w:rsidR="00D33058" w:rsidRDefault="00D33058" w:rsidP="007762A2">
            <w:proofErr w:type="spellStart"/>
            <w:r>
              <w:rPr>
                <w:rFonts w:eastAsia="Times New Roman"/>
                <w:sz w:val="16"/>
                <w:szCs w:val="16"/>
              </w:rPr>
              <w:t>Poppelaars</w:t>
            </w:r>
            <w:proofErr w:type="spellEnd"/>
            <w:r>
              <w:rPr>
                <w:rFonts w:eastAsia="Times New Roman"/>
                <w:sz w:val="16"/>
                <w:szCs w:val="16"/>
              </w:rPr>
              <w:t xml:space="preserve"> et al. 2016</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4BE9A5" w14:textId="77777777" w:rsidR="00D33058" w:rsidRDefault="00D33058" w:rsidP="007762A2">
            <w:r>
              <w:rPr>
                <w:rFonts w:eastAsia="Times New Roman"/>
                <w:sz w:val="16"/>
                <w:szCs w:val="16"/>
              </w:rPr>
              <w:t>The Netherlands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64F38B5" w14:textId="77777777" w:rsidR="00D33058" w:rsidRDefault="00D33058" w:rsidP="007762A2">
            <w:r>
              <w:rPr>
                <w:rFonts w:eastAsia="Times New Roman"/>
                <w:sz w:val="16"/>
                <w:szCs w:val="16"/>
              </w:rPr>
              <w:t>SPARX</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83F4275" w14:textId="77777777" w:rsidR="00D33058" w:rsidRDefault="00D33058" w:rsidP="007762A2">
            <w:r>
              <w:rPr>
                <w:rFonts w:eastAsia="Times New Roman"/>
                <w:sz w:val="16"/>
                <w:szCs w:val="16"/>
              </w:rPr>
              <w:t>11-16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DE56004"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23A1474E" w14:textId="77777777" w:rsidR="00D33058" w:rsidRDefault="00D33058" w:rsidP="007762A2">
            <w:r>
              <w:rPr>
                <w:rFonts w:eastAsia="Times New Roman"/>
                <w:sz w:val="16"/>
                <w:szCs w:val="16"/>
              </w:rPr>
              <w:t>Girls ≥ 70th percentile depressive symptoms (RADS-2 ≥ 59); no suicidal ideation or ongoing psychotherapy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D394A9B"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9F02342" w14:textId="77777777" w:rsidR="00D33058" w:rsidRDefault="00D33058" w:rsidP="007762A2">
            <w:r>
              <w:rPr>
                <w:rFonts w:eastAsia="Times New Roman"/>
                <w:sz w:val="16"/>
                <w:szCs w:val="16"/>
              </w:rPr>
              <w:t>7 levels, ~20–40 min / level, 7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C8553B3"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1E8C0C3"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937BE4D" w14:textId="77777777" w:rsidR="00D33058" w:rsidRDefault="00D33058" w:rsidP="007762A2">
            <w:r>
              <w:rPr>
                <w:rFonts w:eastAsia="Times New Roman"/>
                <w:sz w:val="16"/>
                <w:szCs w:val="16"/>
              </w:rPr>
              <w:t>cr+ba+ps+rx+pe+hw+3w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A8C520F"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434EB3B" w14:textId="77777777" w:rsidR="00D33058" w:rsidRDefault="00D33058" w:rsidP="007762A2">
            <w:proofErr w:type="spellStart"/>
            <w:r>
              <w:rPr>
                <w:rFonts w:eastAsia="Times New Roman"/>
                <w:sz w:val="16"/>
                <w:szCs w:val="16"/>
              </w:rPr>
              <w:t>Behavioural</w:t>
            </w:r>
            <w:proofErr w:type="spellEnd"/>
            <w:r>
              <w:rPr>
                <w:rFonts w:eastAsia="Times New Roman"/>
                <w:sz w:val="16"/>
                <w:szCs w:val="16"/>
              </w:rPr>
              <w:t xml:space="preserve"> Science Institute, Radboud University</w:t>
            </w:r>
          </w:p>
        </w:tc>
      </w:tr>
      <w:tr w:rsidR="00D33058" w:rsidRPr="00D01F5C" w14:paraId="2814CDB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E867C63" w14:textId="77777777" w:rsidR="00D33058" w:rsidRDefault="00D33058" w:rsidP="007762A2">
            <w:r>
              <w:rPr>
                <w:rFonts w:eastAsia="Times New Roman"/>
                <w:sz w:val="16"/>
                <w:szCs w:val="16"/>
              </w:rPr>
              <w:t>Ranney et al. 2018</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85EB189"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3CDD139" w14:textId="77777777" w:rsidR="00D33058" w:rsidRDefault="00D33058" w:rsidP="007762A2">
            <w:proofErr w:type="spellStart"/>
            <w:r>
              <w:rPr>
                <w:rFonts w:eastAsia="Times New Roman"/>
                <w:sz w:val="16"/>
                <w:szCs w:val="16"/>
              </w:rPr>
              <w:t>iDove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9E06CAB" w14:textId="77777777" w:rsidR="00D33058" w:rsidRDefault="00D33058" w:rsidP="007762A2">
            <w:r>
              <w:rPr>
                <w:rFonts w:eastAsia="Times New Roman"/>
                <w:sz w:val="16"/>
                <w:szCs w:val="16"/>
              </w:rPr>
              <w:t>13-17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B5CAB7" w14:textId="77777777" w:rsidR="00D33058" w:rsidRDefault="00D33058" w:rsidP="007762A2">
            <w:r>
              <w:rPr>
                <w:rFonts w:eastAsia="Times New Roman"/>
                <w:sz w:val="16"/>
                <w:szCs w:val="16"/>
              </w:rPr>
              <w:t>Clinical (Emergency Dept.)</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162EAC38" w14:textId="77777777" w:rsidR="00D33058" w:rsidRDefault="00D33058" w:rsidP="007762A2">
            <w:r>
              <w:rPr>
                <w:rFonts w:eastAsia="Times New Roman"/>
                <w:sz w:val="16"/>
                <w:szCs w:val="16"/>
              </w:rPr>
              <w:t>English-speaking; past-year peer violence; PHQ-9 5–19; text-capable phone; guardian consent</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7919CB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4836C192" w14:textId="77777777" w:rsidR="00D33058" w:rsidRDefault="00D33058" w:rsidP="007762A2">
            <w:r>
              <w:rPr>
                <w:rFonts w:eastAsia="Times New Roman"/>
                <w:sz w:val="16"/>
                <w:szCs w:val="16"/>
              </w:rPr>
              <w:t>1 in-ED session + 8 weeks automated texts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7ACDFBE" w14:textId="77777777" w:rsidR="00D33058" w:rsidRDefault="00D33058" w:rsidP="007762A2">
            <w:r>
              <w:rPr>
                <w:rFonts w:eastAsia="Times New Roman"/>
                <w:sz w:val="16"/>
                <w:szCs w:val="16"/>
              </w:rPr>
              <w:t>Auto</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E1076D5" w14:textId="77777777" w:rsidR="00D33058" w:rsidRDefault="00D33058" w:rsidP="007762A2">
            <w:r>
              <w:rPr>
                <w:rFonts w:eastAsia="Times New Roman"/>
                <w:sz w:val="16"/>
                <w:szCs w:val="16"/>
              </w:rPr>
              <w:t>Text</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8AB9822" w14:textId="77777777" w:rsidR="00D33058" w:rsidRDefault="00D33058" w:rsidP="007762A2">
            <w:proofErr w:type="spellStart"/>
            <w:r>
              <w:rPr>
                <w:rFonts w:eastAsia="Times New Roman"/>
                <w:sz w:val="16"/>
                <w:szCs w:val="16"/>
              </w:rPr>
              <w:t>cr+ba+pe</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9F80029"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A2AD407" w14:textId="77777777" w:rsidR="00D33058" w:rsidRPr="00371550" w:rsidRDefault="00D33058" w:rsidP="007762A2">
            <w:pPr>
              <w:rPr>
                <w:lang w:val="de-DE"/>
              </w:rPr>
            </w:pPr>
            <w:r w:rsidRPr="00371550">
              <w:rPr>
                <w:rFonts w:eastAsia="Times New Roman"/>
                <w:sz w:val="16"/>
                <w:szCs w:val="16"/>
                <w:lang w:val="de-DE"/>
              </w:rPr>
              <w:t>NIMH K23 MH095866; K24 HD062645; K24 DA027109</w:t>
            </w:r>
          </w:p>
        </w:tc>
      </w:tr>
      <w:tr w:rsidR="00D33058" w14:paraId="2B573B04"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12394CE" w14:textId="77777777" w:rsidR="00D33058" w:rsidRDefault="00D33058" w:rsidP="007762A2">
            <w:r>
              <w:rPr>
                <w:rFonts w:eastAsia="Times New Roman"/>
                <w:sz w:val="16"/>
                <w:szCs w:val="16"/>
              </w:rPr>
              <w:t>Rohde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D1081B3"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D4C61DB" w14:textId="77777777" w:rsidR="00D33058" w:rsidRDefault="00D33058" w:rsidP="007762A2">
            <w:r>
              <w:rPr>
                <w:rFonts w:eastAsia="Times New Roman"/>
                <w:sz w:val="16"/>
                <w:szCs w:val="16"/>
              </w:rPr>
              <w:t>Feeling Good (bibliotherapy arm)</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0652E062" w14:textId="77777777" w:rsidR="00D33058" w:rsidRDefault="00D33058" w:rsidP="007762A2">
            <w:r>
              <w:rPr>
                <w:rFonts w:eastAsia="Times New Roman"/>
                <w:sz w:val="16"/>
                <w:szCs w:val="16"/>
              </w:rPr>
              <w:t>13-19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476D091" w14:textId="77777777" w:rsidR="00D33058" w:rsidRDefault="00D33058" w:rsidP="007762A2">
            <w:r>
              <w:rPr>
                <w:rFonts w:eastAsia="Times New Roman"/>
                <w:sz w:val="16"/>
                <w:szCs w:val="16"/>
              </w:rPr>
              <w:t>School (5 high schools)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D2C10A9" w14:textId="77777777" w:rsidR="00D33058" w:rsidRDefault="00D33058" w:rsidP="007762A2">
            <w:r>
              <w:rPr>
                <w:rFonts w:eastAsia="Times New Roman"/>
                <w:sz w:val="16"/>
                <w:szCs w:val="16"/>
              </w:rPr>
              <w:t>CES-D 1-page screener (≥ 2 items); current MDD &amp; acute SI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E87EFE6" w14:textId="77777777" w:rsidR="00D33058" w:rsidRDefault="00D33058" w:rsidP="007762A2">
            <w:r>
              <w:rPr>
                <w:rFonts w:eastAsia="Times New Roman"/>
                <w:sz w:val="16"/>
                <w:szCs w:val="16"/>
              </w:rPr>
              <w:t>Mild</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300B0F7D" w14:textId="77777777" w:rsidR="00D33058" w:rsidRDefault="00D33058" w:rsidP="007762A2">
            <w:r>
              <w:rPr>
                <w:rFonts w:eastAsia="Times New Roman"/>
                <w:sz w:val="16"/>
                <w:szCs w:val="16"/>
              </w:rPr>
              <w:t>6 weeks, self-paced; 2 reminder calls (encouragement only)</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35E0C72" w14:textId="77777777" w:rsidR="00D33058" w:rsidRDefault="00D33058" w:rsidP="007762A2">
            <w:r>
              <w:rPr>
                <w:rFonts w:eastAsia="Times New Roman"/>
                <w:sz w:val="16"/>
                <w:szCs w:val="16"/>
              </w:rPr>
              <w:t>Human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1049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DE77101"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2E6F034"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099E79E" w14:textId="77777777" w:rsidR="00D33058" w:rsidRDefault="00D33058" w:rsidP="007762A2">
            <w:r>
              <w:rPr>
                <w:rFonts w:eastAsia="Times New Roman"/>
                <w:sz w:val="16"/>
                <w:szCs w:val="16"/>
              </w:rPr>
              <w:t>NIMH R01 MH079164</w:t>
            </w:r>
          </w:p>
        </w:tc>
      </w:tr>
      <w:tr w:rsidR="00D33058" w14:paraId="69D2081D"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4C7FDF25" w14:textId="77777777" w:rsidR="00D33058" w:rsidRDefault="00D33058" w:rsidP="007762A2">
            <w:r>
              <w:rPr>
                <w:rFonts w:eastAsia="Times New Roman"/>
                <w:sz w:val="16"/>
                <w:szCs w:val="16"/>
              </w:rPr>
              <w:t>Smith et al. 2015</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0A079D9"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076F7578" w14:textId="77777777" w:rsidR="00D33058" w:rsidRDefault="00D33058" w:rsidP="007762A2">
            <w:r>
              <w:rPr>
                <w:rFonts w:eastAsia="Times New Roman"/>
                <w:sz w:val="16"/>
                <w:szCs w:val="16"/>
              </w:rPr>
              <w:t>Stressbusters</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59FA24D4" w14:textId="77777777" w:rsidR="00D33058" w:rsidRDefault="00D33058" w:rsidP="007762A2">
            <w:r>
              <w:rPr>
                <w:rFonts w:eastAsia="Times New Roman"/>
                <w:sz w:val="16"/>
                <w:szCs w:val="16"/>
              </w:rPr>
              <w:t>12-16</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C63C79B" w14:textId="77777777" w:rsidR="00D33058" w:rsidRDefault="00D33058" w:rsidP="007762A2">
            <w:r>
              <w:rPr>
                <w:rFonts w:eastAsia="Times New Roman"/>
                <w:sz w:val="16"/>
                <w:szCs w:val="16"/>
              </w:rPr>
              <w:t>School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4AED8968" w14:textId="77777777" w:rsidR="00D33058" w:rsidRDefault="00D33058" w:rsidP="007762A2">
            <w:r>
              <w:rPr>
                <w:rFonts w:eastAsia="Times New Roman"/>
                <w:sz w:val="16"/>
                <w:szCs w:val="16"/>
              </w:rPr>
              <w:t>MFQ-C ≥ 20; severe symptoms / acute risk / learning disability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5BD3D9D"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7F179EB" w14:textId="77777777" w:rsidR="00D33058" w:rsidRDefault="00D33058" w:rsidP="007762A2">
            <w:r>
              <w:rPr>
                <w:rFonts w:eastAsia="Times New Roman"/>
                <w:sz w:val="16"/>
                <w:szCs w:val="16"/>
              </w:rPr>
              <w:t>8 sessions, 8 weeks (× 30–45 min)</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DEE398" w14:textId="77777777" w:rsidR="00D33058" w:rsidRDefault="00D33058" w:rsidP="007762A2">
            <w:r>
              <w:rPr>
                <w:rFonts w:eastAsia="Times New Roman"/>
                <w:sz w:val="16"/>
                <w:szCs w:val="16"/>
              </w:rPr>
              <w:t>None</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72CE1309"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6BD31C9"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32BCD0E"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42664E2E" w14:textId="77777777" w:rsidR="00D33058" w:rsidRDefault="00D33058" w:rsidP="007762A2">
            <w:r>
              <w:rPr>
                <w:rFonts w:eastAsia="Times New Roman"/>
                <w:sz w:val="16"/>
                <w:szCs w:val="16"/>
              </w:rPr>
              <w:t>Guy's &amp; St Thomas' Charity (G100111)</w:t>
            </w:r>
          </w:p>
        </w:tc>
      </w:tr>
      <w:tr w:rsidR="00D33058" w14:paraId="62EA4E60"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98E235E" w14:textId="77777777" w:rsidR="00D33058" w:rsidRDefault="00D33058" w:rsidP="007762A2">
            <w:r>
              <w:rPr>
                <w:rFonts w:eastAsia="Times New Roman"/>
                <w:sz w:val="16"/>
                <w:szCs w:val="16"/>
              </w:rPr>
              <w:t>Stallard et al. 2024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CEF9708" w14:textId="77777777" w:rsidR="00D33058" w:rsidRDefault="00D33058" w:rsidP="007762A2">
            <w:r>
              <w:rPr>
                <w:rFonts w:eastAsia="Times New Roman"/>
                <w:sz w:val="16"/>
                <w:szCs w:val="16"/>
              </w:rPr>
              <w:t>UK</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E81C521" w14:textId="77777777" w:rsidR="00D33058" w:rsidRDefault="00D33058" w:rsidP="007762A2">
            <w:proofErr w:type="spellStart"/>
            <w:r>
              <w:rPr>
                <w:rFonts w:eastAsia="Times New Roman"/>
                <w:sz w:val="16"/>
                <w:szCs w:val="16"/>
              </w:rPr>
              <w:t>BlueIce</w:t>
            </w:r>
            <w:proofErr w:type="spellEnd"/>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37457CF" w14:textId="77777777" w:rsidR="00D33058" w:rsidRDefault="00D33058" w:rsidP="007762A2">
            <w:r>
              <w:rPr>
                <w:rFonts w:eastAsia="Times New Roman"/>
                <w:sz w:val="16"/>
                <w:szCs w:val="16"/>
              </w:rPr>
              <w:t>12-17</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61596B5A" w14:textId="77777777" w:rsidR="00D33058" w:rsidRDefault="00D33058" w:rsidP="007762A2">
            <w:r>
              <w:rPr>
                <w:rFonts w:eastAsia="Times New Roman"/>
                <w:sz w:val="16"/>
                <w:szCs w:val="16"/>
              </w:rPr>
              <w:t>Clinical (CAMHS)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3E783CA7" w14:textId="77777777" w:rsidR="00D33058" w:rsidRDefault="00D33058" w:rsidP="007762A2">
            <w:r>
              <w:rPr>
                <w:rFonts w:eastAsia="Times New Roman"/>
                <w:sz w:val="16"/>
                <w:szCs w:val="16"/>
              </w:rPr>
              <w:t>Repeated self-harm (≥ 2/year)</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5BBAE28" w14:textId="77777777" w:rsidR="00D33058" w:rsidRDefault="00D33058" w:rsidP="007762A2">
            <w:r>
              <w:rPr>
                <w:rFonts w:eastAsia="Times New Roman"/>
                <w:sz w:val="16"/>
                <w:szCs w:val="16"/>
              </w:rPr>
              <w:t>Severe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2C15060E" w14:textId="77777777" w:rsidR="00D33058" w:rsidRDefault="00D33058" w:rsidP="007762A2">
            <w:r>
              <w:rPr>
                <w:rFonts w:eastAsia="Times New Roman"/>
                <w:sz w:val="16"/>
                <w:szCs w:val="16"/>
              </w:rPr>
              <w:t>24/7 access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D96128A"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1520E9A" w14:textId="77777777" w:rsidR="00D33058" w:rsidRDefault="00D33058" w:rsidP="007762A2">
            <w:r>
              <w:rPr>
                <w:rFonts w:eastAsia="Times New Roman"/>
                <w:sz w:val="16"/>
                <w:szCs w:val="16"/>
              </w:rPr>
              <w:t>Mobile</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0406F4F4" w14:textId="77777777" w:rsidR="00D33058" w:rsidRDefault="00D33058" w:rsidP="007762A2">
            <w:r>
              <w:rPr>
                <w:rFonts w:eastAsia="Times New Roman"/>
                <w:sz w:val="16"/>
                <w:szCs w:val="16"/>
              </w:rPr>
              <w:t>cr+ba+rx+3w</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19EFE14D"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2A30457" w14:textId="77777777" w:rsidR="00D33058" w:rsidRDefault="00D33058" w:rsidP="007762A2">
            <w:r>
              <w:rPr>
                <w:rFonts w:eastAsia="Times New Roman"/>
                <w:sz w:val="16"/>
                <w:szCs w:val="16"/>
              </w:rPr>
              <w:t>NIHR</w:t>
            </w:r>
          </w:p>
        </w:tc>
      </w:tr>
      <w:tr w:rsidR="00D33058" w14:paraId="22AADF0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1CDB1BC" w14:textId="77777777" w:rsidR="00D33058" w:rsidRDefault="00D33058" w:rsidP="007762A2">
            <w:r>
              <w:rPr>
                <w:rFonts w:eastAsia="Times New Roman"/>
                <w:sz w:val="16"/>
                <w:szCs w:val="16"/>
              </w:rPr>
              <w:t>Stasiak et al. 2014</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B28529C" w14:textId="77777777" w:rsidR="00D33058" w:rsidRDefault="00D33058" w:rsidP="007762A2">
            <w:r>
              <w:rPr>
                <w:rFonts w:eastAsia="Times New Roman"/>
                <w:sz w:val="16"/>
                <w:szCs w:val="16"/>
              </w:rPr>
              <w:t>New Zealand</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34F6184B" w14:textId="77777777" w:rsidR="00D33058" w:rsidRDefault="00D33058" w:rsidP="007762A2">
            <w:r>
              <w:rPr>
                <w:rFonts w:eastAsia="Times New Roman"/>
                <w:sz w:val="16"/>
                <w:szCs w:val="16"/>
              </w:rPr>
              <w:t>The Journey</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600EC51E" w14:textId="77777777" w:rsidR="00D33058" w:rsidRDefault="00D33058" w:rsidP="007762A2">
            <w:r>
              <w:rPr>
                <w:rFonts w:eastAsia="Times New Roman"/>
                <w:sz w:val="16"/>
                <w:szCs w:val="16"/>
              </w:rPr>
              <w:t>13-18</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1AD01DE" w14:textId="77777777" w:rsidR="00D33058" w:rsidRDefault="00D33058" w:rsidP="007762A2">
            <w:r>
              <w:rPr>
                <w:rFonts w:eastAsia="Times New Roman"/>
                <w:sz w:val="16"/>
                <w:szCs w:val="16"/>
              </w:rPr>
              <w:t>School (counsellor referral)</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552D5FB0" w14:textId="77777777" w:rsidR="00D33058" w:rsidRDefault="00D33058" w:rsidP="007762A2">
            <w:r>
              <w:rPr>
                <w:rFonts w:eastAsia="Times New Roman"/>
                <w:sz w:val="16"/>
                <w:szCs w:val="16"/>
              </w:rPr>
              <w:t>CDRS-R ≥ 30 or RADS-2 ≥ 76; self-referred low mood; high suicidality / severe learning disorder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8BCCC10"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0DED5596" w14:textId="77777777" w:rsidR="00D33058" w:rsidRDefault="00D33058" w:rsidP="007762A2">
            <w:r>
              <w:rPr>
                <w:rFonts w:eastAsia="Times New Roman"/>
                <w:sz w:val="16"/>
                <w:szCs w:val="16"/>
              </w:rPr>
              <w:t>7 modules, ~25–30 min, 4–10 weeks</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64F911D0" w14:textId="77777777" w:rsidR="00D33058" w:rsidRDefault="00D33058" w:rsidP="007762A2">
            <w:r>
              <w:rPr>
                <w:rFonts w:eastAsia="Times New Roman"/>
                <w:sz w:val="16"/>
                <w:szCs w:val="16"/>
              </w:rPr>
              <w:t>Tech</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422D4CDA" w14:textId="77777777" w:rsidR="00D33058" w:rsidRDefault="00D33058" w:rsidP="007762A2">
            <w:r>
              <w:rPr>
                <w:rFonts w:eastAsia="Times New Roman"/>
                <w:sz w:val="16"/>
                <w:szCs w:val="16"/>
              </w:rPr>
              <w:t>Computer</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5EEA1D70" w14:textId="77777777" w:rsidR="00D33058" w:rsidRDefault="00D33058" w:rsidP="007762A2">
            <w:proofErr w:type="spellStart"/>
            <w:r>
              <w:rPr>
                <w:rFonts w:eastAsia="Times New Roman"/>
                <w:sz w:val="16"/>
                <w:szCs w:val="16"/>
              </w:rPr>
              <w:t>cr+ba+ps+rx+rp+hw</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782E26"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5B8F4730" w14:textId="77777777" w:rsidR="00D33058" w:rsidRDefault="00D33058" w:rsidP="007762A2">
            <w:r>
              <w:rPr>
                <w:rFonts w:eastAsia="Times New Roman"/>
                <w:sz w:val="16"/>
                <w:szCs w:val="16"/>
              </w:rPr>
              <w:t>NA</w:t>
            </w:r>
          </w:p>
        </w:tc>
      </w:tr>
      <w:tr w:rsidR="00D33058" w14:paraId="791FC7FC" w14:textId="77777777" w:rsidTr="00C57CE9">
        <w:trPr>
          <w:jc w:val="center"/>
        </w:trPr>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103B8456" w14:textId="77777777" w:rsidR="00D33058" w:rsidRDefault="00D33058" w:rsidP="007762A2">
            <w:r>
              <w:rPr>
                <w:rFonts w:eastAsia="Times New Roman"/>
                <w:sz w:val="16"/>
                <w:szCs w:val="16"/>
              </w:rPr>
              <w:t>Stice et al. 2008 &amp; 2010</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56509AD4" w14:textId="77777777" w:rsidR="00D33058" w:rsidRDefault="00D33058" w:rsidP="007762A2">
            <w:r>
              <w:rPr>
                <w:rFonts w:eastAsia="Times New Roman"/>
                <w:sz w:val="16"/>
                <w:szCs w:val="16"/>
              </w:rPr>
              <w:t>US</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6D508AB5" w14:textId="77777777" w:rsidR="00D33058" w:rsidRDefault="00D33058" w:rsidP="007762A2">
            <w:r>
              <w:rPr>
                <w:rFonts w:eastAsia="Times New Roman"/>
                <w:sz w:val="16"/>
                <w:szCs w:val="16"/>
              </w:rPr>
              <w:t>Feeling Good</w:t>
            </w:r>
          </w:p>
        </w:tc>
        <w:tc>
          <w:tcPr>
            <w:tcW w:w="627" w:type="dxa"/>
            <w:tcBorders>
              <w:top w:val="none" w:sz="0" w:space="0" w:color="FFFFFF"/>
              <w:left w:val="nil"/>
              <w:bottom w:val="none" w:sz="0" w:space="0" w:color="FFFFFF"/>
              <w:right w:val="nil"/>
            </w:tcBorders>
            <w:tcMar>
              <w:top w:w="30" w:type="dxa"/>
              <w:left w:w="60" w:type="dxa"/>
              <w:bottom w:w="30" w:type="dxa"/>
              <w:right w:w="60" w:type="dxa"/>
            </w:tcMar>
          </w:tcPr>
          <w:p w14:paraId="45E63DD6" w14:textId="77777777" w:rsidR="00D33058" w:rsidRDefault="00D33058" w:rsidP="007762A2">
            <w:r>
              <w:rPr>
                <w:rFonts w:eastAsia="Times New Roman"/>
                <w:sz w:val="16"/>
                <w:szCs w:val="16"/>
              </w:rPr>
              <w:t>14-19</w:t>
            </w:r>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2CDF0CCA" w14:textId="77777777" w:rsidR="00D33058" w:rsidRDefault="00D33058" w:rsidP="007762A2">
            <w:r>
              <w:rPr>
                <w:rFonts w:eastAsia="Times New Roman"/>
                <w:sz w:val="16"/>
                <w:szCs w:val="16"/>
              </w:rPr>
              <w:t>School (mailings, handbills, posters)</w:t>
            </w:r>
          </w:p>
        </w:tc>
        <w:tc>
          <w:tcPr>
            <w:tcW w:w="2087" w:type="dxa"/>
            <w:tcBorders>
              <w:top w:val="none" w:sz="0" w:space="0" w:color="FFFFFF"/>
              <w:left w:val="nil"/>
              <w:bottom w:val="none" w:sz="0" w:space="0" w:color="FFFFFF"/>
              <w:right w:val="nil"/>
            </w:tcBorders>
            <w:tcMar>
              <w:top w:w="30" w:type="dxa"/>
              <w:left w:w="60" w:type="dxa"/>
              <w:bottom w:w="30" w:type="dxa"/>
              <w:right w:w="60" w:type="dxa"/>
            </w:tcMar>
          </w:tcPr>
          <w:p w14:paraId="03FA7741" w14:textId="77777777" w:rsidR="00D33058" w:rsidRDefault="00D33058" w:rsidP="007762A2">
            <w:r>
              <w:rPr>
                <w:rFonts w:eastAsia="Times New Roman"/>
                <w:sz w:val="16"/>
                <w:szCs w:val="16"/>
              </w:rPr>
              <w:t>CES-D ≥ 20; consent; current major depression excluded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3ABDB23C" w14:textId="77777777" w:rsidR="00D33058" w:rsidRDefault="00D33058" w:rsidP="007762A2">
            <w:r>
              <w:rPr>
                <w:rFonts w:eastAsia="Times New Roman"/>
                <w:sz w:val="16"/>
                <w:szCs w:val="16"/>
              </w:rPr>
              <w:t>Mild-Moderate</w:t>
            </w:r>
          </w:p>
        </w:tc>
        <w:tc>
          <w:tcPr>
            <w:tcW w:w="1254" w:type="dxa"/>
            <w:tcBorders>
              <w:top w:val="none" w:sz="0" w:space="0" w:color="FFFFFF"/>
              <w:left w:val="nil"/>
              <w:bottom w:val="none" w:sz="0" w:space="0" w:color="FFFFFF"/>
              <w:right w:val="nil"/>
            </w:tcBorders>
            <w:tcMar>
              <w:top w:w="30" w:type="dxa"/>
              <w:left w:w="60" w:type="dxa"/>
              <w:bottom w:w="30" w:type="dxa"/>
              <w:right w:w="60" w:type="dxa"/>
            </w:tcMar>
          </w:tcPr>
          <w:p w14:paraId="1A6B756D" w14:textId="77777777" w:rsidR="00D33058" w:rsidRDefault="00D33058" w:rsidP="007762A2">
            <w:r>
              <w:rPr>
                <w:rFonts w:eastAsia="Times New Roman"/>
                <w:sz w:val="16"/>
                <w:szCs w:val="16"/>
              </w:rPr>
              <w:t>Self-paced</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78490F8" w14:textId="77777777" w:rsidR="00D33058" w:rsidRDefault="00D33058" w:rsidP="007762A2">
            <w:r>
              <w:rPr>
                <w:rFonts w:eastAsia="Times New Roman"/>
                <w:sz w:val="16"/>
                <w:szCs w:val="16"/>
              </w:rPr>
              <w:t>NA</w:t>
            </w:r>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23BA40AE" w14:textId="77777777" w:rsidR="00D33058" w:rsidRDefault="00D33058" w:rsidP="007762A2">
            <w:proofErr w:type="spellStart"/>
            <w:r>
              <w:rPr>
                <w:rFonts w:eastAsia="Times New Roman"/>
                <w:sz w:val="16"/>
                <w:szCs w:val="16"/>
              </w:rPr>
              <w:t>Biblio</w:t>
            </w:r>
            <w:proofErr w:type="spellEnd"/>
          </w:p>
        </w:tc>
        <w:tc>
          <w:tcPr>
            <w:tcW w:w="1150" w:type="dxa"/>
            <w:tcBorders>
              <w:top w:val="none" w:sz="0" w:space="0" w:color="FFFFFF"/>
              <w:left w:val="nil"/>
              <w:bottom w:val="none" w:sz="0" w:space="0" w:color="FFFFFF"/>
              <w:right w:val="nil"/>
            </w:tcBorders>
            <w:tcMar>
              <w:top w:w="30" w:type="dxa"/>
              <w:left w:w="60" w:type="dxa"/>
              <w:bottom w:w="30" w:type="dxa"/>
              <w:right w:w="60" w:type="dxa"/>
            </w:tcMar>
          </w:tcPr>
          <w:p w14:paraId="3B500ABC" w14:textId="77777777" w:rsidR="00D33058" w:rsidRDefault="00D33058" w:rsidP="007762A2">
            <w:proofErr w:type="spellStart"/>
            <w:r>
              <w:rPr>
                <w:rFonts w:eastAsia="Times New Roman"/>
                <w:sz w:val="16"/>
                <w:szCs w:val="16"/>
              </w:rPr>
              <w:t>cr+ba+pe+hw+rp+ist</w:t>
            </w:r>
            <w:proofErr w:type="spellEnd"/>
          </w:p>
        </w:tc>
        <w:tc>
          <w:tcPr>
            <w:tcW w:w="732" w:type="dxa"/>
            <w:tcBorders>
              <w:top w:val="none" w:sz="0" w:space="0" w:color="FFFFFF"/>
              <w:left w:val="nil"/>
              <w:bottom w:val="none" w:sz="0" w:space="0" w:color="FFFFFF"/>
              <w:right w:val="nil"/>
            </w:tcBorders>
            <w:tcMar>
              <w:top w:w="30" w:type="dxa"/>
              <w:left w:w="60" w:type="dxa"/>
              <w:bottom w:w="30" w:type="dxa"/>
              <w:right w:w="60" w:type="dxa"/>
            </w:tcMar>
          </w:tcPr>
          <w:p w14:paraId="08B898A1" w14:textId="77777777" w:rsidR="00D33058" w:rsidRDefault="00D33058" w:rsidP="007762A2">
            <w:r>
              <w:rPr>
                <w:rFonts w:eastAsia="Times New Roman"/>
                <w:sz w:val="16"/>
                <w:szCs w:val="16"/>
              </w:rPr>
              <w:t>Journal</w:t>
            </w:r>
          </w:p>
        </w:tc>
        <w:tc>
          <w:tcPr>
            <w:tcW w:w="941" w:type="dxa"/>
            <w:tcBorders>
              <w:top w:val="none" w:sz="0" w:space="0" w:color="FFFFFF"/>
              <w:left w:val="nil"/>
              <w:bottom w:val="none" w:sz="0" w:space="0" w:color="FFFFFF"/>
              <w:right w:val="nil"/>
            </w:tcBorders>
            <w:tcMar>
              <w:top w:w="30" w:type="dxa"/>
              <w:left w:w="60" w:type="dxa"/>
              <w:bottom w:w="30" w:type="dxa"/>
              <w:right w:w="60" w:type="dxa"/>
            </w:tcMar>
          </w:tcPr>
          <w:p w14:paraId="2CC41329" w14:textId="77777777" w:rsidR="00D33058" w:rsidRDefault="00D33058" w:rsidP="007762A2">
            <w:r>
              <w:rPr>
                <w:rFonts w:eastAsia="Times New Roman"/>
                <w:sz w:val="16"/>
                <w:szCs w:val="16"/>
              </w:rPr>
              <w:t>NIH MH67183</w:t>
            </w:r>
          </w:p>
        </w:tc>
      </w:tr>
      <w:tr w:rsidR="00D33058" w14:paraId="33A9CFF9" w14:textId="77777777" w:rsidTr="00C57CE9">
        <w:trPr>
          <w:jc w:val="center"/>
        </w:trPr>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5348024F" w14:textId="77777777" w:rsidR="00D33058" w:rsidRDefault="00D33058" w:rsidP="007762A2">
            <w:r>
              <w:rPr>
                <w:rFonts w:eastAsia="Times New Roman"/>
                <w:sz w:val="16"/>
                <w:szCs w:val="16"/>
              </w:rPr>
              <w:t>Wright et al. 2020</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0C8D82F8" w14:textId="77777777" w:rsidR="00D33058" w:rsidRDefault="00D33058" w:rsidP="007762A2">
            <w:r>
              <w:rPr>
                <w:rFonts w:eastAsia="Times New Roman"/>
                <w:sz w:val="16"/>
                <w:szCs w:val="16"/>
              </w:rPr>
              <w:t>UK</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BE617A5" w14:textId="77777777" w:rsidR="00D33058" w:rsidRDefault="00D33058" w:rsidP="007762A2">
            <w:r>
              <w:rPr>
                <w:rFonts w:eastAsia="Times New Roman"/>
                <w:sz w:val="16"/>
                <w:szCs w:val="16"/>
              </w:rPr>
              <w:t>Stressbusters</w:t>
            </w:r>
          </w:p>
        </w:tc>
        <w:tc>
          <w:tcPr>
            <w:tcW w:w="627" w:type="dxa"/>
            <w:tcBorders>
              <w:top w:val="none" w:sz="0" w:space="0" w:color="FFFFFF"/>
              <w:left w:val="nil"/>
              <w:bottom w:val="single" w:sz="8" w:space="0" w:color="000000"/>
              <w:right w:val="nil"/>
            </w:tcBorders>
            <w:tcMar>
              <w:top w:w="30" w:type="dxa"/>
              <w:left w:w="60" w:type="dxa"/>
              <w:bottom w:w="30" w:type="dxa"/>
              <w:right w:w="60" w:type="dxa"/>
            </w:tcMar>
          </w:tcPr>
          <w:p w14:paraId="3525ED95" w14:textId="77777777" w:rsidR="00D33058" w:rsidRDefault="00D33058" w:rsidP="007762A2">
            <w:r>
              <w:rPr>
                <w:rFonts w:eastAsia="Times New Roman"/>
                <w:sz w:val="16"/>
                <w:szCs w:val="16"/>
              </w:rPr>
              <w:t>12-18</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0B184267" w14:textId="77777777" w:rsidR="00D33058" w:rsidRDefault="00D33058" w:rsidP="007762A2">
            <w:r>
              <w:rPr>
                <w:rFonts w:eastAsia="Times New Roman"/>
                <w:sz w:val="16"/>
                <w:szCs w:val="16"/>
              </w:rPr>
              <w:t>Clinical (CAMHS)</w:t>
            </w:r>
          </w:p>
        </w:tc>
        <w:tc>
          <w:tcPr>
            <w:tcW w:w="2087" w:type="dxa"/>
            <w:tcBorders>
              <w:top w:val="none" w:sz="0" w:space="0" w:color="FFFFFF"/>
              <w:left w:val="nil"/>
              <w:bottom w:val="single" w:sz="8" w:space="0" w:color="000000"/>
              <w:right w:val="nil"/>
            </w:tcBorders>
            <w:tcMar>
              <w:top w:w="30" w:type="dxa"/>
              <w:left w:w="60" w:type="dxa"/>
              <w:bottom w:w="30" w:type="dxa"/>
              <w:right w:w="60" w:type="dxa"/>
            </w:tcMar>
          </w:tcPr>
          <w:p w14:paraId="3CB811A8" w14:textId="77777777" w:rsidR="00D33058" w:rsidRDefault="00D33058" w:rsidP="007762A2">
            <w:r>
              <w:rPr>
                <w:rFonts w:eastAsia="Times New Roman"/>
                <w:sz w:val="16"/>
                <w:szCs w:val="16"/>
              </w:rPr>
              <w:t>MFQ ≥ 20; referred for low mood / depression; psychosis &amp; active suicidality excluded</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C8A2242" w14:textId="77777777" w:rsidR="00D33058" w:rsidRDefault="00D33058" w:rsidP="007762A2">
            <w:r>
              <w:rPr>
                <w:rFonts w:eastAsia="Times New Roman"/>
                <w:sz w:val="16"/>
                <w:szCs w:val="16"/>
              </w:rPr>
              <w:t>Severe</w:t>
            </w:r>
          </w:p>
        </w:tc>
        <w:tc>
          <w:tcPr>
            <w:tcW w:w="1254" w:type="dxa"/>
            <w:tcBorders>
              <w:top w:val="none" w:sz="0" w:space="0" w:color="FFFFFF"/>
              <w:left w:val="nil"/>
              <w:bottom w:val="single" w:sz="8" w:space="0" w:color="000000"/>
              <w:right w:val="nil"/>
            </w:tcBorders>
            <w:tcMar>
              <w:top w:w="30" w:type="dxa"/>
              <w:left w:w="60" w:type="dxa"/>
              <w:bottom w:w="30" w:type="dxa"/>
              <w:right w:w="60" w:type="dxa"/>
            </w:tcMar>
          </w:tcPr>
          <w:p w14:paraId="5A514213" w14:textId="77777777" w:rsidR="00D33058" w:rsidRDefault="00D33058" w:rsidP="007762A2">
            <w:r>
              <w:rPr>
                <w:rFonts w:eastAsia="Times New Roman"/>
                <w:sz w:val="16"/>
                <w:szCs w:val="16"/>
              </w:rPr>
              <w:t>8 sessions × 30–45 min</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7A60B5BB" w14:textId="77777777" w:rsidR="00D33058" w:rsidRDefault="00D33058" w:rsidP="007762A2">
            <w:r>
              <w:rPr>
                <w:rFonts w:eastAsia="Times New Roman"/>
                <w:sz w:val="16"/>
                <w:szCs w:val="16"/>
              </w:rPr>
              <w:t>Tech</w:t>
            </w:r>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6B28B72D" w14:textId="77777777" w:rsidR="00D33058" w:rsidRDefault="00D33058" w:rsidP="007762A2">
            <w:r>
              <w:rPr>
                <w:rFonts w:eastAsia="Times New Roman"/>
                <w:sz w:val="16"/>
                <w:szCs w:val="16"/>
              </w:rPr>
              <w:t>Computer</w:t>
            </w:r>
          </w:p>
        </w:tc>
        <w:tc>
          <w:tcPr>
            <w:tcW w:w="1150" w:type="dxa"/>
            <w:tcBorders>
              <w:top w:val="none" w:sz="0" w:space="0" w:color="FFFFFF"/>
              <w:left w:val="nil"/>
              <w:bottom w:val="single" w:sz="8" w:space="0" w:color="000000"/>
              <w:right w:val="nil"/>
            </w:tcBorders>
            <w:tcMar>
              <w:top w:w="30" w:type="dxa"/>
              <w:left w:w="60" w:type="dxa"/>
              <w:bottom w:w="30" w:type="dxa"/>
              <w:right w:w="60" w:type="dxa"/>
            </w:tcMar>
          </w:tcPr>
          <w:p w14:paraId="14081716" w14:textId="77777777" w:rsidR="00D33058" w:rsidRDefault="00D33058" w:rsidP="007762A2">
            <w:proofErr w:type="spellStart"/>
            <w:r>
              <w:rPr>
                <w:rFonts w:eastAsia="Times New Roman"/>
                <w:sz w:val="16"/>
                <w:szCs w:val="16"/>
              </w:rPr>
              <w:t>cr+ba+ps+ist+pe+hw+rp</w:t>
            </w:r>
            <w:proofErr w:type="spellEnd"/>
          </w:p>
        </w:tc>
        <w:tc>
          <w:tcPr>
            <w:tcW w:w="732" w:type="dxa"/>
            <w:tcBorders>
              <w:top w:val="none" w:sz="0" w:space="0" w:color="FFFFFF"/>
              <w:left w:val="nil"/>
              <w:bottom w:val="single" w:sz="8" w:space="0" w:color="000000"/>
              <w:right w:val="nil"/>
            </w:tcBorders>
            <w:tcMar>
              <w:top w:w="30" w:type="dxa"/>
              <w:left w:w="60" w:type="dxa"/>
              <w:bottom w:w="30" w:type="dxa"/>
              <w:right w:w="60" w:type="dxa"/>
            </w:tcMar>
          </w:tcPr>
          <w:p w14:paraId="156A6376" w14:textId="77777777" w:rsidR="00D33058" w:rsidRDefault="00D33058" w:rsidP="007762A2">
            <w:r>
              <w:rPr>
                <w:rFonts w:eastAsia="Times New Roman"/>
                <w:sz w:val="16"/>
                <w:szCs w:val="16"/>
              </w:rPr>
              <w:t>Journal</w:t>
            </w:r>
          </w:p>
        </w:tc>
        <w:tc>
          <w:tcPr>
            <w:tcW w:w="941" w:type="dxa"/>
            <w:tcBorders>
              <w:top w:val="none" w:sz="0" w:space="0" w:color="FFFFFF"/>
              <w:left w:val="nil"/>
              <w:bottom w:val="single" w:sz="8" w:space="0" w:color="000000"/>
              <w:right w:val="nil"/>
            </w:tcBorders>
            <w:tcMar>
              <w:top w:w="30" w:type="dxa"/>
              <w:left w:w="60" w:type="dxa"/>
              <w:bottom w:w="30" w:type="dxa"/>
              <w:right w:w="60" w:type="dxa"/>
            </w:tcMar>
          </w:tcPr>
          <w:p w14:paraId="2D766FBF" w14:textId="77777777" w:rsidR="00D33058" w:rsidRDefault="00D33058" w:rsidP="007762A2">
            <w:r>
              <w:rPr>
                <w:rFonts w:eastAsia="Times New Roman"/>
                <w:sz w:val="16"/>
                <w:szCs w:val="16"/>
              </w:rPr>
              <w:t xml:space="preserve">NIHR </w:t>
            </w:r>
            <w:proofErr w:type="spellStart"/>
            <w:r>
              <w:rPr>
                <w:rFonts w:eastAsia="Times New Roman"/>
                <w:sz w:val="16"/>
                <w:szCs w:val="16"/>
              </w:rPr>
              <w:t>RfPB</w:t>
            </w:r>
            <w:proofErr w:type="spellEnd"/>
            <w:r>
              <w:rPr>
                <w:rFonts w:eastAsia="Times New Roman"/>
                <w:sz w:val="16"/>
                <w:szCs w:val="16"/>
              </w:rPr>
              <w:t xml:space="preserve"> (PB-PG-0609-19295)</w:t>
            </w:r>
          </w:p>
        </w:tc>
      </w:tr>
    </w:tbl>
    <w:p w14:paraId="149C5847" w14:textId="21901ACF" w:rsidR="00D33058" w:rsidRDefault="00D33058" w:rsidP="00D33058">
      <w:pPr>
        <w:spacing w:before="120"/>
      </w:pPr>
      <w:r>
        <w:rPr>
          <w:rFonts w:eastAsia="Times New Roman"/>
          <w:i/>
          <w:iCs/>
          <w:sz w:val="16"/>
          <w:szCs w:val="16"/>
        </w:rPr>
        <w:t xml:space="preserve">Note. </w:t>
      </w:r>
      <w:proofErr w:type="spellStart"/>
      <w:r>
        <w:rPr>
          <w:rFonts w:eastAsia="Times New Roman"/>
          <w:sz w:val="16"/>
          <w:szCs w:val="16"/>
        </w:rPr>
        <w:t>cr</w:t>
      </w:r>
      <w:proofErr w:type="spellEnd"/>
      <w:r>
        <w:rPr>
          <w:rFonts w:eastAsia="Times New Roman"/>
          <w:sz w:val="16"/>
          <w:szCs w:val="16"/>
        </w:rPr>
        <w:t xml:space="preserve"> = cognitive restructuring; </w:t>
      </w:r>
      <w:proofErr w:type="spellStart"/>
      <w:r>
        <w:rPr>
          <w:rFonts w:eastAsia="Times New Roman"/>
          <w:sz w:val="16"/>
          <w:szCs w:val="16"/>
        </w:rPr>
        <w:t>ba</w:t>
      </w:r>
      <w:proofErr w:type="spellEnd"/>
      <w:r>
        <w:rPr>
          <w:rFonts w:eastAsia="Times New Roman"/>
          <w:sz w:val="16"/>
          <w:szCs w:val="16"/>
        </w:rPr>
        <w:t xml:space="preserve"> = behavioral activation; </w:t>
      </w:r>
      <w:proofErr w:type="spellStart"/>
      <w:r>
        <w:rPr>
          <w:rFonts w:eastAsia="Times New Roman"/>
          <w:sz w:val="16"/>
          <w:szCs w:val="16"/>
        </w:rPr>
        <w:t>ps</w:t>
      </w:r>
      <w:proofErr w:type="spellEnd"/>
      <w:r>
        <w:rPr>
          <w:rFonts w:eastAsia="Times New Roman"/>
          <w:sz w:val="16"/>
          <w:szCs w:val="16"/>
        </w:rPr>
        <w:t xml:space="preserve"> = problem solving; </w:t>
      </w:r>
      <w:proofErr w:type="spellStart"/>
      <w:r>
        <w:rPr>
          <w:rFonts w:eastAsia="Times New Roman"/>
          <w:sz w:val="16"/>
          <w:szCs w:val="16"/>
        </w:rPr>
        <w:t>rx</w:t>
      </w:r>
      <w:proofErr w:type="spellEnd"/>
      <w:r>
        <w:rPr>
          <w:rFonts w:eastAsia="Times New Roman"/>
          <w:sz w:val="16"/>
          <w:szCs w:val="16"/>
        </w:rPr>
        <w:t xml:space="preserve"> = relaxation; pe = psychoeducation; </w:t>
      </w:r>
      <w:proofErr w:type="spellStart"/>
      <w:r>
        <w:rPr>
          <w:rFonts w:eastAsia="Times New Roman"/>
          <w:sz w:val="16"/>
          <w:szCs w:val="16"/>
        </w:rPr>
        <w:t>hw</w:t>
      </w:r>
      <w:proofErr w:type="spellEnd"/>
      <w:r>
        <w:rPr>
          <w:rFonts w:eastAsia="Times New Roman"/>
          <w:sz w:val="16"/>
          <w:szCs w:val="16"/>
        </w:rPr>
        <w:t xml:space="preserve"> = homework; </w:t>
      </w:r>
      <w:proofErr w:type="spellStart"/>
      <w:r>
        <w:rPr>
          <w:rFonts w:eastAsia="Times New Roman"/>
          <w:sz w:val="16"/>
          <w:szCs w:val="16"/>
        </w:rPr>
        <w:t>rp</w:t>
      </w:r>
      <w:proofErr w:type="spellEnd"/>
      <w:r>
        <w:rPr>
          <w:rFonts w:eastAsia="Times New Roman"/>
          <w:sz w:val="16"/>
          <w:szCs w:val="16"/>
        </w:rPr>
        <w:t xml:space="preserve"> = relapse prevention; </w:t>
      </w:r>
      <w:proofErr w:type="spellStart"/>
      <w:r>
        <w:rPr>
          <w:rFonts w:eastAsia="Times New Roman"/>
          <w:sz w:val="16"/>
          <w:szCs w:val="16"/>
        </w:rPr>
        <w:t>ist</w:t>
      </w:r>
      <w:proofErr w:type="spellEnd"/>
      <w:r>
        <w:rPr>
          <w:rFonts w:eastAsia="Times New Roman"/>
          <w:sz w:val="16"/>
          <w:szCs w:val="16"/>
        </w:rPr>
        <w:t xml:space="preserve"> = interpersonal skills</w:t>
      </w:r>
      <w:r w:rsidR="008739E3">
        <w:rPr>
          <w:rFonts w:hint="eastAsia"/>
          <w:sz w:val="16"/>
          <w:szCs w:val="16"/>
        </w:rPr>
        <w:t xml:space="preserve"> </w:t>
      </w:r>
      <w:proofErr w:type="spellStart"/>
      <w:r w:rsidR="008739E3">
        <w:rPr>
          <w:rFonts w:hint="eastAsia"/>
          <w:sz w:val="16"/>
          <w:szCs w:val="16"/>
        </w:rPr>
        <w:t>traing</w:t>
      </w:r>
      <w:proofErr w:type="spellEnd"/>
      <w:r>
        <w:rPr>
          <w:rFonts w:eastAsia="Times New Roman"/>
          <w:sz w:val="16"/>
          <w:szCs w:val="16"/>
        </w:rPr>
        <w:t>; 3w = three-column thought record. Age range in years. NA = not available.</w:t>
      </w:r>
    </w:p>
    <w:p w14:paraId="7309A096" w14:textId="4CF366F2" w:rsidR="00D33058" w:rsidRDefault="00D33058">
      <w:pPr>
        <w:widowControl/>
        <w:sectPr w:rsidR="00D33058" w:rsidSect="00D33058">
          <w:pgSz w:w="15840" w:h="12240" w:orient="landscape"/>
          <w:pgMar w:top="1440" w:right="1440" w:bottom="1440" w:left="1440" w:header="708" w:footer="708" w:gutter="0"/>
          <w:pgNumType w:start="1"/>
          <w:cols w:space="720"/>
          <w:docGrid w:linePitch="360"/>
        </w:sectPr>
      </w:pPr>
    </w:p>
    <w:p w14:paraId="212ED172" w14:textId="1C25D92F" w:rsidR="00D33058" w:rsidRDefault="00D33058">
      <w:pPr>
        <w:widowControl/>
      </w:pPr>
    </w:p>
    <w:p w14:paraId="27E439E3" w14:textId="77777777" w:rsidR="00DB0C1E" w:rsidRPr="00DB0C1E" w:rsidRDefault="00DB0C1E" w:rsidP="00DB0C1E">
      <w:pPr>
        <w:spacing w:after="120" w:line="360" w:lineRule="auto"/>
        <w:ind w:firstLine="360"/>
        <w:jc w:val="both"/>
      </w:pPr>
    </w:p>
    <w:p w14:paraId="1B1051FB" w14:textId="1578372E" w:rsidR="000C3784" w:rsidRPr="00C3148A" w:rsidRDefault="00D450DC">
      <w:pPr>
        <w:pStyle w:val="2"/>
        <w:rPr>
          <w:rFonts w:eastAsiaTheme="minorEastAsia"/>
        </w:rPr>
      </w:pPr>
      <w:bookmarkStart w:id="25" w:name="_Hlk229404376"/>
      <w:r>
        <w:t xml:space="preserve">4.3. </w:t>
      </w:r>
      <w:r w:rsidR="009A6668" w:rsidRPr="009A6668">
        <w:t>Risk of Bias of Included Studies</w:t>
      </w:r>
    </w:p>
    <w:p w14:paraId="575F9255" w14:textId="692F6656" w:rsidR="007B5730" w:rsidRPr="007B5730" w:rsidRDefault="007B5730" w:rsidP="007B5730">
      <w:pPr>
        <w:spacing w:after="120" w:line="360" w:lineRule="auto"/>
        <w:ind w:firstLine="360"/>
        <w:jc w:val="both"/>
      </w:pPr>
      <w:bookmarkStart w:id="26" w:name="OLE_LINK47"/>
      <w:bookmarkStart w:id="27" w:name="OLE_LINK8"/>
      <w:bookmarkStart w:id="28" w:name="OLE_LINK4"/>
      <w:bookmarkEnd w:id="25"/>
      <w:r w:rsidRPr="007B5730">
        <w:t xml:space="preserve">Risk-of-bias judgements for all included studies are presented in Figure 2. Overall, most studies were judged as having some concerns. Specifically, </w:t>
      </w:r>
      <w:r w:rsidR="00EA32E7">
        <w:rPr>
          <w:rFonts w:hint="eastAsia"/>
        </w:rPr>
        <w:t>eight</w:t>
      </w:r>
      <w:r w:rsidRPr="007B5730">
        <w:t xml:space="preserve"> studies were rated as raising some concerns, </w:t>
      </w:r>
      <w:r w:rsidR="00EA32E7">
        <w:rPr>
          <w:rFonts w:hint="eastAsia"/>
        </w:rPr>
        <w:t>five</w:t>
      </w:r>
      <w:r w:rsidRPr="007B5730">
        <w:t xml:space="preserve"> were judged to be at high overall risk of bias, and two were judged to have low overall risk of bias.</w:t>
      </w:r>
    </w:p>
    <w:p w14:paraId="5084670F" w14:textId="77777777" w:rsidR="00EA32E7" w:rsidRDefault="00EA32E7" w:rsidP="007B5730">
      <w:pPr>
        <w:spacing w:after="120" w:line="360" w:lineRule="auto"/>
        <w:ind w:firstLine="360"/>
        <w:jc w:val="both"/>
      </w:pPr>
      <w:r w:rsidRPr="00EA32E7">
        <w:t>The domain most frequently judged as "some concerns" was Domain 2 (deviations from intended interventions). This pattern largely reflected the difficulty of blinding participants in unguided self-help interventions, particularly when these were compared against non-active conditions where participants could easily infer their group allocation. The same difficulty systematically affected Domain 4 (measurement of the outcome), since the bias of self-report measures may be amplified when participants are unblinded. Concerns regarding selection of the reported result also appeared in several studies, whereas concerns arising from the randomization process were less frequent.</w:t>
      </w:r>
    </w:p>
    <w:p w14:paraId="0C07644B" w14:textId="0B10D608" w:rsidR="00EA32E7" w:rsidRDefault="00EA32E7" w:rsidP="007B5730">
      <w:pPr>
        <w:spacing w:after="120" w:line="360" w:lineRule="auto"/>
        <w:ind w:firstLine="360"/>
        <w:jc w:val="both"/>
      </w:pPr>
      <w:r w:rsidRPr="00EA32E7">
        <w:t xml:space="preserve">Among the five studies at high overall risk of bias, the principal drivers were Domain 4 (unblinded self-report or clinician-rated outcomes) and Domain 3 (missing outcome data, typically high or differential attrition with completer-only or modified-ITT analysis). </w:t>
      </w:r>
      <w:r>
        <w:rPr>
          <w:rFonts w:hint="eastAsia"/>
        </w:rPr>
        <w:t>Notably, several of these high-risk rating stem</w:t>
      </w:r>
      <w:r w:rsidR="000F6555">
        <w:rPr>
          <w:rFonts w:hint="eastAsia"/>
        </w:rPr>
        <w:t>med</w:t>
      </w:r>
      <w:r>
        <w:rPr>
          <w:rFonts w:hint="eastAsia"/>
        </w:rPr>
        <w:t xml:space="preserve"> from </w:t>
      </w:r>
      <w:r>
        <w:t>structural</w:t>
      </w:r>
      <w:r>
        <w:rPr>
          <w:rFonts w:hint="eastAsia"/>
        </w:rPr>
        <w:t xml:space="preserve"> limitations inherent to unguided self-help trials, rather than from poor trial conduct. </w:t>
      </w:r>
    </w:p>
    <w:p w14:paraId="421A5AB9" w14:textId="7ADB9E20" w:rsidR="00BA57B8" w:rsidRDefault="00EA32E7" w:rsidP="007B5730">
      <w:pPr>
        <w:spacing w:after="120" w:line="360" w:lineRule="auto"/>
        <w:ind w:firstLine="360"/>
        <w:jc w:val="both"/>
      </w:pPr>
      <w:r>
        <w:rPr>
          <w:rFonts w:hint="eastAsia"/>
        </w:rPr>
        <w:t xml:space="preserve">Two studies (Smith et al., 2015; Stasiak et al., 2014) were judged at low overall risk, with adequately concealed randomization, low and </w:t>
      </w:r>
      <w:r>
        <w:t>balanced</w:t>
      </w:r>
      <w:r>
        <w:rPr>
          <w:rFonts w:hint="eastAsia"/>
        </w:rPr>
        <w:t xml:space="preserve"> attrition, appropriate handling of </w:t>
      </w:r>
      <w:proofErr w:type="spellStart"/>
      <w:r w:rsidR="000F6555">
        <w:rPr>
          <w:rFonts w:hint="eastAsia"/>
        </w:rPr>
        <w:t>med</w:t>
      </w:r>
      <w:r>
        <w:rPr>
          <w:rFonts w:hint="eastAsia"/>
        </w:rPr>
        <w:t>missing</w:t>
      </w:r>
      <w:proofErr w:type="spellEnd"/>
      <w:r>
        <w:rPr>
          <w:rFonts w:hint="eastAsia"/>
        </w:rPr>
        <w:t xml:space="preserve"> data, validated outcome </w:t>
      </w:r>
      <w:r>
        <w:t>measures</w:t>
      </w:r>
      <w:r>
        <w:rPr>
          <w:rFonts w:hint="eastAsia"/>
        </w:rPr>
        <w:t xml:space="preserve">, and pre-registered outcomes consistent with reporting. </w:t>
      </w:r>
      <w:r w:rsidR="007B5730" w:rsidRPr="007B5730">
        <w:t xml:space="preserve"> </w:t>
      </w:r>
    </w:p>
    <w:p w14:paraId="5AA1D571" w14:textId="243B4222" w:rsidR="007B5730" w:rsidRPr="007B5730" w:rsidRDefault="007B5730" w:rsidP="007B5730">
      <w:pPr>
        <w:spacing w:after="120" w:line="360" w:lineRule="auto"/>
        <w:ind w:firstLine="360"/>
        <w:jc w:val="both"/>
      </w:pPr>
      <w:r w:rsidRPr="007B5730">
        <w:t xml:space="preserve">Thus, while deviations from intended interventions were the most common source of </w:t>
      </w:r>
      <w:r w:rsidR="00BA57B8">
        <w:rPr>
          <w:rFonts w:hint="eastAsia"/>
        </w:rPr>
        <w:t>concerns</w:t>
      </w:r>
      <w:r w:rsidR="00EA32E7">
        <w:rPr>
          <w:rFonts w:hint="eastAsia"/>
        </w:rPr>
        <w:t xml:space="preserve"> overall</w:t>
      </w:r>
      <w:r w:rsidRPr="007B5730">
        <w:t xml:space="preserve">, </w:t>
      </w:r>
      <w:r w:rsidR="00EA32E7">
        <w:t>measurement</w:t>
      </w:r>
      <w:r w:rsidR="00EA32E7">
        <w:rPr>
          <w:rFonts w:hint="eastAsia"/>
        </w:rPr>
        <w:t xml:space="preserve"> of the outcome and missing outcome data were the principal source </w:t>
      </w:r>
      <w:r w:rsidRPr="007B5730">
        <w:t>of serious bias.</w:t>
      </w:r>
    </w:p>
    <w:bookmarkEnd w:id="26"/>
    <w:p w14:paraId="5478BF9B" w14:textId="77777777" w:rsidR="007B5730" w:rsidRPr="00EA32E7" w:rsidRDefault="007B5730" w:rsidP="00130DC3">
      <w:pPr>
        <w:spacing w:after="120" w:line="360" w:lineRule="auto"/>
        <w:ind w:firstLine="360"/>
        <w:jc w:val="both"/>
      </w:pPr>
    </w:p>
    <w:bookmarkEnd w:id="2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28"/>
    <w:p w14:paraId="6010276A" w14:textId="3DEC4E89" w:rsidR="00D50755" w:rsidRPr="00D50755" w:rsidRDefault="00D50755">
      <w:pPr>
        <w:spacing w:after="120" w:line="360" w:lineRule="auto"/>
        <w:ind w:firstLine="360"/>
        <w:jc w:val="both"/>
      </w:pPr>
    </w:p>
    <w:p w14:paraId="3B5F04E7" w14:textId="3E412785" w:rsidR="007B2BEC" w:rsidRPr="00C3148A" w:rsidRDefault="008D5616" w:rsidP="00523784">
      <w:pPr>
        <w:spacing w:after="120" w:line="360" w:lineRule="auto"/>
        <w:ind w:firstLine="360"/>
        <w:jc w:val="center"/>
      </w:pPr>
      <w:r>
        <w:rPr>
          <w:noProof/>
        </w:rPr>
        <w:lastRenderedPageBreak/>
        <w:drawing>
          <wp:inline distT="0" distB="0" distL="0" distR="0" wp14:anchorId="1A1D7E42" wp14:editId="43C33CEB">
            <wp:extent cx="5943600" cy="2797175"/>
            <wp:effectExtent l="0" t="0" r="0" b="3175"/>
            <wp:docPr id="709228144" name="图片 9"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28144" name="图片 9" descr="图表, 条形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6495FB65" wp14:editId="74DFAB80">
            <wp:extent cx="5943600" cy="7726680"/>
            <wp:effectExtent l="0" t="0" r="0" b="7620"/>
            <wp:docPr id="1329913804" name="图片 10" descr="图片包含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13804" name="图片 10" descr="图片包含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D450DC">
      <w:pPr>
        <w:pStyle w:val="2"/>
      </w:pPr>
      <w:bookmarkStart w:id="29" w:name="OLE_LINK36"/>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30" w:name="OLE_LINK19"/>
      <w:bookmarkStart w:id="31"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285EB87D" w14:textId="77777777" w:rsidR="0015256E" w:rsidRDefault="0015256E" w:rsidP="000332BE">
      <w:pPr>
        <w:spacing w:after="120" w:line="360" w:lineRule="auto"/>
        <w:ind w:firstLine="360"/>
        <w:jc w:val="both"/>
      </w:pPr>
      <w:bookmarkStart w:id="32" w:name="OLE_LINK34"/>
      <w:bookmarkStart w:id="33" w:name="OLE_LINK26"/>
      <w:bookmarkEnd w:id="30"/>
      <w:r w:rsidRPr="0015256E">
        <w:t xml:space="preserve">Fourteen studies contributed effect sizes at post-intervention, including 1,913 participants in total, with 944 participants in the intervention conditions and 969 in the control conditions. Under a random-effects model using the REML estimator and Hartung-Knapp adjustment, the pooled Hedges' </w:t>
      </w:r>
      <w:r w:rsidRPr="0015256E">
        <w:rPr>
          <w:i/>
          <w:iCs/>
        </w:rPr>
        <w:t>g</w:t>
      </w:r>
      <w:r w:rsidRPr="0015256E">
        <w:t xml:space="preserve"> was 0.27, 95% CI [0.06, 0.47], </w:t>
      </w:r>
      <w:proofErr w:type="gramStart"/>
      <w:r w:rsidRPr="00AD21B0">
        <w:rPr>
          <w:i/>
          <w:iCs/>
        </w:rPr>
        <w:t>t</w:t>
      </w:r>
      <w:r w:rsidRPr="0015256E">
        <w:t>(</w:t>
      </w:r>
      <w:proofErr w:type="gramEnd"/>
      <w:r w:rsidRPr="0015256E">
        <w:t xml:space="preserve">13) = 2.82, </w:t>
      </w:r>
      <w:r w:rsidRPr="0015256E">
        <w:rPr>
          <w:i/>
          <w:iCs/>
        </w:rPr>
        <w:t>p</w:t>
      </w:r>
      <w:r w:rsidRPr="0015256E">
        <w:t xml:space="preserve"> = .015, indicating a small but statistically significant benefit of unguided self-help CBT interventions over control conditions (Figure 3). Although small in magnitude, the pooled effect fell within the upper portion of the small range and approached the medium threshold according to empirically derived effect-size benchmarks for psychotherapy RCTs in children and adolescents (small = 0.21, medium = 0.34; Nordahl-Hansen et al., 2024).</w:t>
      </w:r>
    </w:p>
    <w:p w14:paraId="3D18E282" w14:textId="49C1BC39"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w:t>
      </w:r>
      <w:r w:rsidRPr="007031B3">
        <w:rPr>
          <w:i/>
          <w:iCs/>
        </w:rPr>
        <w:t>g</w:t>
      </w:r>
      <w:r w:rsidRPr="000332BE">
        <w:t xml:space="preserve"> = −0.17 (O'Dea et al., 2020) to </w:t>
      </w:r>
      <w:r w:rsidRPr="007031B3">
        <w:rPr>
          <w:i/>
          <w:iCs/>
        </w:rPr>
        <w:t>g</w:t>
      </w:r>
      <w:r w:rsidRPr="000332BE">
        <w:t xml:space="preserve">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w:t>
      </w:r>
    </w:p>
    <w:p w14:paraId="4392EEF7" w14:textId="77777777" w:rsidR="00C61F6E" w:rsidRDefault="00C61F6E" w:rsidP="005B656D">
      <w:pPr>
        <w:spacing w:after="120" w:line="360" w:lineRule="auto"/>
        <w:jc w:val="both"/>
        <w:rPr>
          <w:b/>
          <w:bCs/>
          <w:noProof/>
        </w:rPr>
      </w:pPr>
    </w:p>
    <w:bookmarkEnd w:id="32"/>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631A9618"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64615AD7" w:rsidR="005B656D" w:rsidRPr="005B656D" w:rsidRDefault="003A19D3" w:rsidP="005B656D">
      <w:pPr>
        <w:spacing w:after="120" w:line="360" w:lineRule="auto"/>
        <w:jc w:val="center"/>
      </w:pPr>
      <w:r>
        <w:rPr>
          <w:noProof/>
        </w:rPr>
        <w:drawing>
          <wp:inline distT="0" distB="0" distL="0" distR="0" wp14:anchorId="05E6D3D5" wp14:editId="7056E1B2">
            <wp:extent cx="5943600" cy="4517390"/>
            <wp:effectExtent l="0" t="0" r="0" b="0"/>
            <wp:docPr id="972825068" name="图片 6"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25068" name="图片 6" descr="图片包含 图表&#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652A5368" w:rsidR="005B656D" w:rsidRDefault="005B656D" w:rsidP="005B656D">
      <w:pPr>
        <w:spacing w:after="120" w:line="276" w:lineRule="auto"/>
        <w:jc w:val="both"/>
      </w:pPr>
      <w:bookmarkStart w:id="34" w:name="OLE_LINK24"/>
      <w:r>
        <w:rPr>
          <w:rFonts w:hint="eastAsia"/>
          <w:i/>
          <w:iCs/>
        </w:rPr>
        <w:t xml:space="preserve">Note. </w:t>
      </w:r>
      <w:r w:rsidR="00E445B7" w:rsidRPr="00E445B7">
        <w:t>Forest plot of unguided self-help CBT interventions versus control at post-intervention. Squares = individual effect sizes (Hedges' g), sized by study weight; horizontal lines = 95% CIs; diamond = pooled estimate (random-effects model, REML estimator, Hartung-Knapp adjustment); bar below diamond = 95% prediction interval. I² = heterogeneity; τ² = between-study variance.</w:t>
      </w:r>
    </w:p>
    <w:bookmarkEnd w:id="34"/>
    <w:p w14:paraId="3ADDB349" w14:textId="77777777" w:rsidR="005B656D" w:rsidRDefault="005B656D" w:rsidP="005B656D">
      <w:pPr>
        <w:spacing w:after="120" w:line="276" w:lineRule="auto"/>
        <w:jc w:val="both"/>
      </w:pPr>
    </w:p>
    <w:p w14:paraId="0DF7DDB0" w14:textId="2DEBF41C" w:rsidR="000332BE" w:rsidRPr="000332BE" w:rsidRDefault="000332BE" w:rsidP="000332BE">
      <w:pPr>
        <w:spacing w:after="120" w:line="360" w:lineRule="auto"/>
        <w:ind w:firstLine="360"/>
        <w:jc w:val="both"/>
      </w:pPr>
      <w:bookmarkStart w:id="35" w:name="OLE_LINK13"/>
      <w:r w:rsidRPr="000332BE">
        <w:t xml:space="preserve">Between-study heterogeneity was moderate to high, </w:t>
      </w:r>
      <w:proofErr w:type="gramStart"/>
      <w:r w:rsidRPr="007031B3">
        <w:rPr>
          <w:i/>
          <w:iCs/>
        </w:rPr>
        <w:t>Q</w:t>
      </w:r>
      <w:r w:rsidRPr="000332BE">
        <w:t>(</w:t>
      </w:r>
      <w:proofErr w:type="gramEnd"/>
      <w:r w:rsidRPr="000332BE">
        <w:t>13) = 35.</w:t>
      </w:r>
      <w:r w:rsidR="00657D11">
        <w:rPr>
          <w:rFonts w:hint="eastAsia"/>
        </w:rPr>
        <w:t>39</w:t>
      </w:r>
      <w:r w:rsidRPr="000332BE">
        <w:t xml:space="preserve">, </w:t>
      </w:r>
      <w:r w:rsidRPr="007031B3">
        <w:rPr>
          <w:i/>
          <w:iCs/>
        </w:rPr>
        <w:t>p</w:t>
      </w:r>
      <w:r w:rsidRPr="000332BE">
        <w:t xml:space="preserve"> &lt; .001, </w:t>
      </w:r>
      <w:r w:rsidRPr="007031B3">
        <w:rPr>
          <w:i/>
          <w:iCs/>
        </w:rPr>
        <w:t>I</w:t>
      </w:r>
      <w:r w:rsidRPr="000332BE">
        <w:t>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The corresponding τ value was 0.23, indicating that the dispersion of true effects across studies was nearly as large as the pooled effect itself (</w:t>
      </w:r>
      <w:r w:rsidRPr="007031B3">
        <w:rPr>
          <w:i/>
          <w:iCs/>
        </w:rPr>
        <w:t>g</w:t>
      </w:r>
      <w:r w:rsidRPr="000332BE">
        <w:t xml:space="preserve">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w:t>
      </w:r>
      <w:r w:rsidR="00094F1D">
        <w:rPr>
          <w:rFonts w:hint="eastAsia"/>
        </w:rPr>
        <w:t>-to-large</w:t>
      </w:r>
      <w:r w:rsidRPr="000332BE">
        <w:t xml:space="preserve"> positive effect. This variability supports the need for the subgroup analyses, exploratory meta-regression, and sensitivity analyses.</w:t>
      </w:r>
    </w:p>
    <w:p w14:paraId="79007343" w14:textId="0B35C0EC"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w:t>
      </w:r>
      <w:r w:rsidR="00FF376F">
        <w:rPr>
          <w:rFonts w:hint="eastAsia"/>
        </w:rPr>
        <w:t>.</w:t>
      </w:r>
    </w:p>
    <w:bookmarkEnd w:id="35"/>
    <w:p w14:paraId="7105641E" w14:textId="77777777" w:rsidR="00DB320F" w:rsidRPr="000332BE" w:rsidRDefault="00DB320F" w:rsidP="00305721">
      <w:pPr>
        <w:spacing w:after="120" w:line="360" w:lineRule="auto"/>
        <w:jc w:val="both"/>
        <w:rPr>
          <w:b/>
          <w:bCs/>
        </w:rPr>
      </w:pPr>
    </w:p>
    <w:p w14:paraId="06B31B37" w14:textId="13241876" w:rsidR="008F4577" w:rsidRPr="00305721" w:rsidRDefault="008F4577" w:rsidP="00305721">
      <w:pPr>
        <w:spacing w:after="120" w:line="360" w:lineRule="auto"/>
        <w:jc w:val="both"/>
      </w:pPr>
      <w:bookmarkStart w:id="36" w:name="OLE_LINK37"/>
      <w:bookmarkStart w:id="37" w:name="OLE_LINK20"/>
      <w:bookmarkStart w:id="38" w:name="OLE_LINK16"/>
      <w:r w:rsidRPr="008F4577">
        <w:rPr>
          <w:rFonts w:hint="eastAsia"/>
          <w:b/>
          <w:bCs/>
        </w:rPr>
        <w:t xml:space="preserve">Table 2. </w:t>
      </w:r>
      <w:r w:rsidR="00FC372A" w:rsidRPr="00FC372A">
        <w:rPr>
          <w:b/>
          <w:bCs/>
        </w:rPr>
        <w:t xml:space="preserve">Pooled Effects and Heterogeneity at </w:t>
      </w:r>
      <w:r w:rsidR="00FC372A">
        <w:rPr>
          <w:rFonts w:hint="eastAsia"/>
          <w:b/>
          <w:bCs/>
        </w:rPr>
        <w:t>Post-Intervention</w:t>
      </w:r>
    </w:p>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ayout w:type="fixed"/>
        <w:tblLook w:val="04A0" w:firstRow="1" w:lastRow="0" w:firstColumn="1" w:lastColumn="0" w:noHBand="0" w:noVBand="1"/>
      </w:tblPr>
      <w:tblGrid>
        <w:gridCol w:w="425"/>
        <w:gridCol w:w="1560"/>
        <w:gridCol w:w="992"/>
        <w:gridCol w:w="567"/>
        <w:gridCol w:w="1418"/>
        <w:gridCol w:w="992"/>
        <w:gridCol w:w="1276"/>
        <w:gridCol w:w="708"/>
        <w:gridCol w:w="1422"/>
      </w:tblGrid>
      <w:tr w:rsidR="007D1E2E" w:rsidRPr="007D1E2E" w14:paraId="6104253E" w14:textId="7D0F36A7" w:rsidTr="007D1E2E">
        <w:tc>
          <w:tcPr>
            <w:tcW w:w="425" w:type="dxa"/>
          </w:tcPr>
          <w:p w14:paraId="53536D7C" w14:textId="1C4E8CE5"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k</w:t>
            </w:r>
          </w:p>
        </w:tc>
        <w:tc>
          <w:tcPr>
            <w:tcW w:w="1560" w:type="dxa"/>
          </w:tcPr>
          <w:p w14:paraId="4ED9F110" w14:textId="77777777" w:rsidR="007D1E2E" w:rsidRDefault="00573723" w:rsidP="00060371">
            <w:pPr>
              <w:spacing w:after="120" w:line="360" w:lineRule="auto"/>
              <w:jc w:val="center"/>
              <w:rPr>
                <w:b/>
                <w:bCs/>
                <w:sz w:val="20"/>
                <w:szCs w:val="20"/>
              </w:rPr>
            </w:pPr>
            <w:r w:rsidRPr="007D1E2E">
              <w:rPr>
                <w:b/>
                <w:bCs/>
                <w:sz w:val="20"/>
                <w:szCs w:val="20"/>
              </w:rPr>
              <w:t xml:space="preserve">Hedges’ </w:t>
            </w:r>
            <w:r w:rsidRPr="007D1E2E">
              <w:rPr>
                <w:b/>
                <w:bCs/>
                <w:i/>
                <w:iCs/>
                <w:sz w:val="20"/>
                <w:szCs w:val="20"/>
              </w:rPr>
              <w:t>g</w:t>
            </w:r>
            <w:r w:rsidRPr="007D1E2E">
              <w:rPr>
                <w:b/>
                <w:bCs/>
                <w:sz w:val="20"/>
                <w:szCs w:val="20"/>
              </w:rPr>
              <w:t xml:space="preserve"> </w:t>
            </w:r>
          </w:p>
          <w:p w14:paraId="429C1320" w14:textId="1DBBF605" w:rsidR="00573723" w:rsidRPr="007D1E2E" w:rsidRDefault="00573723" w:rsidP="00060371">
            <w:pPr>
              <w:spacing w:after="120" w:line="360" w:lineRule="auto"/>
              <w:jc w:val="center"/>
              <w:rPr>
                <w:b/>
                <w:bCs/>
                <w:i/>
                <w:iCs/>
                <w:sz w:val="20"/>
                <w:szCs w:val="20"/>
              </w:rPr>
            </w:pPr>
            <w:r w:rsidRPr="007D1E2E">
              <w:rPr>
                <w:rFonts w:hint="eastAsia"/>
                <w:b/>
                <w:bCs/>
                <w:sz w:val="20"/>
                <w:szCs w:val="20"/>
              </w:rPr>
              <w:t>[</w:t>
            </w:r>
            <w:r w:rsidRPr="007D1E2E">
              <w:rPr>
                <w:b/>
                <w:bCs/>
                <w:sz w:val="20"/>
                <w:szCs w:val="20"/>
              </w:rPr>
              <w:t>95% CI</w:t>
            </w:r>
            <w:r w:rsidRPr="007D1E2E">
              <w:rPr>
                <w:rFonts w:hint="eastAsia"/>
                <w:b/>
                <w:bCs/>
                <w:sz w:val="20"/>
                <w:szCs w:val="20"/>
              </w:rPr>
              <w:t>]</w:t>
            </w:r>
          </w:p>
        </w:tc>
        <w:tc>
          <w:tcPr>
            <w:tcW w:w="992" w:type="dxa"/>
          </w:tcPr>
          <w:p w14:paraId="78968DBC" w14:textId="08ECFBDB"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t (</w:t>
            </w:r>
            <w:proofErr w:type="spellStart"/>
            <w:r w:rsidRPr="007D1E2E">
              <w:rPr>
                <w:rFonts w:hint="eastAsia"/>
                <w:b/>
                <w:bCs/>
                <w:sz w:val="20"/>
                <w:szCs w:val="20"/>
              </w:rPr>
              <w:t>df</w:t>
            </w:r>
            <w:proofErr w:type="spellEnd"/>
            <w:r w:rsidRPr="007D1E2E">
              <w:rPr>
                <w:rFonts w:hint="eastAsia"/>
                <w:b/>
                <w:bCs/>
                <w:i/>
                <w:iCs/>
                <w:sz w:val="20"/>
                <w:szCs w:val="20"/>
              </w:rPr>
              <w:t>)</w:t>
            </w:r>
          </w:p>
        </w:tc>
        <w:tc>
          <w:tcPr>
            <w:tcW w:w="567" w:type="dxa"/>
          </w:tcPr>
          <w:p w14:paraId="70EDE863" w14:textId="72097CF6" w:rsidR="00573723" w:rsidRPr="007D1E2E" w:rsidRDefault="00573723" w:rsidP="00060371">
            <w:pPr>
              <w:spacing w:after="120" w:line="360" w:lineRule="auto"/>
              <w:jc w:val="center"/>
              <w:rPr>
                <w:b/>
                <w:bCs/>
                <w:i/>
                <w:iCs/>
                <w:sz w:val="20"/>
                <w:szCs w:val="20"/>
              </w:rPr>
            </w:pPr>
            <w:r w:rsidRPr="007D1E2E">
              <w:rPr>
                <w:rFonts w:hint="eastAsia"/>
                <w:b/>
                <w:bCs/>
                <w:i/>
                <w:iCs/>
                <w:sz w:val="20"/>
                <w:szCs w:val="20"/>
              </w:rPr>
              <w:t>p</w:t>
            </w:r>
          </w:p>
        </w:tc>
        <w:tc>
          <w:tcPr>
            <w:tcW w:w="1418" w:type="dxa"/>
          </w:tcPr>
          <w:p w14:paraId="0E7935AB" w14:textId="48BD9179" w:rsidR="00573723" w:rsidRPr="007D1E2E" w:rsidRDefault="00573723" w:rsidP="00060371">
            <w:pPr>
              <w:spacing w:after="120" w:line="360" w:lineRule="auto"/>
              <w:jc w:val="center"/>
              <w:rPr>
                <w:b/>
                <w:bCs/>
                <w:sz w:val="20"/>
                <w:szCs w:val="20"/>
              </w:rPr>
            </w:pPr>
            <w:r w:rsidRPr="007D1E2E">
              <w:rPr>
                <w:rFonts w:hint="eastAsia"/>
                <w:b/>
                <w:bCs/>
                <w:i/>
                <w:iCs/>
                <w:sz w:val="20"/>
                <w:szCs w:val="20"/>
              </w:rPr>
              <w:t>Q</w:t>
            </w:r>
            <w:r w:rsidRPr="007D1E2E">
              <w:rPr>
                <w:rFonts w:hint="eastAsia"/>
                <w:b/>
                <w:bCs/>
                <w:sz w:val="20"/>
                <w:szCs w:val="20"/>
              </w:rPr>
              <w:t xml:space="preserve"> (</w:t>
            </w:r>
            <w:proofErr w:type="spellStart"/>
            <w:r w:rsidRPr="007D1E2E">
              <w:rPr>
                <w:rFonts w:hint="eastAsia"/>
                <w:b/>
                <w:bCs/>
                <w:sz w:val="20"/>
                <w:szCs w:val="20"/>
              </w:rPr>
              <w:t>df</w:t>
            </w:r>
            <w:proofErr w:type="spellEnd"/>
            <w:r w:rsidRPr="007D1E2E">
              <w:rPr>
                <w:rFonts w:hint="eastAsia"/>
                <w:b/>
                <w:bCs/>
                <w:sz w:val="20"/>
                <w:szCs w:val="20"/>
              </w:rPr>
              <w:t>)</w:t>
            </w:r>
          </w:p>
        </w:tc>
        <w:tc>
          <w:tcPr>
            <w:tcW w:w="992" w:type="dxa"/>
          </w:tcPr>
          <w:p w14:paraId="73DAD6DE" w14:textId="5D670DE5" w:rsidR="00573723" w:rsidRPr="007D1E2E" w:rsidRDefault="00573723" w:rsidP="009E6CC9">
            <w:pPr>
              <w:spacing w:after="120" w:line="360" w:lineRule="auto"/>
              <w:jc w:val="center"/>
              <w:rPr>
                <w:b/>
                <w:bCs/>
                <w:i/>
                <w:iCs/>
                <w:sz w:val="20"/>
                <w:szCs w:val="20"/>
              </w:rPr>
            </w:pPr>
            <w:r w:rsidRPr="007D1E2E">
              <w:rPr>
                <w:rFonts w:hint="eastAsia"/>
                <w:b/>
                <w:bCs/>
                <w:i/>
                <w:iCs/>
                <w:sz w:val="20"/>
                <w:szCs w:val="20"/>
              </w:rPr>
              <w:t xml:space="preserve">p </w:t>
            </w:r>
            <w:r w:rsidRPr="007D1E2E">
              <w:rPr>
                <w:rFonts w:hint="eastAsia"/>
                <w:b/>
                <w:bCs/>
                <w:sz w:val="20"/>
                <w:szCs w:val="20"/>
              </w:rPr>
              <w:t>(</w:t>
            </w:r>
            <w:r w:rsidRPr="007D1E2E">
              <w:rPr>
                <w:rFonts w:hint="eastAsia"/>
                <w:b/>
                <w:bCs/>
                <w:i/>
                <w:iCs/>
                <w:sz w:val="20"/>
                <w:szCs w:val="20"/>
              </w:rPr>
              <w:t>Q)</w:t>
            </w:r>
          </w:p>
        </w:tc>
        <w:tc>
          <w:tcPr>
            <w:tcW w:w="1276" w:type="dxa"/>
          </w:tcPr>
          <w:p w14:paraId="55DE6804" w14:textId="77777777" w:rsidR="007D1E2E" w:rsidRPr="007D1E2E" w:rsidRDefault="00573723" w:rsidP="00060371">
            <w:pPr>
              <w:spacing w:after="120" w:line="360" w:lineRule="auto"/>
              <w:jc w:val="center"/>
              <w:rPr>
                <w:b/>
                <w:bCs/>
                <w:i/>
                <w:iCs/>
                <w:sz w:val="20"/>
                <w:szCs w:val="20"/>
              </w:rPr>
            </w:pPr>
            <w:r w:rsidRPr="007D1E2E">
              <w:rPr>
                <w:b/>
                <w:bCs/>
                <w:i/>
                <w:iCs/>
                <w:sz w:val="20"/>
                <w:szCs w:val="20"/>
              </w:rPr>
              <w:t>I</w:t>
            </w:r>
            <w:r w:rsidRPr="007D1E2E">
              <w:rPr>
                <w:b/>
                <w:bCs/>
                <w:sz w:val="20"/>
                <w:szCs w:val="20"/>
              </w:rPr>
              <w:t>²</w:t>
            </w:r>
            <w:r w:rsidRPr="007D1E2E">
              <w:rPr>
                <w:b/>
                <w:bCs/>
                <w:i/>
                <w:iCs/>
                <w:sz w:val="20"/>
                <w:szCs w:val="20"/>
              </w:rPr>
              <w:t xml:space="preserve"> </w:t>
            </w:r>
          </w:p>
          <w:p w14:paraId="42C860B4" w14:textId="2B221723" w:rsidR="00573723" w:rsidRPr="007D1E2E" w:rsidRDefault="00573723" w:rsidP="00060371">
            <w:pPr>
              <w:spacing w:after="120" w:line="360" w:lineRule="auto"/>
              <w:jc w:val="center"/>
              <w:rPr>
                <w:b/>
                <w:bCs/>
                <w:sz w:val="20"/>
                <w:szCs w:val="20"/>
              </w:rPr>
            </w:pPr>
            <w:r w:rsidRPr="007D1E2E">
              <w:rPr>
                <w:b/>
                <w:bCs/>
                <w:sz w:val="20"/>
                <w:szCs w:val="20"/>
              </w:rPr>
              <w:t>[95% CI]</w:t>
            </w:r>
          </w:p>
        </w:tc>
        <w:tc>
          <w:tcPr>
            <w:tcW w:w="708" w:type="dxa"/>
          </w:tcPr>
          <w:p w14:paraId="1C32B987" w14:textId="62A6525B" w:rsidR="00573723" w:rsidRPr="007D1E2E" w:rsidRDefault="00573723" w:rsidP="00060371">
            <w:pPr>
              <w:spacing w:after="120" w:line="360" w:lineRule="auto"/>
              <w:jc w:val="center"/>
              <w:rPr>
                <w:b/>
                <w:bCs/>
                <w:i/>
                <w:iCs/>
                <w:sz w:val="20"/>
                <w:szCs w:val="20"/>
              </w:rPr>
            </w:pPr>
            <w:bookmarkStart w:id="39" w:name="OLE_LINK12"/>
            <w:r w:rsidRPr="007D1E2E">
              <w:rPr>
                <w:b/>
                <w:bCs/>
                <w:sz w:val="20"/>
                <w:szCs w:val="20"/>
              </w:rPr>
              <w:t>τ</w:t>
            </w:r>
            <w:r w:rsidRPr="007D1E2E">
              <w:rPr>
                <w:rFonts w:hint="eastAsia"/>
                <w:b/>
                <w:bCs/>
                <w:sz w:val="20"/>
                <w:szCs w:val="20"/>
                <w:vertAlign w:val="superscript"/>
              </w:rPr>
              <w:t>2</w:t>
            </w:r>
            <w:bookmarkEnd w:id="39"/>
          </w:p>
        </w:tc>
        <w:tc>
          <w:tcPr>
            <w:tcW w:w="1422" w:type="dxa"/>
          </w:tcPr>
          <w:p w14:paraId="4BB0A146" w14:textId="2BFB03A3" w:rsidR="00573723" w:rsidRPr="007D1E2E" w:rsidRDefault="00573723" w:rsidP="00060371">
            <w:pPr>
              <w:spacing w:after="120" w:line="360" w:lineRule="auto"/>
              <w:jc w:val="center"/>
              <w:rPr>
                <w:b/>
                <w:bCs/>
                <w:sz w:val="20"/>
                <w:szCs w:val="20"/>
              </w:rPr>
            </w:pPr>
            <w:r w:rsidRPr="007D1E2E">
              <w:rPr>
                <w:b/>
                <w:bCs/>
                <w:sz w:val="20"/>
                <w:szCs w:val="20"/>
              </w:rPr>
              <w:t>95% PI</w:t>
            </w:r>
          </w:p>
        </w:tc>
      </w:tr>
      <w:tr w:rsidR="007D1E2E" w:rsidRPr="007D1E2E" w14:paraId="010CD3CA" w14:textId="5227D6F7" w:rsidTr="007D1E2E">
        <w:tc>
          <w:tcPr>
            <w:tcW w:w="425" w:type="dxa"/>
          </w:tcPr>
          <w:p w14:paraId="77159403" w14:textId="0264952B" w:rsidR="00573723" w:rsidRPr="007D1E2E" w:rsidRDefault="00573723" w:rsidP="00573723">
            <w:pPr>
              <w:spacing w:after="120" w:line="360" w:lineRule="auto"/>
              <w:jc w:val="center"/>
              <w:rPr>
                <w:sz w:val="20"/>
                <w:szCs w:val="20"/>
              </w:rPr>
            </w:pPr>
            <w:r w:rsidRPr="007D1E2E">
              <w:rPr>
                <w:rFonts w:hint="eastAsia"/>
                <w:sz w:val="20"/>
                <w:szCs w:val="20"/>
              </w:rPr>
              <w:t>14</w:t>
            </w:r>
          </w:p>
        </w:tc>
        <w:tc>
          <w:tcPr>
            <w:tcW w:w="1560" w:type="dxa"/>
          </w:tcPr>
          <w:p w14:paraId="2289C2EB" w14:textId="77777777" w:rsidR="007D1E2E" w:rsidRDefault="00573723" w:rsidP="00573723">
            <w:pPr>
              <w:spacing w:after="120" w:line="360" w:lineRule="auto"/>
              <w:jc w:val="center"/>
              <w:rPr>
                <w:sz w:val="20"/>
                <w:szCs w:val="20"/>
              </w:rPr>
            </w:pPr>
            <w:bookmarkStart w:id="40" w:name="OLE_LINK48"/>
            <w:r w:rsidRPr="007D1E2E">
              <w:rPr>
                <w:rFonts w:hint="eastAsia"/>
                <w:sz w:val="20"/>
                <w:szCs w:val="20"/>
              </w:rPr>
              <w:t>0.2</w:t>
            </w:r>
            <w:r w:rsidR="00B2388E" w:rsidRPr="007D1E2E">
              <w:rPr>
                <w:rFonts w:hint="eastAsia"/>
                <w:sz w:val="20"/>
                <w:szCs w:val="20"/>
              </w:rPr>
              <w:t>68</w:t>
            </w:r>
            <w:r w:rsidRPr="007D1E2E">
              <w:rPr>
                <w:rFonts w:hint="eastAsia"/>
                <w:sz w:val="20"/>
                <w:szCs w:val="20"/>
              </w:rPr>
              <w:t xml:space="preserve"> </w:t>
            </w:r>
          </w:p>
          <w:p w14:paraId="11DC24CA" w14:textId="5DBFCF8A" w:rsidR="00573723" w:rsidRPr="007D1E2E" w:rsidRDefault="00573723" w:rsidP="00573723">
            <w:pPr>
              <w:spacing w:after="120" w:line="360" w:lineRule="auto"/>
              <w:jc w:val="center"/>
              <w:rPr>
                <w:sz w:val="20"/>
                <w:szCs w:val="20"/>
              </w:rPr>
            </w:pPr>
            <w:r w:rsidRPr="007D1E2E">
              <w:rPr>
                <w:rFonts w:hint="eastAsia"/>
                <w:sz w:val="20"/>
                <w:szCs w:val="20"/>
              </w:rPr>
              <w:t>[</w:t>
            </w:r>
            <w:r w:rsidRPr="007D1E2E">
              <w:rPr>
                <w:sz w:val="20"/>
                <w:szCs w:val="20"/>
              </w:rPr>
              <w:t>0.06</w:t>
            </w:r>
            <w:r w:rsidRPr="007D1E2E">
              <w:rPr>
                <w:rFonts w:hint="eastAsia"/>
                <w:sz w:val="20"/>
                <w:szCs w:val="20"/>
              </w:rPr>
              <w:t xml:space="preserve">, </w:t>
            </w:r>
            <w:r w:rsidRPr="007D1E2E">
              <w:rPr>
                <w:sz w:val="20"/>
                <w:szCs w:val="20"/>
              </w:rPr>
              <w:t>0.47</w:t>
            </w:r>
            <w:r w:rsidRPr="007D1E2E">
              <w:rPr>
                <w:rFonts w:hint="eastAsia"/>
                <w:sz w:val="20"/>
                <w:szCs w:val="20"/>
              </w:rPr>
              <w:t>]</w:t>
            </w:r>
            <w:bookmarkEnd w:id="40"/>
          </w:p>
        </w:tc>
        <w:tc>
          <w:tcPr>
            <w:tcW w:w="992" w:type="dxa"/>
          </w:tcPr>
          <w:p w14:paraId="457C09DD" w14:textId="45C9F30D" w:rsidR="00573723" w:rsidRPr="007D1E2E" w:rsidRDefault="00573723" w:rsidP="00573723">
            <w:pPr>
              <w:spacing w:after="120" w:line="360" w:lineRule="auto"/>
              <w:jc w:val="center"/>
              <w:rPr>
                <w:sz w:val="20"/>
                <w:szCs w:val="20"/>
              </w:rPr>
            </w:pPr>
            <w:r w:rsidRPr="007D1E2E">
              <w:rPr>
                <w:rFonts w:hint="eastAsia"/>
                <w:sz w:val="20"/>
                <w:szCs w:val="20"/>
              </w:rPr>
              <w:t>2.8</w:t>
            </w:r>
            <w:r w:rsidR="00F435D5" w:rsidRPr="007D1E2E">
              <w:rPr>
                <w:rFonts w:hint="eastAsia"/>
                <w:sz w:val="20"/>
                <w:szCs w:val="20"/>
              </w:rPr>
              <w:t>2</w:t>
            </w:r>
            <w:r w:rsidRPr="007D1E2E">
              <w:rPr>
                <w:rFonts w:hint="eastAsia"/>
                <w:sz w:val="20"/>
                <w:szCs w:val="20"/>
              </w:rPr>
              <w:t>(13)</w:t>
            </w:r>
          </w:p>
        </w:tc>
        <w:tc>
          <w:tcPr>
            <w:tcW w:w="567" w:type="dxa"/>
          </w:tcPr>
          <w:p w14:paraId="78FF37B8" w14:textId="2754AB19" w:rsidR="00573723" w:rsidRPr="007D1E2E" w:rsidRDefault="00573723" w:rsidP="00573723">
            <w:pPr>
              <w:spacing w:after="120" w:line="360" w:lineRule="auto"/>
              <w:jc w:val="center"/>
              <w:rPr>
                <w:sz w:val="20"/>
                <w:szCs w:val="20"/>
              </w:rPr>
            </w:pPr>
            <w:r w:rsidRPr="007D1E2E">
              <w:rPr>
                <w:rFonts w:hint="eastAsia"/>
                <w:sz w:val="20"/>
                <w:szCs w:val="20"/>
              </w:rPr>
              <w:t>.015</w:t>
            </w:r>
          </w:p>
        </w:tc>
        <w:tc>
          <w:tcPr>
            <w:tcW w:w="1418" w:type="dxa"/>
          </w:tcPr>
          <w:p w14:paraId="06B54D9E" w14:textId="04FF895C" w:rsidR="00573723" w:rsidRPr="007D1E2E" w:rsidRDefault="00573723" w:rsidP="00573723">
            <w:pPr>
              <w:spacing w:after="120" w:line="360" w:lineRule="auto"/>
              <w:jc w:val="center"/>
              <w:rPr>
                <w:sz w:val="20"/>
                <w:szCs w:val="20"/>
              </w:rPr>
            </w:pPr>
            <w:r w:rsidRPr="007D1E2E">
              <w:rPr>
                <w:sz w:val="20"/>
                <w:szCs w:val="20"/>
              </w:rPr>
              <w:t>35.</w:t>
            </w:r>
            <w:r w:rsidR="00657D11" w:rsidRPr="007D1E2E">
              <w:rPr>
                <w:rFonts w:hint="eastAsia"/>
                <w:sz w:val="20"/>
                <w:szCs w:val="20"/>
              </w:rPr>
              <w:t>39</w:t>
            </w:r>
            <w:r w:rsidRPr="007D1E2E">
              <w:rPr>
                <w:rFonts w:hint="eastAsia"/>
                <w:sz w:val="20"/>
                <w:szCs w:val="20"/>
              </w:rPr>
              <w:t xml:space="preserve"> (13)</w:t>
            </w:r>
          </w:p>
          <w:p w14:paraId="0F14A795" w14:textId="7953EB24" w:rsidR="00573723" w:rsidRPr="007D1E2E" w:rsidRDefault="00573723" w:rsidP="00573723">
            <w:pPr>
              <w:spacing w:after="120" w:line="360" w:lineRule="auto"/>
              <w:jc w:val="center"/>
              <w:rPr>
                <w:sz w:val="20"/>
                <w:szCs w:val="20"/>
              </w:rPr>
            </w:pPr>
          </w:p>
        </w:tc>
        <w:tc>
          <w:tcPr>
            <w:tcW w:w="992" w:type="dxa"/>
          </w:tcPr>
          <w:p w14:paraId="0B14E93D" w14:textId="1CF147E2" w:rsidR="00573723" w:rsidRPr="007D1E2E" w:rsidRDefault="00573723" w:rsidP="005B467D">
            <w:pPr>
              <w:spacing w:after="120" w:line="360" w:lineRule="auto"/>
              <w:jc w:val="center"/>
              <w:rPr>
                <w:sz w:val="20"/>
                <w:szCs w:val="20"/>
              </w:rPr>
            </w:pPr>
            <w:r w:rsidRPr="007D1E2E">
              <w:rPr>
                <w:sz w:val="20"/>
                <w:szCs w:val="20"/>
              </w:rPr>
              <w:t>&lt; .001</w:t>
            </w:r>
          </w:p>
        </w:tc>
        <w:tc>
          <w:tcPr>
            <w:tcW w:w="1276" w:type="dxa"/>
          </w:tcPr>
          <w:p w14:paraId="17B98E7E" w14:textId="7B5E35B0" w:rsidR="00573723" w:rsidRPr="007D1E2E" w:rsidRDefault="00573723" w:rsidP="00573723">
            <w:pPr>
              <w:spacing w:after="120" w:line="360" w:lineRule="auto"/>
              <w:jc w:val="center"/>
              <w:rPr>
                <w:sz w:val="20"/>
                <w:szCs w:val="20"/>
              </w:rPr>
            </w:pPr>
            <w:r w:rsidRPr="007D1E2E">
              <w:rPr>
                <w:sz w:val="20"/>
                <w:szCs w:val="20"/>
              </w:rPr>
              <w:t>63.</w:t>
            </w:r>
            <w:r w:rsidR="00F435D5" w:rsidRPr="007D1E2E">
              <w:rPr>
                <w:rFonts w:hint="eastAsia"/>
                <w:sz w:val="20"/>
                <w:szCs w:val="20"/>
              </w:rPr>
              <w:t>3</w:t>
            </w:r>
            <w:r w:rsidRPr="007D1E2E">
              <w:rPr>
                <w:sz w:val="20"/>
                <w:szCs w:val="20"/>
              </w:rPr>
              <w:t>%</w:t>
            </w:r>
          </w:p>
          <w:p w14:paraId="42932AC4" w14:textId="701F73C0" w:rsidR="00573723" w:rsidRPr="007D1E2E" w:rsidRDefault="00573723" w:rsidP="00573723">
            <w:pPr>
              <w:spacing w:after="120" w:line="360" w:lineRule="auto"/>
              <w:jc w:val="center"/>
              <w:rPr>
                <w:sz w:val="20"/>
                <w:szCs w:val="20"/>
              </w:rPr>
            </w:pPr>
            <w:r w:rsidRPr="007D1E2E">
              <w:rPr>
                <w:sz w:val="20"/>
                <w:szCs w:val="20"/>
              </w:rPr>
              <w:t>[34.</w:t>
            </w:r>
            <w:r w:rsidR="00657D11" w:rsidRPr="007D1E2E">
              <w:rPr>
                <w:rFonts w:hint="eastAsia"/>
                <w:sz w:val="20"/>
                <w:szCs w:val="20"/>
              </w:rPr>
              <w:t>7</w:t>
            </w:r>
            <w:r w:rsidRPr="007D1E2E">
              <w:rPr>
                <w:sz w:val="20"/>
                <w:szCs w:val="20"/>
              </w:rPr>
              <w:t>, 79.</w:t>
            </w:r>
            <w:r w:rsidR="00657D11" w:rsidRPr="007D1E2E">
              <w:rPr>
                <w:rFonts w:hint="eastAsia"/>
                <w:sz w:val="20"/>
                <w:szCs w:val="20"/>
              </w:rPr>
              <w:t>3</w:t>
            </w:r>
            <w:r w:rsidRPr="007D1E2E">
              <w:rPr>
                <w:sz w:val="20"/>
                <w:szCs w:val="20"/>
              </w:rPr>
              <w:t>]</w:t>
            </w:r>
          </w:p>
        </w:tc>
        <w:tc>
          <w:tcPr>
            <w:tcW w:w="708" w:type="dxa"/>
          </w:tcPr>
          <w:p w14:paraId="22DC85FC" w14:textId="4DFAB690" w:rsidR="00573723" w:rsidRPr="007D1E2E" w:rsidRDefault="00573723" w:rsidP="00573723">
            <w:pPr>
              <w:spacing w:after="120" w:line="360" w:lineRule="auto"/>
              <w:jc w:val="center"/>
              <w:rPr>
                <w:sz w:val="20"/>
                <w:szCs w:val="20"/>
              </w:rPr>
            </w:pPr>
            <w:r w:rsidRPr="007D1E2E">
              <w:rPr>
                <w:sz w:val="20"/>
                <w:szCs w:val="20"/>
              </w:rPr>
              <w:t>0.055</w:t>
            </w:r>
          </w:p>
        </w:tc>
        <w:tc>
          <w:tcPr>
            <w:tcW w:w="1422" w:type="dxa"/>
          </w:tcPr>
          <w:p w14:paraId="5D6EA815" w14:textId="5016FDA5" w:rsidR="00573723" w:rsidRPr="007D1E2E" w:rsidRDefault="00573723" w:rsidP="00573723">
            <w:pPr>
              <w:spacing w:after="120" w:line="360" w:lineRule="auto"/>
              <w:jc w:val="center"/>
              <w:rPr>
                <w:sz w:val="20"/>
                <w:szCs w:val="20"/>
              </w:rPr>
            </w:pPr>
            <w:bookmarkStart w:id="41" w:name="OLE_LINK49"/>
            <w:r w:rsidRPr="007D1E2E">
              <w:rPr>
                <w:sz w:val="20"/>
                <w:szCs w:val="20"/>
              </w:rPr>
              <w:t>[−0.27, 0.80]</w:t>
            </w:r>
            <w:bookmarkEnd w:id="41"/>
          </w:p>
        </w:tc>
      </w:tr>
    </w:tbl>
    <w:bookmarkEnd w:id="36"/>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37"/>
    </w:p>
    <w:bookmarkEnd w:id="31"/>
    <w:bookmarkEnd w:id="33"/>
    <w:bookmarkEnd w:id="38"/>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 xml:space="preserve">4.4.2 Overall Effects for different Lengths </w:t>
      </w:r>
      <w:proofErr w:type="gramStart"/>
      <w:r w:rsidRPr="00950BF3">
        <w:rPr>
          <w:rFonts w:hint="eastAsia"/>
          <w:b/>
          <w:bCs/>
          <w:sz w:val="24"/>
          <w:szCs w:val="24"/>
        </w:rPr>
        <w:t>of  follow</w:t>
      </w:r>
      <w:proofErr w:type="gramEnd"/>
      <w:r w:rsidRPr="00950BF3">
        <w:rPr>
          <w:rFonts w:hint="eastAsia"/>
          <w:b/>
          <w:bCs/>
          <w:sz w:val="24"/>
          <w:szCs w:val="24"/>
        </w:rPr>
        <w:t>-up</w:t>
      </w:r>
    </w:p>
    <w:p w14:paraId="272623ED" w14:textId="77777777" w:rsidR="00307741" w:rsidRPr="00307741" w:rsidRDefault="00307741" w:rsidP="00DB6FE5">
      <w:pPr>
        <w:spacing w:after="120" w:line="360" w:lineRule="auto"/>
        <w:ind w:firstLine="360"/>
        <w:jc w:val="both"/>
        <w:rPr>
          <w:b/>
          <w:bCs/>
        </w:rPr>
      </w:pPr>
      <w:bookmarkStart w:id="42" w:name="OLE_LINK27"/>
      <w:r w:rsidRPr="00307741">
        <w:rPr>
          <w:rFonts w:hint="eastAsia"/>
          <w:b/>
          <w:bCs/>
        </w:rPr>
        <w:t>Short-term follow-up</w:t>
      </w:r>
    </w:p>
    <w:bookmarkEnd w:id="42"/>
    <w:p w14:paraId="4F496608" w14:textId="482BD33B" w:rsidR="00057441" w:rsidRDefault="00DB6FE5" w:rsidP="00057441">
      <w:pPr>
        <w:spacing w:after="120" w:line="360" w:lineRule="auto"/>
        <w:ind w:firstLine="360"/>
        <w:jc w:val="both"/>
      </w:pPr>
      <w:r>
        <w:rPr>
          <w:rFonts w:hint="eastAsia"/>
        </w:rPr>
        <w:t xml:space="preserve"> </w:t>
      </w:r>
      <w:bookmarkStart w:id="43" w:name="OLE_LINK29"/>
      <w:r w:rsidR="00E5102A">
        <w:rPr>
          <w:rFonts w:hint="eastAsia"/>
        </w:rPr>
        <w:t>Four</w:t>
      </w:r>
      <w:r w:rsidR="00307741">
        <w:rPr>
          <w:rFonts w:hint="eastAsia"/>
        </w:rPr>
        <w:t xml:space="preserve"> studies (</w:t>
      </w:r>
      <w:r w:rsidR="00254017">
        <w:rPr>
          <w:rFonts w:hint="eastAsia"/>
        </w:rPr>
        <w:t>Ranney et al., 2018</w:t>
      </w:r>
      <w:r w:rsidR="00307741" w:rsidRPr="00307741">
        <w:t xml:space="preserve">; </w:t>
      </w:r>
      <w:proofErr w:type="spellStart"/>
      <w:r w:rsidR="00307741" w:rsidRPr="00307741">
        <w:t>Poppelaars</w:t>
      </w:r>
      <w:proofErr w:type="spellEnd"/>
      <w:r w:rsidR="00307741" w:rsidRPr="00307741">
        <w:t xml:space="preserve"> et al., 2016; Stasiak et al., 2014</w:t>
      </w:r>
      <w:r w:rsidR="00254017">
        <w:rPr>
          <w:rFonts w:hint="eastAsia"/>
        </w:rPr>
        <w:t>; O</w:t>
      </w:r>
      <w:r w:rsidR="00254017">
        <w:t>’</w:t>
      </w:r>
      <w:r w:rsidR="00254017">
        <w:rPr>
          <w:rFonts w:hint="eastAsia"/>
        </w:rPr>
        <w:t>Dea et al., 2025</w:t>
      </w:r>
      <w:r w:rsidR="00307741">
        <w:rPr>
          <w:rFonts w:hint="eastAsia"/>
        </w:rPr>
        <w:t>) contributed effect sizes at short-term follow-up (</w:t>
      </w:r>
      <w:r w:rsidR="00254017">
        <w:rPr>
          <w:rFonts w:hint="eastAsia"/>
        </w:rPr>
        <w:t>&lt;6</w:t>
      </w:r>
      <w:r w:rsidR="00057441" w:rsidRPr="00057441">
        <w:t xml:space="preserve"> months post-intervention)</w:t>
      </w:r>
      <w:r w:rsidR="00057441">
        <w:rPr>
          <w:rFonts w:hint="eastAsia"/>
        </w:rPr>
        <w:t xml:space="preserve">. </w:t>
      </w:r>
      <w:r w:rsidR="00057441" w:rsidRPr="00057441">
        <w:t xml:space="preserve">Under a random-effects model with REML estimator and Hartung-Knapp adjustment, </w:t>
      </w:r>
      <w:r w:rsidR="00C95639" w:rsidRPr="00C95639">
        <w:t xml:space="preserve">the pooled effect was small and positive but did not reach statistical significance </w:t>
      </w:r>
      <w:r w:rsidR="00C95639" w:rsidRPr="00057441">
        <w:t xml:space="preserve">(Hedges' </w:t>
      </w:r>
      <w:r w:rsidR="00C95639" w:rsidRPr="00C95639">
        <w:rPr>
          <w:i/>
          <w:iCs/>
        </w:rPr>
        <w:t>g</w:t>
      </w:r>
      <w:r w:rsidR="00C95639" w:rsidRPr="00057441">
        <w:t xml:space="preserve"> </w:t>
      </w:r>
      <w:r w:rsidR="00C95639">
        <w:rPr>
          <w:rFonts w:hint="eastAsia"/>
        </w:rPr>
        <w:t>=</w:t>
      </w:r>
      <w:r w:rsidR="00C95639" w:rsidRPr="00057441">
        <w:t xml:space="preserve"> 0.</w:t>
      </w:r>
      <w:r w:rsidR="00C95639">
        <w:rPr>
          <w:rFonts w:hint="eastAsia"/>
        </w:rPr>
        <w:t xml:space="preserve">12, </w:t>
      </w:r>
      <w:r w:rsidR="00C95639" w:rsidRPr="00057441">
        <w:t>95% CI [−0.</w:t>
      </w:r>
      <w:r w:rsidR="00C95639">
        <w:rPr>
          <w:rFonts w:hint="eastAsia"/>
        </w:rPr>
        <w:t>07</w:t>
      </w:r>
      <w:r w:rsidR="00C95639" w:rsidRPr="00057441">
        <w:t>, 0.3</w:t>
      </w:r>
      <w:r w:rsidR="00C95639">
        <w:rPr>
          <w:rFonts w:hint="eastAsia"/>
        </w:rPr>
        <w:t>1</w:t>
      </w:r>
      <w:r w:rsidR="00C95639" w:rsidRPr="00057441">
        <w:t xml:space="preserve">], </w:t>
      </w:r>
      <w:proofErr w:type="gramStart"/>
      <w:r w:rsidR="00C95639" w:rsidRPr="00057441">
        <w:t>t(</w:t>
      </w:r>
      <w:proofErr w:type="gramEnd"/>
      <w:r w:rsidR="00C95639">
        <w:rPr>
          <w:rFonts w:hint="eastAsia"/>
        </w:rPr>
        <w:t>3</w:t>
      </w:r>
      <w:r w:rsidR="00C95639" w:rsidRPr="00057441">
        <w:t xml:space="preserve">) = </w:t>
      </w:r>
      <w:r w:rsidR="00C95639">
        <w:rPr>
          <w:rFonts w:hint="eastAsia"/>
        </w:rPr>
        <w:t>2.00</w:t>
      </w:r>
      <w:r w:rsidR="00C95639" w:rsidRPr="00057441">
        <w:t xml:space="preserve">, </w:t>
      </w:r>
      <w:r w:rsidR="00C95639" w:rsidRPr="00B77DB5">
        <w:rPr>
          <w:i/>
          <w:iCs/>
        </w:rPr>
        <w:t>p</w:t>
      </w:r>
      <w:r w:rsidR="00C95639" w:rsidRPr="00057441">
        <w:t xml:space="preserve"> = .</w:t>
      </w:r>
      <w:r w:rsidR="00C95639">
        <w:rPr>
          <w:rFonts w:hint="eastAsia"/>
        </w:rPr>
        <w:t>139</w:t>
      </w:r>
      <w:r w:rsidR="009D291F">
        <w:rPr>
          <w:rFonts w:hint="eastAsia"/>
        </w:rPr>
        <w:t>; Figure 4</w:t>
      </w:r>
      <w:r w:rsidR="00C95639" w:rsidRPr="00057441">
        <w:t>)</w:t>
      </w:r>
      <w:r w:rsidR="00057441" w:rsidRPr="00057441">
        <w:t>.</w:t>
      </w:r>
      <w:r w:rsidR="00216DB4">
        <w:rPr>
          <w:rFonts w:hint="eastAsia"/>
        </w:rPr>
        <w:t xml:space="preserve"> </w:t>
      </w:r>
      <w:bookmarkStart w:id="44" w:name="OLE_LINK30"/>
      <w:r w:rsidR="00216DB4" w:rsidRPr="00216DB4">
        <w:t>At short-term follow-up, the pooled effect (g = 0.12) fell below the empirically derived small-effect threshold for child and adolescent psychotherapy (0.21; Nordahl-Hansen et al., 2024).</w:t>
      </w:r>
    </w:p>
    <w:bookmarkEnd w:id="44"/>
    <w:p w14:paraId="5030C2EC" w14:textId="607C5261" w:rsidR="00057441" w:rsidRPr="00057441" w:rsidRDefault="00057441" w:rsidP="00057441">
      <w:pPr>
        <w:spacing w:after="120" w:line="360" w:lineRule="auto"/>
        <w:ind w:firstLine="360"/>
        <w:jc w:val="both"/>
      </w:pPr>
      <w:r w:rsidRPr="00057441">
        <w:t>Between-study heterogeneity was negligible (</w:t>
      </w:r>
      <w:proofErr w:type="gramStart"/>
      <w:r w:rsidRPr="008C05FC">
        <w:rPr>
          <w:i/>
          <w:iCs/>
        </w:rPr>
        <w:t>Q</w:t>
      </w:r>
      <w:r w:rsidRPr="00057441">
        <w:t>(</w:t>
      </w:r>
      <w:proofErr w:type="gramEnd"/>
      <w:r w:rsidR="008C05FC">
        <w:rPr>
          <w:rFonts w:hint="eastAsia"/>
        </w:rPr>
        <w:t>3</w:t>
      </w:r>
      <w:r w:rsidRPr="00057441">
        <w:t xml:space="preserve">) = </w:t>
      </w:r>
      <w:r w:rsidR="008C05FC">
        <w:rPr>
          <w:rFonts w:hint="eastAsia"/>
        </w:rPr>
        <w:t>1.34</w:t>
      </w:r>
      <w:r w:rsidRPr="00057441">
        <w:t xml:space="preserve">, </w:t>
      </w:r>
      <w:r w:rsidRPr="00B77DB5">
        <w:rPr>
          <w:i/>
          <w:iCs/>
        </w:rPr>
        <w:t>p</w:t>
      </w:r>
      <w:r w:rsidRPr="00057441">
        <w:t xml:space="preserve"> = .</w:t>
      </w:r>
      <w:r w:rsidR="00C95639">
        <w:rPr>
          <w:rFonts w:hint="eastAsia"/>
        </w:rPr>
        <w:t>719</w:t>
      </w:r>
      <w:r w:rsidRPr="00057441">
        <w:t xml:space="preserve">; </w:t>
      </w:r>
      <w:r w:rsidRPr="00B77DB5">
        <w:rPr>
          <w:i/>
          <w:iCs/>
        </w:rPr>
        <w:t>I</w:t>
      </w:r>
      <w:r w:rsidRPr="00057441">
        <w:t xml:space="preserve">² = </w:t>
      </w:r>
      <w:r w:rsidR="008C05FC" w:rsidRPr="008C05FC">
        <w:t>0.0% [0.0</w:t>
      </w:r>
      <w:r w:rsidR="008C05FC">
        <w:rPr>
          <w:rFonts w:hint="eastAsia"/>
        </w:rPr>
        <w:t>%</w:t>
      </w:r>
      <w:r w:rsidR="008C05FC" w:rsidRPr="008C05FC">
        <w:t>, 84.7</w:t>
      </w:r>
      <w:r w:rsidR="008C05FC">
        <w:rPr>
          <w:rFonts w:hint="eastAsia"/>
        </w:rPr>
        <w:t>%</w:t>
      </w:r>
      <w:r w:rsidR="008C05FC" w:rsidRPr="008C05FC">
        <w:t>]</w:t>
      </w:r>
      <w:r w:rsidRPr="00057441">
        <w:t xml:space="preserve">; </w:t>
      </w:r>
      <w:r w:rsidRPr="00B77DB5">
        <w:t>τ</w:t>
      </w:r>
      <w:r w:rsidRPr="00057441">
        <w:t xml:space="preserve">² = 0.000). However, the wide confidence interval around </w:t>
      </w:r>
      <w:r w:rsidRPr="001C4D4A">
        <w:rPr>
          <w:i/>
          <w:iCs/>
        </w:rPr>
        <w:t>I</w:t>
      </w:r>
      <w:r w:rsidRPr="00057441">
        <w:t>² reflects the limited precision of heterogeneity estimates when the number of studies is small</w:t>
      </w:r>
      <w:r w:rsidR="00782497">
        <w:rPr>
          <w:rFonts w:hint="eastAsia"/>
        </w:rPr>
        <w:t xml:space="preserve"> </w:t>
      </w:r>
      <w:r w:rsidR="00782497" w:rsidRPr="00731952">
        <w:t>(Borenstein et al., 2017)</w:t>
      </w:r>
      <w:r w:rsidRPr="00057441">
        <w:t xml:space="preserve">. </w:t>
      </w:r>
    </w:p>
    <w:bookmarkEnd w:id="43"/>
    <w:p w14:paraId="2A48964D" w14:textId="77777777" w:rsidR="00057441" w:rsidRPr="00057441" w:rsidRDefault="00057441" w:rsidP="00057441">
      <w:pPr>
        <w:spacing w:after="120" w:line="360" w:lineRule="auto"/>
        <w:ind w:firstLine="360"/>
        <w:jc w:val="both"/>
      </w:pPr>
    </w:p>
    <w:p w14:paraId="6E3D8AE5" w14:textId="18C07E6E" w:rsidR="00DB320F" w:rsidRPr="00DB320F" w:rsidRDefault="00DB320F" w:rsidP="00950BF3">
      <w:pPr>
        <w:spacing w:after="120" w:line="360" w:lineRule="auto"/>
        <w:jc w:val="both"/>
        <w:rPr>
          <w:b/>
          <w:bCs/>
          <w:noProof/>
        </w:rPr>
      </w:pPr>
      <w:bookmarkStart w:id="45"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00F351EB" w:rsidRPr="00F351EB">
        <w:rPr>
          <w:b/>
          <w:bCs/>
        </w:rPr>
        <w:t xml:space="preserve">Short-Term </w:t>
      </w:r>
      <w:proofErr w:type="spellStart"/>
      <w:r w:rsidR="00F351EB" w:rsidRPr="00F351EB">
        <w:rPr>
          <w:b/>
          <w:bCs/>
        </w:rPr>
        <w:t>Follow-UP</w:t>
      </w:r>
      <w:proofErr w:type="spellEnd"/>
    </w:p>
    <w:bookmarkEnd w:id="45"/>
    <w:p w14:paraId="5E7F687C" w14:textId="0FB6F9E7" w:rsidR="00A87283" w:rsidRDefault="00044937" w:rsidP="00950BF3">
      <w:pPr>
        <w:spacing w:after="120" w:line="360" w:lineRule="auto"/>
        <w:jc w:val="both"/>
        <w:rPr>
          <w:b/>
          <w:bCs/>
          <w:sz w:val="24"/>
          <w:szCs w:val="24"/>
        </w:rPr>
      </w:pPr>
      <w:r>
        <w:rPr>
          <w:b/>
          <w:bCs/>
          <w:noProof/>
          <w:sz w:val="24"/>
          <w:szCs w:val="24"/>
        </w:rPr>
        <w:lastRenderedPageBreak/>
        <w:drawing>
          <wp:inline distT="0" distB="0" distL="0" distR="0" wp14:anchorId="799DC6D7" wp14:editId="25F8AC3C">
            <wp:extent cx="5943600" cy="3169920"/>
            <wp:effectExtent l="0" t="0" r="0" b="0"/>
            <wp:docPr id="1233340916" name="图片 7"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40916" name="图片 7"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69920"/>
                    </a:xfrm>
                    <a:prstGeom prst="rect">
                      <a:avLst/>
                    </a:prstGeom>
                  </pic:spPr>
                </pic:pic>
              </a:graphicData>
            </a:graphic>
          </wp:inline>
        </w:drawing>
      </w:r>
    </w:p>
    <w:p w14:paraId="29E48D0B" w14:textId="627F55B4" w:rsidR="00F351EB" w:rsidRDefault="00F351EB" w:rsidP="00F351EB">
      <w:pPr>
        <w:spacing w:after="120" w:line="276" w:lineRule="auto"/>
        <w:jc w:val="both"/>
      </w:pPr>
      <w:bookmarkStart w:id="46" w:name="OLE_LINK32"/>
      <w:r>
        <w:rPr>
          <w:rFonts w:hint="eastAsia"/>
          <w:i/>
          <w:iCs/>
        </w:rPr>
        <w:t>Note.</w:t>
      </w:r>
      <w:r w:rsidRPr="00E445B7">
        <w:rPr>
          <w:rFonts w:hint="eastAsia"/>
        </w:rPr>
        <w:t xml:space="preserve"> </w:t>
      </w:r>
      <w:r w:rsidR="00E445B7" w:rsidRPr="00E445B7">
        <w:t xml:space="preserve">Forest plot of unguided self-help CBT interventions versus control at short-term follow-up (post-intervention to &lt;6 months). Squares = individual effect sizes (Hedges' </w:t>
      </w:r>
      <w:r w:rsidR="00E445B7" w:rsidRPr="00E445B7">
        <w:rPr>
          <w:i/>
          <w:iCs/>
        </w:rPr>
        <w:t>g</w:t>
      </w:r>
      <w:r w:rsidR="00E445B7" w:rsidRPr="00E445B7">
        <w:t xml:space="preserve">), sized by study weight; horizontal lines = 95% CIs; diamond = pooled estimate (random-effects model, REML estimator, Hartung-Knapp adjustment); bar below diamond = 95% prediction interval. The longest available timepoint per study was used. </w:t>
      </w:r>
      <w:r w:rsidR="00E445B7" w:rsidRPr="00E445B7">
        <w:rPr>
          <w:i/>
          <w:iCs/>
        </w:rPr>
        <w:t>I</w:t>
      </w:r>
      <w:r w:rsidR="00E445B7" w:rsidRPr="00E445B7">
        <w:t>² = heterogeneity; τ² = between-study variance.</w:t>
      </w:r>
    </w:p>
    <w:bookmarkEnd w:id="46"/>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76BCE5ED" w:rsidR="009258D8" w:rsidRPr="00AF3E31" w:rsidRDefault="00EA42EE" w:rsidP="00AF3E31">
      <w:pPr>
        <w:spacing w:after="120" w:line="360" w:lineRule="auto"/>
        <w:ind w:firstLine="360"/>
        <w:jc w:val="both"/>
      </w:pPr>
      <w:r>
        <w:rPr>
          <w:rFonts w:hint="eastAsia"/>
        </w:rPr>
        <w:t>Seven</w:t>
      </w:r>
      <w:r w:rsidR="009258D8" w:rsidRPr="009258D8">
        <w:t xml:space="preserve"> studies (</w:t>
      </w:r>
      <w:r w:rsidR="009F3529">
        <w:rPr>
          <w:rFonts w:hint="eastAsia"/>
        </w:rPr>
        <w:t>St</w:t>
      </w:r>
      <w:r w:rsidR="002D791A">
        <w:rPr>
          <w:rFonts w:hint="eastAsia"/>
        </w:rPr>
        <w:t>a</w:t>
      </w:r>
      <w:r w:rsidR="009F3529">
        <w:rPr>
          <w:rFonts w:hint="eastAsia"/>
        </w:rPr>
        <w:t xml:space="preserve">llard et al., </w:t>
      </w:r>
      <w:proofErr w:type="gramStart"/>
      <w:r w:rsidR="009F3529">
        <w:rPr>
          <w:rFonts w:hint="eastAsia"/>
        </w:rPr>
        <w:t xml:space="preserve">2024;  </w:t>
      </w:r>
      <w:proofErr w:type="spellStart"/>
      <w:r w:rsidR="009F3529">
        <w:rPr>
          <w:rFonts w:hint="eastAsia"/>
        </w:rPr>
        <w:t>Makarushka</w:t>
      </w:r>
      <w:proofErr w:type="spellEnd"/>
      <w:proofErr w:type="gramEnd"/>
      <w:r w:rsidR="009F3529">
        <w:rPr>
          <w:rFonts w:hint="eastAsia"/>
        </w:rPr>
        <w:t xml:space="preserve"> et al., 2011; </w:t>
      </w:r>
      <w:r w:rsidR="009258D8" w:rsidRPr="009258D8">
        <w:t xml:space="preserve">Stice et al., 2010; Ip et al., 2016; </w:t>
      </w:r>
      <w:proofErr w:type="spellStart"/>
      <w:r w:rsidR="009258D8" w:rsidRPr="009258D8">
        <w:t>Poppelaars</w:t>
      </w:r>
      <w:proofErr w:type="spellEnd"/>
      <w:r w:rsidR="009258D8" w:rsidRPr="009258D8">
        <w:t xml:space="preserve"> et al., 2016; Wright et al., 2020; Rohde et al., 2015) contributed effect sizes at long-term follow-up (≥</w:t>
      </w:r>
      <w:r w:rsidR="009F3529">
        <w:rPr>
          <w:rFonts w:hint="eastAsia"/>
        </w:rPr>
        <w:t xml:space="preserve">6 </w:t>
      </w:r>
      <w:r w:rsidR="009258D8" w:rsidRPr="009258D8">
        <w:t xml:space="preserve">months post-intervention). Where a study reported multiple long-term assessments, the longest available timepoint was used. Under a random-effects model with REML estimator and Hartung-Knapp adjustment, the pooled Hedges' </w:t>
      </w:r>
      <w:r w:rsidR="009258D8" w:rsidRPr="00F67318">
        <w:rPr>
          <w:i/>
          <w:iCs/>
        </w:rPr>
        <w:t>g</w:t>
      </w:r>
      <w:r w:rsidR="009258D8" w:rsidRPr="009258D8">
        <w:t xml:space="preserve"> was 0.1</w:t>
      </w:r>
      <w:r w:rsidR="009F3529">
        <w:rPr>
          <w:rFonts w:hint="eastAsia"/>
        </w:rPr>
        <w:t>6</w:t>
      </w:r>
      <w:r w:rsidR="009258D8" w:rsidRPr="009258D8">
        <w:t xml:space="preserve">, 95% CI </w:t>
      </w:r>
      <w:r w:rsidR="00E54200" w:rsidRPr="00E54200">
        <w:t>[0.0</w:t>
      </w:r>
      <w:r w:rsidR="009F3529">
        <w:rPr>
          <w:rFonts w:hint="eastAsia"/>
        </w:rPr>
        <w:t>1</w:t>
      </w:r>
      <w:r w:rsidR="00E54200" w:rsidRPr="00E54200">
        <w:t>, 0.3</w:t>
      </w:r>
      <w:r w:rsidR="009F3529">
        <w:rPr>
          <w:rFonts w:hint="eastAsia"/>
        </w:rPr>
        <w:t>2</w:t>
      </w:r>
      <w:r w:rsidR="00E54200" w:rsidRPr="00E54200">
        <w:t>]</w:t>
      </w:r>
      <w:r w:rsidR="009258D8" w:rsidRPr="009258D8">
        <w:t xml:space="preserve"> </w:t>
      </w:r>
      <w:proofErr w:type="gramStart"/>
      <w:r w:rsidR="009258D8" w:rsidRPr="009258D8">
        <w:rPr>
          <w:i/>
          <w:iCs/>
        </w:rPr>
        <w:t>t</w:t>
      </w:r>
      <w:r w:rsidR="009258D8" w:rsidRPr="009258D8">
        <w:t>(</w:t>
      </w:r>
      <w:proofErr w:type="gramEnd"/>
      <w:r w:rsidR="009F3529">
        <w:rPr>
          <w:rFonts w:hint="eastAsia"/>
        </w:rPr>
        <w:t>6</w:t>
      </w:r>
      <w:r w:rsidR="009258D8" w:rsidRPr="009258D8">
        <w:t xml:space="preserve">) = </w:t>
      </w:r>
      <w:r w:rsidR="009F3529">
        <w:rPr>
          <w:rFonts w:hint="eastAsia"/>
        </w:rPr>
        <w:t>2.56</w:t>
      </w:r>
      <w:r w:rsidR="009258D8" w:rsidRPr="009258D8">
        <w:t xml:space="preserve">, </w:t>
      </w:r>
      <w:r w:rsidR="009258D8" w:rsidRPr="009258D8">
        <w:rPr>
          <w:i/>
          <w:iCs/>
        </w:rPr>
        <w:t>p</w:t>
      </w:r>
      <w:r w:rsidR="009258D8" w:rsidRPr="009258D8">
        <w:t xml:space="preserve"> = .</w:t>
      </w:r>
      <w:r w:rsidR="00024818">
        <w:rPr>
          <w:rFonts w:hint="eastAsia"/>
        </w:rPr>
        <w:t>043</w:t>
      </w:r>
      <w:r w:rsidR="009258D8" w:rsidRPr="009258D8">
        <w:t xml:space="preserve"> indicating </w:t>
      </w:r>
      <w:r w:rsidR="00024818">
        <w:rPr>
          <w:rFonts w:hint="eastAsia"/>
        </w:rPr>
        <w:t>small but significant</w:t>
      </w:r>
      <w:r w:rsidR="009258D8" w:rsidRPr="009258D8">
        <w:t xml:space="preserve"> benefit of unguided self-help CBT interventions over control conditions at this timepoint (Figure </w:t>
      </w:r>
      <w:r w:rsidR="00782497">
        <w:rPr>
          <w:rFonts w:hint="eastAsia"/>
        </w:rPr>
        <w:t>5</w:t>
      </w:r>
      <w:r w:rsidR="009258D8" w:rsidRPr="009258D8">
        <w:t>).</w:t>
      </w:r>
      <w:r w:rsidR="00AF3E31">
        <w:rPr>
          <w:rFonts w:hint="eastAsia"/>
        </w:rPr>
        <w:t xml:space="preserve"> </w:t>
      </w:r>
      <w:r w:rsidR="00AF3E31" w:rsidRPr="00216DB4">
        <w:t xml:space="preserve">At </w:t>
      </w:r>
      <w:r w:rsidR="00AF3E31">
        <w:rPr>
          <w:rFonts w:hint="eastAsia"/>
        </w:rPr>
        <w:t>long</w:t>
      </w:r>
      <w:r w:rsidR="00AF3E31" w:rsidRPr="00216DB4">
        <w:t>-term follow-up, the pooled effect (g = 0.1</w:t>
      </w:r>
      <w:r w:rsidR="00AF3E31">
        <w:rPr>
          <w:rFonts w:hint="eastAsia"/>
        </w:rPr>
        <w:t>6</w:t>
      </w:r>
      <w:r w:rsidR="00AF3E31" w:rsidRPr="00216DB4">
        <w:t>) fell below the empirically derived small-effect threshold for child and adolescent psychotherapy (0.21; Nordahl-Hansen et al., 2024).</w:t>
      </w:r>
    </w:p>
    <w:p w14:paraId="2584849D" w14:textId="561E12CF" w:rsidR="009258D8" w:rsidRPr="009258D8" w:rsidRDefault="009258D8" w:rsidP="009258D8">
      <w:pPr>
        <w:spacing w:after="120" w:line="360" w:lineRule="auto"/>
        <w:ind w:firstLine="360"/>
        <w:jc w:val="both"/>
      </w:pPr>
      <w:r w:rsidRPr="009258D8">
        <w:t xml:space="preserve">Inspection of the forest plot revealed </w:t>
      </w:r>
      <w:r w:rsidR="00E445B7" w:rsidRPr="00E445B7">
        <w:t>some variation</w:t>
      </w:r>
      <w:r w:rsidRPr="009258D8">
        <w:t xml:space="preserve"> in individual study estimates, ranging from </w:t>
      </w:r>
      <w:r w:rsidRPr="00024818">
        <w:rPr>
          <w:i/>
          <w:iCs/>
        </w:rPr>
        <w:t>g</w:t>
      </w:r>
      <w:r w:rsidRPr="009258D8">
        <w:t xml:space="preserve"> = −0.05 (Wright et al., 2020) to </w:t>
      </w:r>
      <w:r w:rsidRPr="00024818">
        <w:rPr>
          <w:i/>
          <w:iCs/>
        </w:rPr>
        <w:t>g</w:t>
      </w:r>
      <w:r w:rsidRPr="009258D8">
        <w:t xml:space="preserve"> = 0.36 (Ip et al., 2016). </w:t>
      </w:r>
      <w:r w:rsidR="009C57E4">
        <w:rPr>
          <w:rFonts w:hint="eastAsia"/>
        </w:rPr>
        <w:t>Five</w:t>
      </w:r>
      <w:r w:rsidRPr="009258D8">
        <w:t xml:space="preserv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influence of Ip et al. (2016) on the pooled estimate is further examined in </w:t>
      </w:r>
      <w:r w:rsidRPr="009258D8">
        <w:lastRenderedPageBreak/>
        <w:t>the leave-one-out sensitivity analysis.</w:t>
      </w:r>
    </w:p>
    <w:p w14:paraId="17880F04" w14:textId="77777777" w:rsidR="00E445B7" w:rsidRDefault="00E445B7" w:rsidP="00731952">
      <w:pPr>
        <w:spacing w:after="120" w:line="360" w:lineRule="auto"/>
        <w:ind w:firstLine="360"/>
        <w:jc w:val="both"/>
      </w:pPr>
      <w:r w:rsidRPr="00E445B7">
        <w:t xml:space="preserve">Between-study heterogeneity was low, </w:t>
      </w:r>
      <w:proofErr w:type="gramStart"/>
      <w:r w:rsidRPr="00E445B7">
        <w:rPr>
          <w:i/>
          <w:iCs/>
        </w:rPr>
        <w:t>Q</w:t>
      </w:r>
      <w:r w:rsidRPr="00E445B7">
        <w:t>(</w:t>
      </w:r>
      <w:proofErr w:type="gramEnd"/>
      <w:r w:rsidRPr="00E445B7">
        <w:t xml:space="preserve">6) = 6.92, </w:t>
      </w:r>
      <w:r w:rsidRPr="00E445B7">
        <w:rPr>
          <w:i/>
          <w:iCs/>
        </w:rPr>
        <w:t>p</w:t>
      </w:r>
      <w:r w:rsidRPr="00E445B7">
        <w:t xml:space="preserve"> = .328; </w:t>
      </w:r>
      <w:r w:rsidRPr="00E445B7">
        <w:rPr>
          <w:i/>
          <w:iCs/>
        </w:rPr>
        <w:t>I</w:t>
      </w:r>
      <w:r w:rsidRPr="00E445B7">
        <w:t xml:space="preserve">² = 13.3%, 95% CI [0.0%, 74.7%]; τ² = 0.008. Although both </w:t>
      </w:r>
      <w:r w:rsidRPr="00E445B7">
        <w:rPr>
          <w:i/>
          <w:iCs/>
        </w:rPr>
        <w:t>I</w:t>
      </w:r>
      <w:r w:rsidRPr="00E445B7">
        <w:t xml:space="preserve">² and τ² were small, the wide upper bound of the </w:t>
      </w:r>
      <w:r w:rsidRPr="00E445B7">
        <w:rPr>
          <w:i/>
          <w:iCs/>
        </w:rPr>
        <w:t>I</w:t>
      </w:r>
      <w:r w:rsidRPr="00E445B7">
        <w:t>² confidence interval indicates that some unresolved between-study variability cannot be ruled out given the small number of studies (Borenstein et al., 2017). The 95% prediction interval ranged from −0.11 to 0.43, indicating considerable uncertainty about the direction and magnitude of the true effect in a comparable future trial.</w:t>
      </w:r>
    </w:p>
    <w:p w14:paraId="4F0B56A1" w14:textId="35DC881E" w:rsidR="007C6A0A" w:rsidRPr="00E445B7" w:rsidRDefault="007C6A0A" w:rsidP="00731952">
      <w:pPr>
        <w:spacing w:after="120" w:line="360" w:lineRule="auto"/>
        <w:ind w:firstLine="360"/>
        <w:jc w:val="both"/>
      </w:pPr>
      <w:r>
        <w:rPr>
          <w:rFonts w:hint="eastAsia"/>
        </w:rPr>
        <w:t xml:space="preserve">To explore if the wide range of </w:t>
      </w:r>
      <w:r w:rsidR="00E445B7">
        <w:rPr>
          <w:rFonts w:hint="eastAsia"/>
        </w:rPr>
        <w:t xml:space="preserve">follow-up timepoints (6 to 24 months) affected the robustness of this estimate, a sensitivity analysis was conducted using the earliest </w:t>
      </w:r>
      <w:r w:rsidR="00E445B7" w:rsidRPr="00E445B7">
        <w:t>≥</w:t>
      </w:r>
      <w:r w:rsidR="00E445B7">
        <w:rPr>
          <w:rFonts w:hint="eastAsia"/>
        </w:rPr>
        <w:t xml:space="preserve"> </w:t>
      </w:r>
      <w:r w:rsidR="00E445B7" w:rsidRPr="00E445B7">
        <w:t>6</w:t>
      </w:r>
      <w:r w:rsidR="00E445B7">
        <w:t>-month</w:t>
      </w:r>
      <w:r w:rsidR="00E445B7">
        <w:rPr>
          <w:rFonts w:hint="eastAsia"/>
        </w:rPr>
        <w:t xml:space="preserve"> timepoint for each study. The pooled effect was essentially unchanged </w:t>
      </w:r>
      <w:r w:rsidR="00E445B7" w:rsidRPr="00E445B7">
        <w:t>(</w:t>
      </w:r>
      <w:r w:rsidR="00E445B7" w:rsidRPr="00E445B7">
        <w:rPr>
          <w:i/>
          <w:iCs/>
        </w:rPr>
        <w:t>g</w:t>
      </w:r>
      <w:r w:rsidR="00E445B7" w:rsidRPr="00E445B7">
        <w:t xml:space="preserve"> = 0.15, 95% CI [0.01, 0.30], </w:t>
      </w:r>
      <w:proofErr w:type="gramStart"/>
      <w:r w:rsidR="00E445B7" w:rsidRPr="00E445B7">
        <w:rPr>
          <w:i/>
          <w:iCs/>
        </w:rPr>
        <w:t>t</w:t>
      </w:r>
      <w:r w:rsidR="00E445B7" w:rsidRPr="00E445B7">
        <w:t>(</w:t>
      </w:r>
      <w:proofErr w:type="gramEnd"/>
      <w:r w:rsidR="00E445B7" w:rsidRPr="00E445B7">
        <w:t xml:space="preserve">6) = 2.58, </w:t>
      </w:r>
      <w:r w:rsidR="00E445B7" w:rsidRPr="00E445B7">
        <w:rPr>
          <w:i/>
          <w:iCs/>
        </w:rPr>
        <w:t>p</w:t>
      </w:r>
      <w:r w:rsidR="00E445B7" w:rsidRPr="00E445B7">
        <w:t xml:space="preserve"> = .042; </w:t>
      </w:r>
      <w:r w:rsidR="00E445B7" w:rsidRPr="00E445B7">
        <w:rPr>
          <w:i/>
          <w:iCs/>
        </w:rPr>
        <w:t>I</w:t>
      </w:r>
      <w:r w:rsidR="00E445B7" w:rsidRPr="00E445B7">
        <w:t>² = 0.6%),</w:t>
      </w:r>
      <w:r w:rsidR="00E445B7">
        <w:rPr>
          <w:rFonts w:hint="eastAsia"/>
        </w:rPr>
        <w:t xml:space="preserve"> supporting the stability of the long-term result regardless of timepoints selection.</w:t>
      </w:r>
    </w:p>
    <w:p w14:paraId="090C7FAE" w14:textId="77777777" w:rsidR="00254017" w:rsidRPr="00731952" w:rsidRDefault="00254017" w:rsidP="00731952">
      <w:pPr>
        <w:spacing w:after="120" w:line="360" w:lineRule="auto"/>
        <w:ind w:firstLine="360"/>
        <w:jc w:val="both"/>
      </w:pPr>
    </w:p>
    <w:p w14:paraId="4C2D8006" w14:textId="3472F56A" w:rsidR="00F351EB" w:rsidRPr="00DB320F" w:rsidRDefault="00F351EB" w:rsidP="00F351EB">
      <w:pPr>
        <w:spacing w:after="120" w:line="360" w:lineRule="auto"/>
        <w:jc w:val="both"/>
        <w:rPr>
          <w:b/>
          <w:bCs/>
          <w:noProof/>
        </w:rPr>
      </w:pPr>
      <w:bookmarkStart w:id="47" w:name="OLE_LINK15"/>
      <w:r w:rsidRPr="00843F05">
        <w:rPr>
          <w:rFonts w:hint="eastAsia"/>
          <w:b/>
          <w:bCs/>
          <w:noProof/>
        </w:rPr>
        <w:t xml:space="preserve">Figure </w:t>
      </w:r>
      <w:r w:rsidR="00782497">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Long</w:t>
      </w:r>
      <w:r w:rsidRPr="00F351EB">
        <w:rPr>
          <w:b/>
          <w:bCs/>
        </w:rPr>
        <w:t xml:space="preserve">-Term </w:t>
      </w:r>
      <w:proofErr w:type="spellStart"/>
      <w:r w:rsidRPr="00F351EB">
        <w:rPr>
          <w:b/>
          <w:bCs/>
        </w:rPr>
        <w:t>Follow-UP</w:t>
      </w:r>
      <w:proofErr w:type="spellEnd"/>
    </w:p>
    <w:bookmarkEnd w:id="47"/>
    <w:p w14:paraId="21662ABD" w14:textId="154BEAFB" w:rsidR="00DB320F" w:rsidRPr="00F351EB" w:rsidRDefault="009F3529" w:rsidP="00950BF3">
      <w:pPr>
        <w:spacing w:after="120" w:line="360" w:lineRule="auto"/>
        <w:jc w:val="both"/>
        <w:rPr>
          <w:b/>
          <w:bCs/>
          <w:sz w:val="24"/>
          <w:szCs w:val="24"/>
        </w:rPr>
      </w:pPr>
      <w:r>
        <w:rPr>
          <w:b/>
          <w:bCs/>
          <w:noProof/>
          <w:sz w:val="24"/>
          <w:szCs w:val="24"/>
        </w:rPr>
        <w:drawing>
          <wp:inline distT="0" distB="0" distL="0" distR="0" wp14:anchorId="1C8255CF" wp14:editId="6E8F6E9B">
            <wp:extent cx="5943600" cy="4358640"/>
            <wp:effectExtent l="0" t="0" r="0" b="3810"/>
            <wp:docPr id="146751778"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1778" name="图片 1" descr="文本&#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7303C6DF" w14:textId="66F70023" w:rsidR="00F351EB" w:rsidRPr="00E445B7" w:rsidRDefault="00F351EB" w:rsidP="005C752D">
      <w:pPr>
        <w:spacing w:after="120"/>
        <w:jc w:val="both"/>
      </w:pPr>
      <w:r w:rsidRPr="00F351EB">
        <w:rPr>
          <w:i/>
          <w:iCs/>
        </w:rPr>
        <w:t>Note.</w:t>
      </w:r>
      <w:r w:rsidR="00E445B7" w:rsidRPr="00E445B7">
        <w:t xml:space="preserve"> Forest plot of unguided self-help CBT interventions versus control at long-term follow-up (≥6 months). Squares = individual effect sizes (Hedges' g), sized by study weight; horizontal lines = 95% CIs; </w:t>
      </w:r>
      <w:r w:rsidR="00E445B7" w:rsidRPr="00E445B7">
        <w:lastRenderedPageBreak/>
        <w:t>diamond = pooled estimate (random-effects model, REML estimator, Hartung-Knapp adjustment); bar below diamond = 95% prediction interval. The longest available timepoint per study was used. I² = heterogeneity; τ² = between-study variance.</w:t>
      </w:r>
    </w:p>
    <w:p w14:paraId="0688E80B" w14:textId="77777777" w:rsidR="00F351EB" w:rsidRDefault="00F351EB" w:rsidP="00DB320F">
      <w:pPr>
        <w:spacing w:after="120" w:line="360" w:lineRule="auto"/>
        <w:jc w:val="both"/>
        <w:rPr>
          <w:b/>
          <w:bCs/>
        </w:rPr>
      </w:pPr>
    </w:p>
    <w:p w14:paraId="436602AC" w14:textId="55F1CDD0" w:rsidR="00DB320F" w:rsidRPr="00305721" w:rsidRDefault="00DB320F" w:rsidP="00DB320F">
      <w:pPr>
        <w:spacing w:after="120" w:line="360" w:lineRule="auto"/>
        <w:jc w:val="both"/>
      </w:pPr>
      <w:bookmarkStart w:id="48" w:name="OLE_LINK25"/>
      <w:r w:rsidRPr="008F4577">
        <w:rPr>
          <w:rFonts w:hint="eastAsia"/>
          <w:b/>
          <w:bCs/>
        </w:rPr>
        <w:t xml:space="preserve">Table </w:t>
      </w:r>
      <w:r>
        <w:rPr>
          <w:rFonts w:hint="eastAsia"/>
          <w:b/>
          <w:bCs/>
        </w:rPr>
        <w:t>3</w:t>
      </w:r>
      <w:r w:rsidRPr="008F4577">
        <w:rPr>
          <w:rFonts w:hint="eastAsia"/>
          <w:b/>
          <w:bCs/>
        </w:rPr>
        <w:t xml:space="preserve">. </w:t>
      </w:r>
      <w:r w:rsidR="00FC372A" w:rsidRPr="00FC372A">
        <w:rPr>
          <w:b/>
          <w:bCs/>
        </w:rPr>
        <w:t>Pooled Effects and Heterogeneity at Follow-Up</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ayout w:type="fixed"/>
        <w:tblLook w:val="04A0" w:firstRow="1" w:lastRow="0" w:firstColumn="1" w:lastColumn="0" w:noHBand="0" w:noVBand="1"/>
      </w:tblPr>
      <w:tblGrid>
        <w:gridCol w:w="1193"/>
        <w:gridCol w:w="236"/>
        <w:gridCol w:w="1265"/>
        <w:gridCol w:w="850"/>
        <w:gridCol w:w="709"/>
        <w:gridCol w:w="992"/>
        <w:gridCol w:w="851"/>
        <w:gridCol w:w="1134"/>
        <w:gridCol w:w="708"/>
        <w:gridCol w:w="1422"/>
      </w:tblGrid>
      <w:tr w:rsidR="007D1E2E" w:rsidRPr="00581B0B" w14:paraId="6B30BA26" w14:textId="77777777" w:rsidTr="007D1E2E">
        <w:trPr>
          <w:trHeight w:val="737"/>
        </w:trPr>
        <w:tc>
          <w:tcPr>
            <w:tcW w:w="1193" w:type="dxa"/>
            <w:tcBorders>
              <w:top w:val="single" w:sz="8" w:space="0" w:color="auto"/>
              <w:bottom w:val="single" w:sz="4" w:space="0" w:color="auto"/>
            </w:tcBorders>
          </w:tcPr>
          <w:p w14:paraId="75AE100D" w14:textId="1E7E0ED7" w:rsidR="00DB320F" w:rsidRPr="00581B0B" w:rsidRDefault="00DB320F" w:rsidP="00D450DC">
            <w:pPr>
              <w:spacing w:after="120" w:line="360" w:lineRule="auto"/>
              <w:jc w:val="center"/>
              <w:rPr>
                <w:b/>
                <w:bCs/>
                <w:sz w:val="16"/>
                <w:szCs w:val="16"/>
              </w:rPr>
            </w:pPr>
            <w:r w:rsidRPr="00581B0B">
              <w:rPr>
                <w:rFonts w:hint="eastAsia"/>
                <w:b/>
                <w:bCs/>
                <w:sz w:val="16"/>
                <w:szCs w:val="16"/>
              </w:rPr>
              <w:t>Timepoint</w:t>
            </w:r>
          </w:p>
        </w:tc>
        <w:tc>
          <w:tcPr>
            <w:tcW w:w="236" w:type="dxa"/>
            <w:tcBorders>
              <w:top w:val="single" w:sz="8" w:space="0" w:color="auto"/>
              <w:bottom w:val="single" w:sz="4" w:space="0" w:color="auto"/>
            </w:tcBorders>
          </w:tcPr>
          <w:p w14:paraId="3B8153CE" w14:textId="784E7A13"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k</w:t>
            </w:r>
          </w:p>
        </w:tc>
        <w:tc>
          <w:tcPr>
            <w:tcW w:w="1265" w:type="dxa"/>
            <w:tcBorders>
              <w:top w:val="single" w:sz="8" w:space="0" w:color="auto"/>
              <w:bottom w:val="single" w:sz="4" w:space="0" w:color="auto"/>
            </w:tcBorders>
          </w:tcPr>
          <w:p w14:paraId="72864765" w14:textId="77777777" w:rsidR="007D1E2E" w:rsidRPr="00581B0B" w:rsidRDefault="00DB320F" w:rsidP="00D450DC">
            <w:pPr>
              <w:spacing w:after="120" w:line="360" w:lineRule="auto"/>
              <w:jc w:val="center"/>
              <w:rPr>
                <w:b/>
                <w:bCs/>
                <w:sz w:val="16"/>
                <w:szCs w:val="16"/>
              </w:rPr>
            </w:pPr>
            <w:r w:rsidRPr="00581B0B">
              <w:rPr>
                <w:b/>
                <w:bCs/>
                <w:sz w:val="16"/>
                <w:szCs w:val="16"/>
              </w:rPr>
              <w:t xml:space="preserve">Hedges’ </w:t>
            </w:r>
            <w:r w:rsidRPr="00581B0B">
              <w:rPr>
                <w:b/>
                <w:bCs/>
                <w:i/>
                <w:iCs/>
                <w:sz w:val="16"/>
                <w:szCs w:val="16"/>
              </w:rPr>
              <w:t>g</w:t>
            </w:r>
            <w:r w:rsidRPr="00581B0B">
              <w:rPr>
                <w:b/>
                <w:bCs/>
                <w:sz w:val="16"/>
                <w:szCs w:val="16"/>
              </w:rPr>
              <w:t xml:space="preserve"> </w:t>
            </w:r>
          </w:p>
          <w:p w14:paraId="6B78DF13" w14:textId="05463C5C" w:rsidR="00DB320F" w:rsidRPr="00581B0B" w:rsidRDefault="00DB320F" w:rsidP="00D450DC">
            <w:pPr>
              <w:spacing w:after="120" w:line="360" w:lineRule="auto"/>
              <w:jc w:val="center"/>
              <w:rPr>
                <w:b/>
                <w:bCs/>
                <w:i/>
                <w:iCs/>
                <w:sz w:val="16"/>
                <w:szCs w:val="16"/>
              </w:rPr>
            </w:pPr>
            <w:r w:rsidRPr="00581B0B">
              <w:rPr>
                <w:rFonts w:hint="eastAsia"/>
                <w:b/>
                <w:bCs/>
                <w:sz w:val="16"/>
                <w:szCs w:val="16"/>
              </w:rPr>
              <w:t>[</w:t>
            </w:r>
            <w:r w:rsidRPr="00581B0B">
              <w:rPr>
                <w:b/>
                <w:bCs/>
                <w:sz w:val="16"/>
                <w:szCs w:val="16"/>
              </w:rPr>
              <w:t>95% CI</w:t>
            </w:r>
            <w:r w:rsidRPr="00581B0B">
              <w:rPr>
                <w:rFonts w:hint="eastAsia"/>
                <w:b/>
                <w:bCs/>
                <w:sz w:val="16"/>
                <w:szCs w:val="16"/>
              </w:rPr>
              <w:t>]</w:t>
            </w:r>
          </w:p>
        </w:tc>
        <w:tc>
          <w:tcPr>
            <w:tcW w:w="850" w:type="dxa"/>
            <w:tcBorders>
              <w:top w:val="single" w:sz="8" w:space="0" w:color="auto"/>
              <w:bottom w:val="single" w:sz="4" w:space="0" w:color="auto"/>
            </w:tcBorders>
          </w:tcPr>
          <w:p w14:paraId="1712C28F"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t (</w:t>
            </w:r>
            <w:proofErr w:type="spellStart"/>
            <w:r w:rsidRPr="00581B0B">
              <w:rPr>
                <w:rFonts w:hint="eastAsia"/>
                <w:b/>
                <w:bCs/>
                <w:sz w:val="16"/>
                <w:szCs w:val="16"/>
              </w:rPr>
              <w:t>df</w:t>
            </w:r>
            <w:proofErr w:type="spellEnd"/>
            <w:r w:rsidRPr="00581B0B">
              <w:rPr>
                <w:rFonts w:hint="eastAsia"/>
                <w:b/>
                <w:bCs/>
                <w:i/>
                <w:iCs/>
                <w:sz w:val="16"/>
                <w:szCs w:val="16"/>
              </w:rPr>
              <w:t>)</w:t>
            </w:r>
          </w:p>
        </w:tc>
        <w:tc>
          <w:tcPr>
            <w:tcW w:w="709" w:type="dxa"/>
            <w:tcBorders>
              <w:top w:val="single" w:sz="8" w:space="0" w:color="auto"/>
              <w:bottom w:val="single" w:sz="4" w:space="0" w:color="auto"/>
            </w:tcBorders>
          </w:tcPr>
          <w:p w14:paraId="45BE95BB"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p</w:t>
            </w:r>
          </w:p>
        </w:tc>
        <w:tc>
          <w:tcPr>
            <w:tcW w:w="992" w:type="dxa"/>
            <w:tcBorders>
              <w:top w:val="single" w:sz="8" w:space="0" w:color="auto"/>
              <w:bottom w:val="single" w:sz="4" w:space="0" w:color="auto"/>
            </w:tcBorders>
          </w:tcPr>
          <w:p w14:paraId="3B830019" w14:textId="77777777" w:rsidR="00DB320F" w:rsidRPr="00581B0B" w:rsidRDefault="00DB320F" w:rsidP="00D450DC">
            <w:pPr>
              <w:spacing w:after="120" w:line="360" w:lineRule="auto"/>
              <w:jc w:val="center"/>
              <w:rPr>
                <w:b/>
                <w:bCs/>
                <w:sz w:val="16"/>
                <w:szCs w:val="16"/>
              </w:rPr>
            </w:pPr>
            <w:r w:rsidRPr="00581B0B">
              <w:rPr>
                <w:rFonts w:hint="eastAsia"/>
                <w:b/>
                <w:bCs/>
                <w:i/>
                <w:iCs/>
                <w:sz w:val="16"/>
                <w:szCs w:val="16"/>
              </w:rPr>
              <w:t>Q</w:t>
            </w:r>
            <w:r w:rsidRPr="00581B0B">
              <w:rPr>
                <w:rFonts w:hint="eastAsia"/>
                <w:b/>
                <w:bCs/>
                <w:sz w:val="16"/>
                <w:szCs w:val="16"/>
              </w:rPr>
              <w:t xml:space="preserve"> (</w:t>
            </w:r>
            <w:proofErr w:type="spellStart"/>
            <w:r w:rsidRPr="00581B0B">
              <w:rPr>
                <w:rFonts w:hint="eastAsia"/>
                <w:b/>
                <w:bCs/>
                <w:i/>
                <w:iCs/>
                <w:sz w:val="16"/>
                <w:szCs w:val="16"/>
              </w:rPr>
              <w:t>df</w:t>
            </w:r>
            <w:proofErr w:type="spellEnd"/>
            <w:r w:rsidRPr="00581B0B">
              <w:rPr>
                <w:rFonts w:hint="eastAsia"/>
                <w:b/>
                <w:bCs/>
                <w:sz w:val="16"/>
                <w:szCs w:val="16"/>
              </w:rPr>
              <w:t>)</w:t>
            </w:r>
          </w:p>
        </w:tc>
        <w:tc>
          <w:tcPr>
            <w:tcW w:w="851" w:type="dxa"/>
            <w:tcBorders>
              <w:top w:val="single" w:sz="8" w:space="0" w:color="auto"/>
              <w:bottom w:val="single" w:sz="4" w:space="0" w:color="auto"/>
            </w:tcBorders>
          </w:tcPr>
          <w:p w14:paraId="2BA79EC4" w14:textId="77777777" w:rsidR="00DB320F" w:rsidRPr="00581B0B" w:rsidRDefault="00DB320F" w:rsidP="00D450DC">
            <w:pPr>
              <w:spacing w:after="120" w:line="360" w:lineRule="auto"/>
              <w:jc w:val="center"/>
              <w:rPr>
                <w:b/>
                <w:bCs/>
                <w:i/>
                <w:iCs/>
                <w:sz w:val="16"/>
                <w:szCs w:val="16"/>
              </w:rPr>
            </w:pPr>
            <w:r w:rsidRPr="00581B0B">
              <w:rPr>
                <w:rFonts w:hint="eastAsia"/>
                <w:b/>
                <w:bCs/>
                <w:i/>
                <w:iCs/>
                <w:sz w:val="16"/>
                <w:szCs w:val="16"/>
              </w:rPr>
              <w:t xml:space="preserve">p </w:t>
            </w:r>
            <w:r w:rsidRPr="00581B0B">
              <w:rPr>
                <w:rFonts w:hint="eastAsia"/>
                <w:b/>
                <w:bCs/>
                <w:sz w:val="16"/>
                <w:szCs w:val="16"/>
              </w:rPr>
              <w:t>(</w:t>
            </w:r>
            <w:r w:rsidRPr="00581B0B">
              <w:rPr>
                <w:rFonts w:hint="eastAsia"/>
                <w:b/>
                <w:bCs/>
                <w:i/>
                <w:iCs/>
                <w:sz w:val="16"/>
                <w:szCs w:val="16"/>
              </w:rPr>
              <w:t>Q)</w:t>
            </w:r>
          </w:p>
        </w:tc>
        <w:tc>
          <w:tcPr>
            <w:tcW w:w="1134" w:type="dxa"/>
            <w:tcBorders>
              <w:top w:val="single" w:sz="8" w:space="0" w:color="auto"/>
              <w:bottom w:val="single" w:sz="4" w:space="0" w:color="auto"/>
            </w:tcBorders>
          </w:tcPr>
          <w:p w14:paraId="5D144B41" w14:textId="77777777" w:rsidR="007D1E2E" w:rsidRPr="00581B0B" w:rsidRDefault="00DB320F" w:rsidP="00D450DC">
            <w:pPr>
              <w:spacing w:after="120" w:line="360" w:lineRule="auto"/>
              <w:jc w:val="center"/>
              <w:rPr>
                <w:b/>
                <w:bCs/>
                <w:i/>
                <w:iCs/>
                <w:sz w:val="16"/>
                <w:szCs w:val="16"/>
              </w:rPr>
            </w:pPr>
            <w:r w:rsidRPr="00581B0B">
              <w:rPr>
                <w:b/>
                <w:bCs/>
                <w:i/>
                <w:iCs/>
                <w:sz w:val="16"/>
                <w:szCs w:val="16"/>
              </w:rPr>
              <w:t>I</w:t>
            </w:r>
            <w:r w:rsidRPr="00581B0B">
              <w:rPr>
                <w:b/>
                <w:bCs/>
                <w:sz w:val="16"/>
                <w:szCs w:val="16"/>
              </w:rPr>
              <w:t>²</w:t>
            </w:r>
            <w:r w:rsidRPr="00581B0B">
              <w:rPr>
                <w:b/>
                <w:bCs/>
                <w:i/>
                <w:iCs/>
                <w:sz w:val="16"/>
                <w:szCs w:val="16"/>
              </w:rPr>
              <w:t xml:space="preserve"> </w:t>
            </w:r>
          </w:p>
          <w:p w14:paraId="58829D51" w14:textId="5B015485" w:rsidR="00DB320F" w:rsidRPr="00581B0B" w:rsidRDefault="00DB320F" w:rsidP="00D450DC">
            <w:pPr>
              <w:spacing w:after="120" w:line="360" w:lineRule="auto"/>
              <w:jc w:val="center"/>
              <w:rPr>
                <w:b/>
                <w:bCs/>
                <w:sz w:val="16"/>
                <w:szCs w:val="16"/>
              </w:rPr>
            </w:pPr>
            <w:r w:rsidRPr="00581B0B">
              <w:rPr>
                <w:b/>
                <w:bCs/>
                <w:sz w:val="16"/>
                <w:szCs w:val="16"/>
              </w:rPr>
              <w:t>[95% CI]</w:t>
            </w:r>
          </w:p>
        </w:tc>
        <w:tc>
          <w:tcPr>
            <w:tcW w:w="708" w:type="dxa"/>
            <w:tcBorders>
              <w:top w:val="single" w:sz="8" w:space="0" w:color="auto"/>
              <w:bottom w:val="single" w:sz="4" w:space="0" w:color="auto"/>
            </w:tcBorders>
          </w:tcPr>
          <w:p w14:paraId="25DA1DA5" w14:textId="77777777" w:rsidR="00DB320F" w:rsidRPr="00581B0B" w:rsidRDefault="00DB320F" w:rsidP="00D450DC">
            <w:pPr>
              <w:spacing w:after="120" w:line="360" w:lineRule="auto"/>
              <w:jc w:val="center"/>
              <w:rPr>
                <w:b/>
                <w:bCs/>
                <w:i/>
                <w:iCs/>
                <w:sz w:val="16"/>
                <w:szCs w:val="16"/>
              </w:rPr>
            </w:pPr>
            <w:r w:rsidRPr="00581B0B">
              <w:rPr>
                <w:b/>
                <w:bCs/>
                <w:sz w:val="16"/>
                <w:szCs w:val="16"/>
              </w:rPr>
              <w:t>τ</w:t>
            </w:r>
            <w:r w:rsidRPr="00581B0B">
              <w:rPr>
                <w:rFonts w:hint="eastAsia"/>
                <w:b/>
                <w:bCs/>
                <w:sz w:val="16"/>
                <w:szCs w:val="16"/>
                <w:vertAlign w:val="superscript"/>
              </w:rPr>
              <w:t>2</w:t>
            </w:r>
          </w:p>
        </w:tc>
        <w:tc>
          <w:tcPr>
            <w:tcW w:w="1422" w:type="dxa"/>
            <w:tcBorders>
              <w:top w:val="single" w:sz="8" w:space="0" w:color="auto"/>
              <w:bottom w:val="single" w:sz="4" w:space="0" w:color="auto"/>
            </w:tcBorders>
          </w:tcPr>
          <w:p w14:paraId="3BB00807" w14:textId="77777777" w:rsidR="00DB320F" w:rsidRPr="00581B0B" w:rsidRDefault="00DB320F" w:rsidP="00D450DC">
            <w:pPr>
              <w:spacing w:after="120" w:line="360" w:lineRule="auto"/>
              <w:jc w:val="center"/>
              <w:rPr>
                <w:b/>
                <w:bCs/>
                <w:sz w:val="16"/>
                <w:szCs w:val="16"/>
              </w:rPr>
            </w:pPr>
            <w:r w:rsidRPr="00581B0B">
              <w:rPr>
                <w:b/>
                <w:bCs/>
                <w:sz w:val="16"/>
                <w:szCs w:val="16"/>
              </w:rPr>
              <w:t>95% PI</w:t>
            </w:r>
          </w:p>
        </w:tc>
      </w:tr>
      <w:tr w:rsidR="007D1E2E" w:rsidRPr="00581B0B" w14:paraId="79100B2B" w14:textId="77777777" w:rsidTr="007D1E2E">
        <w:tc>
          <w:tcPr>
            <w:tcW w:w="1193" w:type="dxa"/>
            <w:tcBorders>
              <w:top w:val="single" w:sz="4" w:space="0" w:color="auto"/>
              <w:bottom w:val="nil"/>
            </w:tcBorders>
          </w:tcPr>
          <w:p w14:paraId="0046C15D" w14:textId="1C65AD9D" w:rsidR="00DB320F" w:rsidRPr="00581B0B" w:rsidRDefault="00DB320F" w:rsidP="00D450DC">
            <w:pPr>
              <w:spacing w:after="120" w:line="360" w:lineRule="auto"/>
              <w:jc w:val="center"/>
              <w:rPr>
                <w:sz w:val="16"/>
                <w:szCs w:val="16"/>
              </w:rPr>
            </w:pPr>
            <w:r w:rsidRPr="00581B0B">
              <w:rPr>
                <w:rFonts w:hint="eastAsia"/>
                <w:sz w:val="16"/>
                <w:szCs w:val="16"/>
              </w:rPr>
              <w:t>Short</w:t>
            </w:r>
          </w:p>
        </w:tc>
        <w:tc>
          <w:tcPr>
            <w:tcW w:w="236" w:type="dxa"/>
            <w:tcBorders>
              <w:top w:val="single" w:sz="4" w:space="0" w:color="auto"/>
              <w:bottom w:val="nil"/>
            </w:tcBorders>
          </w:tcPr>
          <w:p w14:paraId="47623A31" w14:textId="40E6FD03" w:rsidR="00DB320F" w:rsidRPr="00581B0B" w:rsidRDefault="00044937" w:rsidP="00D450DC">
            <w:pPr>
              <w:spacing w:after="120" w:line="360" w:lineRule="auto"/>
              <w:jc w:val="center"/>
              <w:rPr>
                <w:sz w:val="16"/>
                <w:szCs w:val="16"/>
              </w:rPr>
            </w:pPr>
            <w:r w:rsidRPr="00581B0B">
              <w:rPr>
                <w:rFonts w:hint="eastAsia"/>
                <w:sz w:val="16"/>
                <w:szCs w:val="16"/>
              </w:rPr>
              <w:t>4</w:t>
            </w:r>
          </w:p>
        </w:tc>
        <w:tc>
          <w:tcPr>
            <w:tcW w:w="1265" w:type="dxa"/>
            <w:tcBorders>
              <w:top w:val="single" w:sz="4" w:space="0" w:color="auto"/>
              <w:bottom w:val="nil"/>
            </w:tcBorders>
          </w:tcPr>
          <w:p w14:paraId="79238AE5" w14:textId="77777777" w:rsidR="007D1E2E" w:rsidRPr="00581B0B" w:rsidRDefault="00DB320F" w:rsidP="00D450DC">
            <w:pPr>
              <w:spacing w:after="120" w:line="360" w:lineRule="auto"/>
              <w:jc w:val="center"/>
              <w:rPr>
                <w:sz w:val="16"/>
                <w:szCs w:val="16"/>
              </w:rPr>
            </w:pPr>
            <w:r w:rsidRPr="00581B0B">
              <w:rPr>
                <w:rFonts w:hint="eastAsia"/>
                <w:sz w:val="16"/>
                <w:szCs w:val="16"/>
              </w:rPr>
              <w:t>0.</w:t>
            </w:r>
            <w:r w:rsidR="00044937" w:rsidRPr="00581B0B">
              <w:rPr>
                <w:rFonts w:hint="eastAsia"/>
                <w:sz w:val="16"/>
                <w:szCs w:val="16"/>
              </w:rPr>
              <w:t>12</w:t>
            </w:r>
            <w:r w:rsidRPr="00581B0B">
              <w:rPr>
                <w:rFonts w:hint="eastAsia"/>
                <w:sz w:val="16"/>
                <w:szCs w:val="16"/>
              </w:rPr>
              <w:t xml:space="preserve"> </w:t>
            </w:r>
          </w:p>
          <w:p w14:paraId="1E5F4358" w14:textId="74B5AFBB" w:rsidR="00DB320F" w:rsidRPr="00581B0B" w:rsidRDefault="00FF6590" w:rsidP="00D450DC">
            <w:pPr>
              <w:spacing w:after="120" w:line="360" w:lineRule="auto"/>
              <w:jc w:val="center"/>
              <w:rPr>
                <w:sz w:val="16"/>
                <w:szCs w:val="16"/>
              </w:rPr>
            </w:pPr>
            <w:r w:rsidRPr="00581B0B">
              <w:rPr>
                <w:sz w:val="16"/>
                <w:szCs w:val="16"/>
              </w:rPr>
              <w:t>[</w:t>
            </w:r>
            <w:bookmarkStart w:id="49" w:name="OLE_LINK52"/>
            <w:r w:rsidRPr="00581B0B">
              <w:rPr>
                <w:sz w:val="16"/>
                <w:szCs w:val="16"/>
              </w:rPr>
              <w:t>−</w:t>
            </w:r>
            <w:bookmarkEnd w:id="49"/>
            <w:r w:rsidRPr="00581B0B">
              <w:rPr>
                <w:sz w:val="16"/>
                <w:szCs w:val="16"/>
              </w:rPr>
              <w:t>0.</w:t>
            </w:r>
            <w:r w:rsidR="00044937" w:rsidRPr="00581B0B">
              <w:rPr>
                <w:rFonts w:hint="eastAsia"/>
                <w:sz w:val="16"/>
                <w:szCs w:val="16"/>
              </w:rPr>
              <w:t>07</w:t>
            </w:r>
            <w:r w:rsidRPr="00581B0B">
              <w:rPr>
                <w:sz w:val="16"/>
                <w:szCs w:val="16"/>
              </w:rPr>
              <w:t>, 0.3</w:t>
            </w:r>
            <w:r w:rsidR="00044937" w:rsidRPr="00581B0B">
              <w:rPr>
                <w:rFonts w:hint="eastAsia"/>
                <w:sz w:val="16"/>
                <w:szCs w:val="16"/>
              </w:rPr>
              <w:t>1</w:t>
            </w:r>
            <w:r w:rsidRPr="00581B0B">
              <w:rPr>
                <w:sz w:val="16"/>
                <w:szCs w:val="16"/>
              </w:rPr>
              <w:t>]</w:t>
            </w:r>
          </w:p>
        </w:tc>
        <w:tc>
          <w:tcPr>
            <w:tcW w:w="850" w:type="dxa"/>
            <w:tcBorders>
              <w:top w:val="single" w:sz="4" w:space="0" w:color="auto"/>
              <w:bottom w:val="nil"/>
            </w:tcBorders>
          </w:tcPr>
          <w:p w14:paraId="47A73CC4" w14:textId="1169B3ED" w:rsidR="00DB320F" w:rsidRPr="00581B0B" w:rsidRDefault="00034D4E" w:rsidP="00D450DC">
            <w:pPr>
              <w:spacing w:after="120" w:line="360" w:lineRule="auto"/>
              <w:jc w:val="center"/>
              <w:rPr>
                <w:sz w:val="16"/>
                <w:szCs w:val="16"/>
              </w:rPr>
            </w:pPr>
            <w:r w:rsidRPr="00581B0B">
              <w:rPr>
                <w:rFonts w:hint="eastAsia"/>
                <w:sz w:val="16"/>
                <w:szCs w:val="16"/>
              </w:rPr>
              <w:t>2.00</w:t>
            </w:r>
            <w:r w:rsidR="00DB320F" w:rsidRPr="00581B0B">
              <w:rPr>
                <w:rFonts w:hint="eastAsia"/>
                <w:sz w:val="16"/>
                <w:szCs w:val="16"/>
              </w:rPr>
              <w:t>(</w:t>
            </w:r>
            <w:r w:rsidR="00044937" w:rsidRPr="00581B0B">
              <w:rPr>
                <w:rFonts w:hint="eastAsia"/>
                <w:sz w:val="16"/>
                <w:szCs w:val="16"/>
              </w:rPr>
              <w:t>3</w:t>
            </w:r>
            <w:r w:rsidR="00DB320F" w:rsidRPr="00581B0B">
              <w:rPr>
                <w:rFonts w:hint="eastAsia"/>
                <w:sz w:val="16"/>
                <w:szCs w:val="16"/>
              </w:rPr>
              <w:t>)</w:t>
            </w:r>
          </w:p>
        </w:tc>
        <w:tc>
          <w:tcPr>
            <w:tcW w:w="709" w:type="dxa"/>
            <w:tcBorders>
              <w:top w:val="single" w:sz="4" w:space="0" w:color="auto"/>
              <w:bottom w:val="nil"/>
            </w:tcBorders>
          </w:tcPr>
          <w:p w14:paraId="75D31513" w14:textId="11871C27" w:rsidR="00DB320F" w:rsidRPr="00581B0B" w:rsidRDefault="00DB320F" w:rsidP="00D450DC">
            <w:pPr>
              <w:spacing w:after="120" w:line="360" w:lineRule="auto"/>
              <w:jc w:val="center"/>
              <w:rPr>
                <w:sz w:val="16"/>
                <w:szCs w:val="16"/>
              </w:rPr>
            </w:pPr>
            <w:r w:rsidRPr="00581B0B">
              <w:rPr>
                <w:rFonts w:hint="eastAsia"/>
                <w:sz w:val="16"/>
                <w:szCs w:val="16"/>
              </w:rPr>
              <w:t>.</w:t>
            </w:r>
            <w:r w:rsidR="00034D4E" w:rsidRPr="00581B0B">
              <w:rPr>
                <w:rFonts w:hint="eastAsia"/>
                <w:sz w:val="16"/>
                <w:szCs w:val="16"/>
              </w:rPr>
              <w:t>139</w:t>
            </w:r>
          </w:p>
        </w:tc>
        <w:tc>
          <w:tcPr>
            <w:tcW w:w="992" w:type="dxa"/>
            <w:tcBorders>
              <w:top w:val="single" w:sz="4" w:space="0" w:color="auto"/>
              <w:bottom w:val="nil"/>
            </w:tcBorders>
          </w:tcPr>
          <w:p w14:paraId="3DDC6CFE" w14:textId="64DC81AC" w:rsidR="00DB320F" w:rsidRPr="00581B0B" w:rsidRDefault="00C323C9" w:rsidP="00D450DC">
            <w:pPr>
              <w:spacing w:after="120" w:line="360" w:lineRule="auto"/>
              <w:jc w:val="center"/>
              <w:rPr>
                <w:sz w:val="16"/>
                <w:szCs w:val="16"/>
              </w:rPr>
            </w:pPr>
            <w:r w:rsidRPr="00581B0B">
              <w:rPr>
                <w:rFonts w:hint="eastAsia"/>
                <w:sz w:val="16"/>
                <w:szCs w:val="16"/>
              </w:rPr>
              <w:t>1.34</w:t>
            </w:r>
            <w:r w:rsidR="00DB320F" w:rsidRPr="00581B0B">
              <w:rPr>
                <w:rFonts w:hint="eastAsia"/>
                <w:sz w:val="16"/>
                <w:szCs w:val="16"/>
              </w:rPr>
              <w:t>(</w:t>
            </w:r>
            <w:r w:rsidRPr="00581B0B">
              <w:rPr>
                <w:rFonts w:hint="eastAsia"/>
                <w:sz w:val="16"/>
                <w:szCs w:val="16"/>
              </w:rPr>
              <w:t>3</w:t>
            </w:r>
            <w:r w:rsidR="00DB320F" w:rsidRPr="00581B0B">
              <w:rPr>
                <w:rFonts w:hint="eastAsia"/>
                <w:sz w:val="16"/>
                <w:szCs w:val="16"/>
              </w:rPr>
              <w:t>)</w:t>
            </w:r>
          </w:p>
          <w:p w14:paraId="4C4E261D" w14:textId="77777777" w:rsidR="00DB320F" w:rsidRPr="00581B0B" w:rsidRDefault="00DB320F" w:rsidP="00D450DC">
            <w:pPr>
              <w:spacing w:after="120" w:line="360" w:lineRule="auto"/>
              <w:jc w:val="center"/>
              <w:rPr>
                <w:sz w:val="16"/>
                <w:szCs w:val="16"/>
              </w:rPr>
            </w:pPr>
          </w:p>
        </w:tc>
        <w:tc>
          <w:tcPr>
            <w:tcW w:w="851" w:type="dxa"/>
            <w:tcBorders>
              <w:top w:val="single" w:sz="4" w:space="0" w:color="auto"/>
              <w:bottom w:val="nil"/>
            </w:tcBorders>
          </w:tcPr>
          <w:p w14:paraId="6D18F834" w14:textId="2CCA939A" w:rsidR="00DB320F" w:rsidRPr="00581B0B" w:rsidRDefault="00B74865" w:rsidP="00D450DC">
            <w:pPr>
              <w:spacing w:after="120" w:line="360" w:lineRule="auto"/>
              <w:jc w:val="center"/>
              <w:rPr>
                <w:sz w:val="16"/>
                <w:szCs w:val="16"/>
              </w:rPr>
            </w:pPr>
            <w:bookmarkStart w:id="50" w:name="OLE_LINK53"/>
            <w:r w:rsidRPr="00581B0B">
              <w:rPr>
                <w:rFonts w:hint="eastAsia"/>
                <w:sz w:val="16"/>
                <w:szCs w:val="16"/>
              </w:rPr>
              <w:t>.</w:t>
            </w:r>
            <w:r w:rsidR="00C323C9" w:rsidRPr="00581B0B">
              <w:rPr>
                <w:rFonts w:hint="eastAsia"/>
                <w:sz w:val="16"/>
                <w:szCs w:val="16"/>
              </w:rPr>
              <w:t>719</w:t>
            </w:r>
            <w:bookmarkEnd w:id="50"/>
          </w:p>
        </w:tc>
        <w:tc>
          <w:tcPr>
            <w:tcW w:w="1134" w:type="dxa"/>
            <w:tcBorders>
              <w:top w:val="single" w:sz="4" w:space="0" w:color="auto"/>
              <w:bottom w:val="nil"/>
            </w:tcBorders>
          </w:tcPr>
          <w:p w14:paraId="65BF1D0C" w14:textId="77777777" w:rsidR="007D1E2E" w:rsidRPr="00581B0B" w:rsidRDefault="00B74865" w:rsidP="00D450DC">
            <w:pPr>
              <w:spacing w:after="120" w:line="360" w:lineRule="auto"/>
              <w:jc w:val="center"/>
              <w:rPr>
                <w:sz w:val="16"/>
                <w:szCs w:val="16"/>
              </w:rPr>
            </w:pPr>
            <w:bookmarkStart w:id="51" w:name="OLE_LINK54"/>
            <w:r w:rsidRPr="00581B0B">
              <w:rPr>
                <w:sz w:val="16"/>
                <w:szCs w:val="16"/>
              </w:rPr>
              <w:t xml:space="preserve">0.0% </w:t>
            </w:r>
          </w:p>
          <w:p w14:paraId="2761A23E" w14:textId="52035ACC" w:rsidR="00DB320F" w:rsidRPr="00581B0B" w:rsidRDefault="00B74865" w:rsidP="00D450DC">
            <w:pPr>
              <w:spacing w:after="120" w:line="360" w:lineRule="auto"/>
              <w:jc w:val="center"/>
              <w:rPr>
                <w:sz w:val="16"/>
                <w:szCs w:val="16"/>
              </w:rPr>
            </w:pPr>
            <w:r w:rsidRPr="00581B0B">
              <w:rPr>
                <w:sz w:val="16"/>
                <w:szCs w:val="16"/>
              </w:rPr>
              <w:t>[0.0, 8</w:t>
            </w:r>
            <w:r w:rsidR="00C323C9" w:rsidRPr="00581B0B">
              <w:rPr>
                <w:rFonts w:hint="eastAsia"/>
                <w:sz w:val="16"/>
                <w:szCs w:val="16"/>
              </w:rPr>
              <w:t>4.7</w:t>
            </w:r>
            <w:r w:rsidRPr="00581B0B">
              <w:rPr>
                <w:sz w:val="16"/>
                <w:szCs w:val="16"/>
              </w:rPr>
              <w:t>]</w:t>
            </w:r>
            <w:bookmarkEnd w:id="51"/>
          </w:p>
        </w:tc>
        <w:tc>
          <w:tcPr>
            <w:tcW w:w="708" w:type="dxa"/>
            <w:tcBorders>
              <w:top w:val="single" w:sz="4" w:space="0" w:color="auto"/>
              <w:bottom w:val="nil"/>
            </w:tcBorders>
          </w:tcPr>
          <w:p w14:paraId="6799F751" w14:textId="7890EB96" w:rsidR="00DB320F" w:rsidRPr="00581B0B" w:rsidRDefault="00B74865" w:rsidP="00D450DC">
            <w:pPr>
              <w:spacing w:after="120" w:line="360" w:lineRule="auto"/>
              <w:jc w:val="center"/>
              <w:rPr>
                <w:sz w:val="16"/>
                <w:szCs w:val="16"/>
              </w:rPr>
            </w:pPr>
            <w:r w:rsidRPr="00581B0B">
              <w:rPr>
                <w:sz w:val="16"/>
                <w:szCs w:val="16"/>
              </w:rPr>
              <w:t>0.000</w:t>
            </w:r>
          </w:p>
        </w:tc>
        <w:tc>
          <w:tcPr>
            <w:tcW w:w="1422" w:type="dxa"/>
            <w:tcBorders>
              <w:top w:val="single" w:sz="4" w:space="0" w:color="auto"/>
              <w:bottom w:val="nil"/>
            </w:tcBorders>
          </w:tcPr>
          <w:p w14:paraId="18B1D39E" w14:textId="06AB42CA" w:rsidR="00DB320F" w:rsidRPr="00581B0B" w:rsidRDefault="00B74865" w:rsidP="00D450DC">
            <w:pPr>
              <w:spacing w:after="120" w:line="360" w:lineRule="auto"/>
              <w:jc w:val="center"/>
              <w:rPr>
                <w:sz w:val="16"/>
                <w:szCs w:val="16"/>
              </w:rPr>
            </w:pPr>
            <w:r w:rsidRPr="00581B0B">
              <w:rPr>
                <w:sz w:val="16"/>
                <w:szCs w:val="16"/>
              </w:rPr>
              <w:t>[</w:t>
            </w:r>
            <w:r w:rsidR="00C323C9" w:rsidRPr="00581B0B">
              <w:rPr>
                <w:sz w:val="16"/>
                <w:szCs w:val="16"/>
              </w:rPr>
              <w:t>−</w:t>
            </w:r>
            <w:r w:rsidR="00C323C9" w:rsidRPr="00581B0B">
              <w:rPr>
                <w:rFonts w:hint="eastAsia"/>
                <w:sz w:val="16"/>
                <w:szCs w:val="16"/>
              </w:rPr>
              <w:t>0.17</w:t>
            </w:r>
            <w:r w:rsidRPr="00581B0B">
              <w:rPr>
                <w:sz w:val="16"/>
                <w:szCs w:val="16"/>
              </w:rPr>
              <w:t>, 0.</w:t>
            </w:r>
            <w:r w:rsidR="00C323C9" w:rsidRPr="00581B0B">
              <w:rPr>
                <w:rFonts w:hint="eastAsia"/>
                <w:sz w:val="16"/>
                <w:szCs w:val="16"/>
              </w:rPr>
              <w:t>41</w:t>
            </w:r>
            <w:r w:rsidRPr="00581B0B">
              <w:rPr>
                <w:sz w:val="16"/>
                <w:szCs w:val="16"/>
              </w:rPr>
              <w:t>]</w:t>
            </w:r>
          </w:p>
        </w:tc>
      </w:tr>
      <w:tr w:rsidR="007D1E2E" w:rsidRPr="00581B0B" w14:paraId="70EA385B" w14:textId="77777777" w:rsidTr="007D1E2E">
        <w:tc>
          <w:tcPr>
            <w:tcW w:w="1193" w:type="dxa"/>
            <w:tcBorders>
              <w:top w:val="nil"/>
              <w:bottom w:val="single" w:sz="8" w:space="0" w:color="auto"/>
            </w:tcBorders>
          </w:tcPr>
          <w:p w14:paraId="62843AE8" w14:textId="715F1EA8" w:rsidR="00F351EB" w:rsidRPr="00581B0B" w:rsidRDefault="00044937" w:rsidP="00D450DC">
            <w:pPr>
              <w:spacing w:after="120" w:line="360" w:lineRule="auto"/>
              <w:jc w:val="center"/>
              <w:rPr>
                <w:sz w:val="16"/>
                <w:szCs w:val="16"/>
              </w:rPr>
            </w:pPr>
            <w:r w:rsidRPr="00581B0B">
              <w:rPr>
                <w:rFonts w:hint="eastAsia"/>
                <w:sz w:val="16"/>
                <w:szCs w:val="16"/>
              </w:rPr>
              <w:t>Long</w:t>
            </w:r>
          </w:p>
        </w:tc>
        <w:tc>
          <w:tcPr>
            <w:tcW w:w="236" w:type="dxa"/>
            <w:tcBorders>
              <w:top w:val="nil"/>
              <w:bottom w:val="single" w:sz="8" w:space="0" w:color="auto"/>
            </w:tcBorders>
          </w:tcPr>
          <w:p w14:paraId="05D4C375" w14:textId="0B9ACFF2" w:rsidR="00F351EB" w:rsidRPr="00581B0B" w:rsidRDefault="00E33353" w:rsidP="00D450DC">
            <w:pPr>
              <w:spacing w:after="120" w:line="360" w:lineRule="auto"/>
              <w:jc w:val="center"/>
              <w:rPr>
                <w:sz w:val="16"/>
                <w:szCs w:val="16"/>
              </w:rPr>
            </w:pPr>
            <w:r w:rsidRPr="00581B0B">
              <w:rPr>
                <w:rFonts w:hint="eastAsia"/>
                <w:sz w:val="16"/>
                <w:szCs w:val="16"/>
              </w:rPr>
              <w:t>7</w:t>
            </w:r>
          </w:p>
        </w:tc>
        <w:tc>
          <w:tcPr>
            <w:tcW w:w="1265" w:type="dxa"/>
            <w:tcBorders>
              <w:top w:val="nil"/>
              <w:bottom w:val="single" w:sz="8" w:space="0" w:color="auto"/>
            </w:tcBorders>
          </w:tcPr>
          <w:p w14:paraId="52B3E913" w14:textId="77777777" w:rsidR="007D1E2E" w:rsidRPr="00581B0B" w:rsidRDefault="00E33353" w:rsidP="00D450DC">
            <w:pPr>
              <w:spacing w:after="120" w:line="360" w:lineRule="auto"/>
              <w:jc w:val="center"/>
              <w:rPr>
                <w:sz w:val="16"/>
                <w:szCs w:val="16"/>
              </w:rPr>
            </w:pPr>
            <w:bookmarkStart w:id="52" w:name="OLE_LINK31"/>
            <w:r w:rsidRPr="00581B0B">
              <w:rPr>
                <w:rFonts w:hint="eastAsia"/>
                <w:sz w:val="16"/>
                <w:szCs w:val="16"/>
              </w:rPr>
              <w:t>0.</w:t>
            </w:r>
            <w:r w:rsidR="00C323C9" w:rsidRPr="00581B0B">
              <w:rPr>
                <w:rFonts w:hint="eastAsia"/>
                <w:sz w:val="16"/>
                <w:szCs w:val="16"/>
              </w:rPr>
              <w:t>16</w:t>
            </w:r>
            <w:r w:rsidRPr="00581B0B">
              <w:rPr>
                <w:rFonts w:hint="eastAsia"/>
                <w:sz w:val="16"/>
                <w:szCs w:val="16"/>
              </w:rPr>
              <w:t xml:space="preserve"> </w:t>
            </w:r>
          </w:p>
          <w:p w14:paraId="4E5B0591" w14:textId="63947E08" w:rsidR="00F351EB" w:rsidRPr="00581B0B" w:rsidRDefault="00E33353" w:rsidP="00D450DC">
            <w:pPr>
              <w:spacing w:after="120" w:line="360" w:lineRule="auto"/>
              <w:jc w:val="center"/>
              <w:rPr>
                <w:sz w:val="16"/>
                <w:szCs w:val="16"/>
              </w:rPr>
            </w:pPr>
            <w:r w:rsidRPr="00581B0B">
              <w:rPr>
                <w:rFonts w:hint="eastAsia"/>
                <w:sz w:val="16"/>
                <w:szCs w:val="16"/>
              </w:rPr>
              <w:t>[0.0</w:t>
            </w:r>
            <w:r w:rsidR="00C323C9" w:rsidRPr="00581B0B">
              <w:rPr>
                <w:rFonts w:hint="eastAsia"/>
                <w:sz w:val="16"/>
                <w:szCs w:val="16"/>
              </w:rPr>
              <w:t>1</w:t>
            </w:r>
            <w:r w:rsidRPr="00581B0B">
              <w:rPr>
                <w:rFonts w:hint="eastAsia"/>
                <w:sz w:val="16"/>
                <w:szCs w:val="16"/>
              </w:rPr>
              <w:t>, 0.</w:t>
            </w:r>
            <w:r w:rsidR="00C323C9" w:rsidRPr="00581B0B">
              <w:rPr>
                <w:rFonts w:hint="eastAsia"/>
                <w:sz w:val="16"/>
                <w:szCs w:val="16"/>
              </w:rPr>
              <w:t>32</w:t>
            </w:r>
            <w:r w:rsidRPr="00581B0B">
              <w:rPr>
                <w:rFonts w:hint="eastAsia"/>
                <w:sz w:val="16"/>
                <w:szCs w:val="16"/>
              </w:rPr>
              <w:t>]</w:t>
            </w:r>
            <w:bookmarkEnd w:id="52"/>
          </w:p>
        </w:tc>
        <w:tc>
          <w:tcPr>
            <w:tcW w:w="850" w:type="dxa"/>
            <w:tcBorders>
              <w:top w:val="nil"/>
              <w:bottom w:val="single" w:sz="8" w:space="0" w:color="auto"/>
            </w:tcBorders>
          </w:tcPr>
          <w:p w14:paraId="14F17002" w14:textId="70C9A1AE" w:rsidR="00F351EB" w:rsidRPr="00581B0B" w:rsidRDefault="00E33353" w:rsidP="00D450DC">
            <w:pPr>
              <w:spacing w:after="120" w:line="360" w:lineRule="auto"/>
              <w:jc w:val="center"/>
              <w:rPr>
                <w:sz w:val="16"/>
                <w:szCs w:val="16"/>
              </w:rPr>
            </w:pPr>
            <w:r w:rsidRPr="00581B0B">
              <w:rPr>
                <w:rFonts w:hint="eastAsia"/>
                <w:sz w:val="16"/>
                <w:szCs w:val="16"/>
              </w:rPr>
              <w:t>2.5</w:t>
            </w:r>
            <w:r w:rsidR="00254017" w:rsidRPr="00581B0B">
              <w:rPr>
                <w:rFonts w:hint="eastAsia"/>
                <w:sz w:val="16"/>
                <w:szCs w:val="16"/>
              </w:rPr>
              <w:t>6</w:t>
            </w:r>
            <w:r w:rsidRPr="00581B0B">
              <w:rPr>
                <w:rFonts w:hint="eastAsia"/>
                <w:sz w:val="16"/>
                <w:szCs w:val="16"/>
              </w:rPr>
              <w:t>(6)</w:t>
            </w:r>
          </w:p>
        </w:tc>
        <w:tc>
          <w:tcPr>
            <w:tcW w:w="709" w:type="dxa"/>
            <w:tcBorders>
              <w:top w:val="nil"/>
              <w:bottom w:val="single" w:sz="8" w:space="0" w:color="auto"/>
            </w:tcBorders>
          </w:tcPr>
          <w:p w14:paraId="0D62B886" w14:textId="4C2ADCD3" w:rsidR="00F351EB" w:rsidRPr="00581B0B" w:rsidRDefault="00E33353" w:rsidP="00D450DC">
            <w:pPr>
              <w:spacing w:after="120" w:line="360" w:lineRule="auto"/>
              <w:jc w:val="center"/>
              <w:rPr>
                <w:sz w:val="16"/>
                <w:szCs w:val="16"/>
              </w:rPr>
            </w:pPr>
            <w:r w:rsidRPr="00581B0B">
              <w:rPr>
                <w:rFonts w:hint="eastAsia"/>
                <w:sz w:val="16"/>
                <w:szCs w:val="16"/>
              </w:rPr>
              <w:t>.04</w:t>
            </w:r>
            <w:r w:rsidR="00254017" w:rsidRPr="00581B0B">
              <w:rPr>
                <w:rFonts w:hint="eastAsia"/>
                <w:sz w:val="16"/>
                <w:szCs w:val="16"/>
              </w:rPr>
              <w:t>3</w:t>
            </w:r>
          </w:p>
        </w:tc>
        <w:tc>
          <w:tcPr>
            <w:tcW w:w="992" w:type="dxa"/>
            <w:tcBorders>
              <w:top w:val="nil"/>
              <w:bottom w:val="single" w:sz="8" w:space="0" w:color="auto"/>
            </w:tcBorders>
          </w:tcPr>
          <w:p w14:paraId="1F4D9E36" w14:textId="5383AAB7" w:rsidR="00F351EB" w:rsidRPr="00581B0B" w:rsidRDefault="00C323C9" w:rsidP="00D450DC">
            <w:pPr>
              <w:spacing w:after="120" w:line="360" w:lineRule="auto"/>
              <w:jc w:val="center"/>
              <w:rPr>
                <w:sz w:val="16"/>
                <w:szCs w:val="16"/>
              </w:rPr>
            </w:pPr>
            <w:r w:rsidRPr="00581B0B">
              <w:rPr>
                <w:rFonts w:hint="eastAsia"/>
                <w:sz w:val="16"/>
                <w:szCs w:val="16"/>
              </w:rPr>
              <w:t>6.</w:t>
            </w:r>
            <w:r w:rsidR="00254017" w:rsidRPr="00581B0B">
              <w:rPr>
                <w:rFonts w:hint="eastAsia"/>
                <w:sz w:val="16"/>
                <w:szCs w:val="16"/>
              </w:rPr>
              <w:t>92</w:t>
            </w:r>
            <w:r w:rsidR="00E33353" w:rsidRPr="00581B0B">
              <w:rPr>
                <w:rFonts w:hint="eastAsia"/>
                <w:sz w:val="16"/>
                <w:szCs w:val="16"/>
              </w:rPr>
              <w:t>(6)</w:t>
            </w:r>
          </w:p>
        </w:tc>
        <w:tc>
          <w:tcPr>
            <w:tcW w:w="851" w:type="dxa"/>
            <w:tcBorders>
              <w:top w:val="nil"/>
              <w:bottom w:val="single" w:sz="8" w:space="0" w:color="auto"/>
            </w:tcBorders>
          </w:tcPr>
          <w:p w14:paraId="7FBB3390" w14:textId="58B2A3CF" w:rsidR="00F351EB" w:rsidRPr="00581B0B" w:rsidRDefault="00E33353" w:rsidP="00D450DC">
            <w:pPr>
              <w:spacing w:after="120" w:line="360" w:lineRule="auto"/>
              <w:jc w:val="center"/>
              <w:rPr>
                <w:sz w:val="16"/>
                <w:szCs w:val="16"/>
              </w:rPr>
            </w:pPr>
            <w:r w:rsidRPr="00581B0B">
              <w:rPr>
                <w:rFonts w:hint="eastAsia"/>
                <w:sz w:val="16"/>
                <w:szCs w:val="16"/>
              </w:rPr>
              <w:t>.</w:t>
            </w:r>
            <w:r w:rsidR="00254017" w:rsidRPr="00581B0B">
              <w:rPr>
                <w:rFonts w:hint="eastAsia"/>
                <w:sz w:val="16"/>
                <w:szCs w:val="16"/>
              </w:rPr>
              <w:t>328</w:t>
            </w:r>
          </w:p>
        </w:tc>
        <w:tc>
          <w:tcPr>
            <w:tcW w:w="1134" w:type="dxa"/>
            <w:tcBorders>
              <w:top w:val="nil"/>
              <w:bottom w:val="single" w:sz="8" w:space="0" w:color="auto"/>
            </w:tcBorders>
          </w:tcPr>
          <w:p w14:paraId="4BB6131F" w14:textId="69238185" w:rsidR="00F351EB" w:rsidRPr="00581B0B" w:rsidRDefault="00254017" w:rsidP="00D450DC">
            <w:pPr>
              <w:spacing w:after="120" w:line="360" w:lineRule="auto"/>
              <w:jc w:val="center"/>
              <w:rPr>
                <w:sz w:val="16"/>
                <w:szCs w:val="16"/>
              </w:rPr>
            </w:pPr>
            <w:r w:rsidRPr="00581B0B">
              <w:rPr>
                <w:rFonts w:hint="eastAsia"/>
                <w:sz w:val="16"/>
                <w:szCs w:val="16"/>
              </w:rPr>
              <w:t>13.3</w:t>
            </w:r>
            <w:r w:rsidR="00E33353" w:rsidRPr="00581B0B">
              <w:rPr>
                <w:rFonts w:hint="eastAsia"/>
                <w:sz w:val="16"/>
                <w:szCs w:val="16"/>
              </w:rPr>
              <w:t>% [0.0, 7</w:t>
            </w:r>
            <w:r w:rsidRPr="00581B0B">
              <w:rPr>
                <w:rFonts w:hint="eastAsia"/>
                <w:sz w:val="16"/>
                <w:szCs w:val="16"/>
              </w:rPr>
              <w:t>4</w:t>
            </w:r>
            <w:r w:rsidR="00E33353" w:rsidRPr="00581B0B">
              <w:rPr>
                <w:rFonts w:hint="eastAsia"/>
                <w:sz w:val="16"/>
                <w:szCs w:val="16"/>
              </w:rPr>
              <w:t>.</w:t>
            </w:r>
            <w:r w:rsidRPr="00581B0B">
              <w:rPr>
                <w:rFonts w:hint="eastAsia"/>
                <w:sz w:val="16"/>
                <w:szCs w:val="16"/>
              </w:rPr>
              <w:t>7</w:t>
            </w:r>
            <w:r w:rsidR="00E33353" w:rsidRPr="00581B0B">
              <w:rPr>
                <w:rFonts w:hint="eastAsia"/>
                <w:sz w:val="16"/>
                <w:szCs w:val="16"/>
              </w:rPr>
              <w:t>]</w:t>
            </w:r>
          </w:p>
        </w:tc>
        <w:tc>
          <w:tcPr>
            <w:tcW w:w="708" w:type="dxa"/>
            <w:tcBorders>
              <w:top w:val="nil"/>
              <w:bottom w:val="single" w:sz="8" w:space="0" w:color="auto"/>
            </w:tcBorders>
          </w:tcPr>
          <w:p w14:paraId="23087730" w14:textId="5B0A04AD" w:rsidR="00F351EB" w:rsidRPr="00581B0B" w:rsidRDefault="00E33353" w:rsidP="00D450DC">
            <w:pPr>
              <w:spacing w:after="120" w:line="360" w:lineRule="auto"/>
              <w:jc w:val="center"/>
              <w:rPr>
                <w:sz w:val="16"/>
                <w:szCs w:val="16"/>
              </w:rPr>
            </w:pPr>
            <w:r w:rsidRPr="00581B0B">
              <w:rPr>
                <w:rFonts w:hint="eastAsia"/>
                <w:sz w:val="16"/>
                <w:szCs w:val="16"/>
              </w:rPr>
              <w:t>0.00</w:t>
            </w:r>
            <w:r w:rsidR="00254017" w:rsidRPr="00581B0B">
              <w:rPr>
                <w:rFonts w:hint="eastAsia"/>
                <w:sz w:val="16"/>
                <w:szCs w:val="16"/>
              </w:rPr>
              <w:t>8</w:t>
            </w:r>
          </w:p>
        </w:tc>
        <w:tc>
          <w:tcPr>
            <w:tcW w:w="1422" w:type="dxa"/>
            <w:tcBorders>
              <w:top w:val="nil"/>
              <w:bottom w:val="single" w:sz="8" w:space="0" w:color="auto"/>
            </w:tcBorders>
          </w:tcPr>
          <w:p w14:paraId="16D127A2" w14:textId="7C8487B2" w:rsidR="00F351EB" w:rsidRPr="00581B0B" w:rsidRDefault="00E33353" w:rsidP="00D450DC">
            <w:pPr>
              <w:spacing w:after="120" w:line="360" w:lineRule="auto"/>
              <w:jc w:val="center"/>
              <w:rPr>
                <w:sz w:val="16"/>
                <w:szCs w:val="16"/>
              </w:rPr>
            </w:pPr>
            <w:r w:rsidRPr="00581B0B">
              <w:rPr>
                <w:rFonts w:hint="eastAsia"/>
                <w:sz w:val="16"/>
                <w:szCs w:val="16"/>
              </w:rPr>
              <w:t>[</w:t>
            </w:r>
            <w:bookmarkStart w:id="53" w:name="OLE_LINK14"/>
            <w:r w:rsidR="00C323C9" w:rsidRPr="00581B0B">
              <w:rPr>
                <w:sz w:val="16"/>
                <w:szCs w:val="16"/>
              </w:rPr>
              <w:t>−</w:t>
            </w:r>
            <w:r w:rsidRPr="00581B0B">
              <w:rPr>
                <w:rFonts w:hint="eastAsia"/>
                <w:sz w:val="16"/>
                <w:szCs w:val="16"/>
              </w:rPr>
              <w:t>0.</w:t>
            </w:r>
            <w:r w:rsidR="00254017" w:rsidRPr="00581B0B">
              <w:rPr>
                <w:rFonts w:hint="eastAsia"/>
                <w:sz w:val="16"/>
                <w:szCs w:val="16"/>
              </w:rPr>
              <w:t>11</w:t>
            </w:r>
            <w:r w:rsidRPr="00581B0B">
              <w:rPr>
                <w:rFonts w:hint="eastAsia"/>
                <w:sz w:val="16"/>
                <w:szCs w:val="16"/>
              </w:rPr>
              <w:t>, 0.</w:t>
            </w:r>
            <w:r w:rsidR="00254017" w:rsidRPr="00581B0B">
              <w:rPr>
                <w:rFonts w:hint="eastAsia"/>
                <w:sz w:val="16"/>
                <w:szCs w:val="16"/>
              </w:rPr>
              <w:t>43</w:t>
            </w:r>
            <w:r w:rsidRPr="00581B0B">
              <w:rPr>
                <w:rFonts w:hint="eastAsia"/>
                <w:sz w:val="16"/>
                <w:szCs w:val="16"/>
              </w:rPr>
              <w:t>]</w:t>
            </w:r>
            <w:bookmarkEnd w:id="53"/>
          </w:p>
        </w:tc>
      </w:tr>
    </w:tbl>
    <w:p w14:paraId="0FAAEBBB" w14:textId="77777777" w:rsidR="007D1E2E" w:rsidRDefault="007D1E2E" w:rsidP="005C752D">
      <w:pPr>
        <w:spacing w:after="120"/>
        <w:jc w:val="both"/>
        <w:rPr>
          <w:b/>
          <w:bCs/>
          <w:sz w:val="24"/>
          <w:szCs w:val="24"/>
        </w:rPr>
      </w:pPr>
    </w:p>
    <w:p w14:paraId="13E04798" w14:textId="054DAB22" w:rsidR="00B553F7" w:rsidRPr="00950BF3" w:rsidRDefault="00DB320F" w:rsidP="005C752D">
      <w:pPr>
        <w:spacing w:after="120"/>
        <w:jc w:val="both"/>
        <w:rPr>
          <w:b/>
          <w:bCs/>
          <w:sz w:val="24"/>
          <w:szCs w:val="24"/>
        </w:rPr>
      </w:pPr>
      <w:r w:rsidRPr="00C16B32">
        <w:rPr>
          <w:i/>
          <w:iCs/>
        </w:rPr>
        <w:t>Note.</w:t>
      </w:r>
      <w:bookmarkEnd w:id="48"/>
      <w:r w:rsidR="005F269D">
        <w:rPr>
          <w:rFonts w:hint="eastAsia"/>
          <w:i/>
          <w:iCs/>
        </w:rPr>
        <w:t xml:space="preserve"> </w:t>
      </w:r>
      <w:bookmarkStart w:id="54" w:name="OLE_LINK28"/>
      <w:r w:rsidR="00180DF9" w:rsidRPr="00180DF9">
        <w:rPr>
          <w:i/>
          <w:iCs/>
        </w:rPr>
        <w:t>k</w:t>
      </w:r>
      <w:r w:rsidR="00180DF9" w:rsidRPr="00180DF9">
        <w:t xml:space="preserve"> = number of studies; CI = confidence interval; PI = prediction interval; τ² = between-study variance; </w:t>
      </w:r>
      <w:r w:rsidR="00180DF9" w:rsidRPr="00180DF9">
        <w:rPr>
          <w:i/>
          <w:iCs/>
        </w:rPr>
        <w:t>I</w:t>
      </w:r>
      <w:r w:rsidR="00180DF9" w:rsidRPr="00180DF9">
        <w:t>² = proportion of total variation due to heterogeneity. Pooled estimates were computed using a random-effects model with restricted maximum-likelihood (REML) estimator and Hartung-Knapp adjustment. Short = short-term follow-up (post-intervention to &lt;6 months); Long = long-term follow-up (≥6 months). For the long-term tier, the longest available timepoint per study was used; a sensitivity analysis using the earliest ≥6-month timepoint per study yielded a comparable estimate (</w:t>
      </w:r>
      <w:r w:rsidR="00180DF9" w:rsidRPr="00180DF9">
        <w:rPr>
          <w:i/>
          <w:iCs/>
        </w:rPr>
        <w:t>g</w:t>
      </w:r>
      <w:r w:rsidR="00180DF9" w:rsidRPr="00180DF9">
        <w:t xml:space="preserve"> = 0.15)</w:t>
      </w:r>
      <w:r w:rsidR="005F269D" w:rsidRPr="005F269D">
        <w:t>.</w:t>
      </w:r>
      <w:bookmarkEnd w:id="54"/>
    </w:p>
    <w:p w14:paraId="33E856DC" w14:textId="77777777" w:rsidR="006E03C5" w:rsidRDefault="00D450DC">
      <w:pPr>
        <w:pStyle w:val="2"/>
        <w:rPr>
          <w:rFonts w:eastAsiaTheme="minorEastAsia"/>
        </w:rPr>
      </w:pPr>
      <w:bookmarkStart w:id="55" w:name="OLE_LINK61"/>
      <w:r>
        <w:t>4.</w:t>
      </w:r>
      <w:r w:rsidR="007C77E2">
        <w:rPr>
          <w:rFonts w:eastAsiaTheme="minorEastAsia" w:hint="eastAsia"/>
        </w:rPr>
        <w:t>5</w:t>
      </w:r>
      <w:r>
        <w:t xml:space="preserve">. Subgroup </w:t>
      </w:r>
      <w:r w:rsidR="002060A8" w:rsidRPr="002060A8">
        <w:t xml:space="preserve">Analyses </w:t>
      </w:r>
    </w:p>
    <w:p w14:paraId="32D48A43" w14:textId="14041841" w:rsidR="000F6C5A" w:rsidRDefault="006E03C5" w:rsidP="006E03C5">
      <w:pPr>
        <w:pStyle w:val="3"/>
        <w:rPr>
          <w:rFonts w:eastAsiaTheme="minorEastAsia"/>
        </w:rPr>
      </w:pPr>
      <w:bookmarkStart w:id="56" w:name="OLE_LINK35"/>
      <w:r w:rsidRPr="006E03C5">
        <w:rPr>
          <w:rFonts w:eastAsiaTheme="minorEastAsia"/>
        </w:rPr>
        <w:t>4.</w:t>
      </w:r>
      <w:r w:rsidRPr="006E03C5">
        <w:rPr>
          <w:rFonts w:eastAsiaTheme="minorEastAsia" w:hint="eastAsia"/>
        </w:rPr>
        <w:t>5</w:t>
      </w:r>
      <w:r w:rsidRPr="006E03C5">
        <w:rPr>
          <w:rFonts w:eastAsiaTheme="minorEastAsia"/>
        </w:rPr>
        <w:t xml:space="preserve">.1 </w:t>
      </w:r>
      <w:r>
        <w:rPr>
          <w:rFonts w:eastAsiaTheme="minorEastAsia" w:hint="eastAsia"/>
        </w:rPr>
        <w:t>Confirmatory subgroup analyses</w:t>
      </w:r>
    </w:p>
    <w:bookmarkEnd w:id="56"/>
    <w:p w14:paraId="035685D7" w14:textId="77777777" w:rsidR="00BC39C2" w:rsidRDefault="00E67E87" w:rsidP="00322DF0">
      <w:pPr>
        <w:pStyle w:val="4"/>
      </w:pPr>
      <w:r w:rsidRPr="00322DF0">
        <w:t>4.5.1.1 Control Type</w:t>
      </w:r>
    </w:p>
    <w:p w14:paraId="2B80D198" w14:textId="78075552" w:rsidR="009C37E9" w:rsidRPr="009C37E9" w:rsidRDefault="00FF0B33" w:rsidP="009C37E9">
      <w:pPr>
        <w:spacing w:after="120" w:line="360" w:lineRule="auto"/>
        <w:ind w:firstLine="360"/>
        <w:jc w:val="both"/>
      </w:pPr>
      <w:bookmarkStart w:id="57" w:name="OLE_LINK39"/>
      <w:r w:rsidRPr="00FF0B33">
        <w:t>Of the 14 studies, seven employed passive control conditions (waitlist, treatment-as-usual, or assessment-only) and seven employed minimally active control conditions (attention</w:t>
      </w:r>
      <w:r w:rsidR="00816E8E">
        <w:rPr>
          <w:rFonts w:hint="eastAsia"/>
        </w:rPr>
        <w:t xml:space="preserve">-control </w:t>
      </w:r>
      <w:r w:rsidRPr="00FF0B33">
        <w:t>or information-only).</w:t>
      </w:r>
      <w:r w:rsidR="009C37E9" w:rsidRPr="009C37E9">
        <w:t xml:space="preserve"> This classification was based on the degree of activeness of the control condition. The Q-between test indicated no statistically significant difference between the two pooled subgroups, </w:t>
      </w:r>
      <w:proofErr w:type="gramStart"/>
      <w:r w:rsidR="009C37E9" w:rsidRPr="009C37E9">
        <w:rPr>
          <w:i/>
          <w:iCs/>
        </w:rPr>
        <w:t>Q</w:t>
      </w:r>
      <w:r w:rsidR="009C37E9" w:rsidRPr="009C37E9">
        <w:t>(</w:t>
      </w:r>
      <w:proofErr w:type="gramEnd"/>
      <w:r w:rsidR="009C37E9" w:rsidRPr="009C37E9">
        <w:t xml:space="preserve">1) = 0.46, </w:t>
      </w:r>
      <w:r w:rsidR="009C37E9" w:rsidRPr="009C37E9">
        <w:rPr>
          <w:i/>
          <w:iCs/>
        </w:rPr>
        <w:t>p</w:t>
      </w:r>
      <w:r w:rsidR="009C37E9" w:rsidRPr="009C37E9">
        <w:t xml:space="preserve"> = .499, suggesting that control type did not significantly moderate the intervention effect (see Table </w:t>
      </w:r>
      <w:r w:rsidR="00816E8E">
        <w:rPr>
          <w:rFonts w:hint="eastAsia"/>
        </w:rPr>
        <w:t>4</w:t>
      </w:r>
      <w:r w:rsidR="009C37E9" w:rsidRPr="009C37E9">
        <w:t>).</w:t>
      </w:r>
    </w:p>
    <w:p w14:paraId="07F58E19" w14:textId="32088D81" w:rsidR="009C37E9" w:rsidRPr="009C37E9" w:rsidRDefault="009C37E9" w:rsidP="009C37E9">
      <w:pPr>
        <w:spacing w:after="120" w:line="360" w:lineRule="auto"/>
        <w:ind w:firstLine="360"/>
        <w:jc w:val="both"/>
      </w:pPr>
      <w:bookmarkStart w:id="58" w:name="OLE_LINK40"/>
      <w:bookmarkEnd w:id="57"/>
      <w:r w:rsidRPr="009C37E9">
        <w:t xml:space="preserve">In the passive control subgroup, the pooled effect was Hedges’ </w:t>
      </w:r>
      <w:r w:rsidRPr="009C37E9">
        <w:rPr>
          <w:i/>
          <w:iCs/>
        </w:rPr>
        <w:t>g</w:t>
      </w:r>
      <w:r w:rsidRPr="009C37E9">
        <w:t xml:space="preserve"> = 0.35, 95% CI [-0.13, 0.83], </w:t>
      </w:r>
      <w:r w:rsidRPr="009C37E9">
        <w:rPr>
          <w:i/>
          <w:iCs/>
        </w:rPr>
        <w:t>p</w:t>
      </w:r>
      <w:r w:rsidRPr="009C37E9">
        <w:t xml:space="preserve"> = .1</w:t>
      </w:r>
      <w:r w:rsidR="00FF0B33">
        <w:rPr>
          <w:rFonts w:hint="eastAsia"/>
        </w:rPr>
        <w:t>23</w:t>
      </w:r>
      <w:r w:rsidRPr="009C37E9">
        <w:t xml:space="preserve">, with the confidence interval crossing zero. In the minimally active control subgroup, the pooled effect was Hedges’ </w:t>
      </w:r>
      <w:r w:rsidRPr="009C37E9">
        <w:rPr>
          <w:i/>
          <w:iCs/>
        </w:rPr>
        <w:t>g</w:t>
      </w:r>
      <w:r w:rsidRPr="009C37E9">
        <w:t xml:space="preserve"> = 0.21, 95% CI [0.05, 0.37], </w:t>
      </w:r>
      <w:r w:rsidRPr="009C37E9">
        <w:rPr>
          <w:i/>
          <w:iCs/>
        </w:rPr>
        <w:t>p</w:t>
      </w:r>
      <w:r w:rsidRPr="009C37E9">
        <w:t xml:space="preserve"> = .019, with the confidence interval excluding zero. </w:t>
      </w:r>
      <w:bookmarkEnd w:id="58"/>
    </w:p>
    <w:p w14:paraId="7259170E" w14:textId="4562338A" w:rsidR="009C37E9" w:rsidRPr="009C37E9" w:rsidRDefault="009C37E9" w:rsidP="009C37E9">
      <w:pPr>
        <w:spacing w:after="120" w:line="360" w:lineRule="auto"/>
        <w:ind w:firstLine="360"/>
        <w:jc w:val="both"/>
      </w:pPr>
      <w:r w:rsidRPr="009C37E9">
        <w:t xml:space="preserve">A more notable feature of this subgroup analysis was the difference in within-subgroup heterogeneity. The passive control subgroup showed substantial heterogeneity, </w:t>
      </w:r>
      <w:r w:rsidRPr="009C37E9">
        <w:rPr>
          <w:i/>
          <w:iCs/>
        </w:rPr>
        <w:t>I</w:t>
      </w:r>
      <w:r w:rsidRPr="009C37E9">
        <w:t xml:space="preserve">² = 79.0%, 95% CI [56.7%, 89.8%], whereas the minimally active control subgroup showed low heterogeneity, </w:t>
      </w:r>
      <w:r w:rsidRPr="009C37E9">
        <w:rPr>
          <w:i/>
          <w:iCs/>
        </w:rPr>
        <w:t>I</w:t>
      </w:r>
      <w:r w:rsidRPr="009C37E9">
        <w:t xml:space="preserve">² = 10.2%, 95% CI [0.0%, </w:t>
      </w:r>
      <w:r w:rsidRPr="009C37E9">
        <w:lastRenderedPageBreak/>
        <w:t>73.8%]. Thus, the control-type comparison did not provide evidence of a statistically significant difference in pooled effect size, but it suggested that the passive-control studies were considerably more heterogeneous than the minimally active-control studies.</w:t>
      </w:r>
    </w:p>
    <w:p w14:paraId="6E43D485" w14:textId="37A3AE40" w:rsidR="00BF07C4" w:rsidRDefault="00E67E87" w:rsidP="000F6C5A">
      <w:pPr>
        <w:pStyle w:val="4"/>
      </w:pPr>
      <w:r w:rsidRPr="00E67E87">
        <w:t xml:space="preserve">4.5.1.2 Baseline Depression Severity </w:t>
      </w:r>
    </w:p>
    <w:p w14:paraId="28C01217" w14:textId="73D4492F" w:rsidR="00361E37" w:rsidRDefault="00014247" w:rsidP="00014247">
      <w:pPr>
        <w:spacing w:after="120" w:line="360" w:lineRule="auto"/>
        <w:ind w:firstLine="360"/>
        <w:jc w:val="both"/>
      </w:pPr>
      <w:r w:rsidRPr="00014247">
        <w:t>Studies were classified into two baseline severity strata based on each study’s reported pre-intervention mean and the corresponding clinical cutoff</w:t>
      </w:r>
      <w:r>
        <w:rPr>
          <w:rFonts w:hint="eastAsia"/>
        </w:rPr>
        <w:t xml:space="preserve">. </w:t>
      </w:r>
      <w:r w:rsidRPr="00014247">
        <w:t xml:space="preserve"> </w:t>
      </w:r>
      <w:r w:rsidR="006B2786">
        <w:rPr>
          <w:rFonts w:hint="eastAsia"/>
        </w:rPr>
        <w:t>Nine</w:t>
      </w:r>
      <w:r w:rsidRPr="00014247">
        <w:t xml:space="preserve"> studies fell into the Low stratum, reflecting mild or mild-to-moderate baseline depression, and </w:t>
      </w:r>
      <w:r w:rsidR="006B2786">
        <w:rPr>
          <w:rFonts w:hint="eastAsia"/>
        </w:rPr>
        <w:t>five</w:t>
      </w:r>
      <w:r w:rsidRPr="00014247">
        <w:t xml:space="preserve"> into the High stratum, reflecting moderate or severe baseline depression. The test for subgroup differences showed no statistically significant difference between the two pooled subgroup effects, </w:t>
      </w:r>
      <w:proofErr w:type="gramStart"/>
      <w:r w:rsidRPr="008E3603">
        <w:rPr>
          <w:i/>
          <w:iCs/>
        </w:rPr>
        <w:t>Q</w:t>
      </w:r>
      <w:r w:rsidRPr="00014247">
        <w:t>(</w:t>
      </w:r>
      <w:proofErr w:type="gramEnd"/>
      <w:r w:rsidRPr="00014247">
        <w:t>1) = 0.0</w:t>
      </w:r>
      <w:r w:rsidR="00C72DE0">
        <w:rPr>
          <w:rFonts w:hint="eastAsia"/>
        </w:rPr>
        <w:t>2</w:t>
      </w:r>
      <w:r w:rsidRPr="00014247">
        <w:t xml:space="preserve">, </w:t>
      </w:r>
      <w:r w:rsidRPr="008E3603">
        <w:rPr>
          <w:i/>
          <w:iCs/>
        </w:rPr>
        <w:t>p</w:t>
      </w:r>
      <w:r w:rsidRPr="00014247">
        <w:t xml:space="preserve"> = .</w:t>
      </w:r>
      <w:r w:rsidR="00577F80">
        <w:rPr>
          <w:rFonts w:hint="eastAsia"/>
        </w:rPr>
        <w:t>883</w:t>
      </w:r>
      <w:r w:rsidRPr="00014247">
        <w:t xml:space="preserve"> (Table 5).</w:t>
      </w:r>
    </w:p>
    <w:p w14:paraId="02AAD1BF" w14:textId="40E4BE9F" w:rsidR="00014247" w:rsidRDefault="00014247" w:rsidP="00014247">
      <w:pPr>
        <w:spacing w:after="120" w:line="360" w:lineRule="auto"/>
        <w:ind w:firstLine="360"/>
        <w:jc w:val="both"/>
      </w:pPr>
      <w:r w:rsidRPr="00014247">
        <w:t xml:space="preserve"> In the Low stratum,</w:t>
      </w:r>
      <w:bookmarkStart w:id="59" w:name="OLE_LINK43"/>
      <w:r w:rsidRPr="00014247">
        <w:t xml:space="preserve"> the pooled Hedges’ g was 0.2</w:t>
      </w:r>
      <w:r w:rsidR="00816E8E">
        <w:rPr>
          <w:rFonts w:hint="eastAsia"/>
        </w:rPr>
        <w:t>9</w:t>
      </w:r>
      <w:r w:rsidRPr="00014247">
        <w:t>, 95% CI [0.0</w:t>
      </w:r>
      <w:r w:rsidR="00816E8E">
        <w:rPr>
          <w:rFonts w:hint="eastAsia"/>
        </w:rPr>
        <w:t>4</w:t>
      </w:r>
      <w:r w:rsidRPr="00014247">
        <w:t>, 0.</w:t>
      </w:r>
      <w:r w:rsidR="00816E8E">
        <w:rPr>
          <w:rFonts w:hint="eastAsia"/>
        </w:rPr>
        <w:t>53</w:t>
      </w:r>
      <w:r w:rsidRPr="00014247">
        <w:t xml:space="preserve">], </w:t>
      </w:r>
      <w:r w:rsidRPr="008E3603">
        <w:rPr>
          <w:i/>
          <w:iCs/>
        </w:rPr>
        <w:t>p</w:t>
      </w:r>
      <w:r w:rsidRPr="00014247">
        <w:t xml:space="preserve"> = .02</w:t>
      </w:r>
      <w:bookmarkEnd w:id="59"/>
      <w:r w:rsidR="00816E8E">
        <w:rPr>
          <w:rFonts w:hint="eastAsia"/>
        </w:rPr>
        <w:t>6</w:t>
      </w:r>
      <w:r w:rsidRPr="00014247">
        <w:t xml:space="preserve">, with the confidence interval excluding zero. In the High stratum, the pooled Hedges’ </w:t>
      </w:r>
      <w:r w:rsidRPr="008E3603">
        <w:rPr>
          <w:i/>
          <w:iCs/>
        </w:rPr>
        <w:t>g</w:t>
      </w:r>
      <w:r w:rsidRPr="00014247">
        <w:t xml:space="preserve"> was 0.2</w:t>
      </w:r>
      <w:r w:rsidR="00816E8E">
        <w:rPr>
          <w:rFonts w:hint="eastAsia"/>
        </w:rPr>
        <w:t>5</w:t>
      </w:r>
      <w:r w:rsidRPr="00014247">
        <w:t>, 95% CI [-0.</w:t>
      </w:r>
      <w:r w:rsidR="00816E8E">
        <w:rPr>
          <w:rFonts w:hint="eastAsia"/>
        </w:rPr>
        <w:t>34</w:t>
      </w:r>
      <w:r w:rsidRPr="00014247">
        <w:t xml:space="preserve">, </w:t>
      </w:r>
      <w:r w:rsidR="00816E8E">
        <w:rPr>
          <w:rFonts w:hint="eastAsia"/>
        </w:rPr>
        <w:t>0.85</w:t>
      </w:r>
      <w:r w:rsidRPr="00014247">
        <w:t xml:space="preserve">], </w:t>
      </w:r>
      <w:r w:rsidRPr="008E3603">
        <w:rPr>
          <w:i/>
          <w:iCs/>
        </w:rPr>
        <w:t>p</w:t>
      </w:r>
      <w:r w:rsidRPr="00014247">
        <w:t xml:space="preserve"> = .3</w:t>
      </w:r>
      <w:r w:rsidR="00816E8E">
        <w:rPr>
          <w:rFonts w:hint="eastAsia"/>
        </w:rPr>
        <w:t>05</w:t>
      </w:r>
      <w:r w:rsidRPr="00014247">
        <w:t>, with the confidence interval crossing zero.</w:t>
      </w:r>
    </w:p>
    <w:p w14:paraId="4ED63F74" w14:textId="07C54DD7" w:rsidR="00014247" w:rsidRPr="00014247" w:rsidRDefault="00014247" w:rsidP="00014247">
      <w:pPr>
        <w:spacing w:after="120" w:line="360" w:lineRule="auto"/>
        <w:ind w:firstLine="360"/>
        <w:jc w:val="both"/>
      </w:pPr>
      <w:r>
        <w:rPr>
          <w:rFonts w:hint="eastAsia"/>
        </w:rPr>
        <w:t>T</w:t>
      </w:r>
      <w:r w:rsidRPr="00014247">
        <w:t>he two strata produced near-identical point estimates. The substantially wider confidence interval in the High stratum appears to reflect the combination of fewer contributing studies (</w:t>
      </w:r>
      <w:r w:rsidRPr="006B2786">
        <w:rPr>
          <w:i/>
          <w:iCs/>
        </w:rPr>
        <w:t>k</w:t>
      </w:r>
      <w:r w:rsidRPr="00014247">
        <w:t xml:space="preserve"> = </w:t>
      </w:r>
      <w:r w:rsidR="00C72DE0">
        <w:rPr>
          <w:rFonts w:hint="eastAsia"/>
        </w:rPr>
        <w:t>5</w:t>
      </w:r>
      <w:r w:rsidRPr="00014247">
        <w:t>) and greater within-subgroup heterogeneity (</w:t>
      </w:r>
      <w:r w:rsidRPr="008E3603">
        <w:rPr>
          <w:i/>
          <w:iCs/>
        </w:rPr>
        <w:t>I</w:t>
      </w:r>
      <w:r w:rsidRPr="00014247">
        <w:t xml:space="preserve">² = </w:t>
      </w:r>
      <w:r w:rsidR="00C72DE0">
        <w:rPr>
          <w:rFonts w:hint="eastAsia"/>
        </w:rPr>
        <w:t>76.1</w:t>
      </w:r>
      <w:r w:rsidRPr="00014247">
        <w:t>%, 95% CI [</w:t>
      </w:r>
      <w:r w:rsidR="00C72DE0">
        <w:rPr>
          <w:rFonts w:hint="eastAsia"/>
        </w:rPr>
        <w:t>41.6</w:t>
      </w:r>
      <w:r w:rsidRPr="00014247">
        <w:t>%, 9</w:t>
      </w:r>
      <w:r w:rsidR="00C72DE0">
        <w:rPr>
          <w:rFonts w:hint="eastAsia"/>
        </w:rPr>
        <w:t>0</w:t>
      </w:r>
      <w:r w:rsidRPr="00014247">
        <w:t>.</w:t>
      </w:r>
      <w:r w:rsidR="00C72DE0">
        <w:rPr>
          <w:rFonts w:hint="eastAsia"/>
        </w:rPr>
        <w:t>2</w:t>
      </w:r>
      <w:r w:rsidRPr="00014247">
        <w:t>%]) relative to the Low stratum (</w:t>
      </w:r>
      <w:r w:rsidRPr="008E3603">
        <w:rPr>
          <w:i/>
          <w:iCs/>
        </w:rPr>
        <w:t>I</w:t>
      </w:r>
      <w:r w:rsidRPr="00014247">
        <w:t xml:space="preserve">² = </w:t>
      </w:r>
      <w:r w:rsidR="00C72DE0">
        <w:rPr>
          <w:rFonts w:hint="eastAsia"/>
        </w:rPr>
        <w:t>57.0</w:t>
      </w:r>
      <w:r w:rsidRPr="00014247">
        <w:t>%, 95% CI [</w:t>
      </w:r>
      <w:r w:rsidR="00C72DE0">
        <w:rPr>
          <w:rFonts w:hint="eastAsia"/>
        </w:rPr>
        <w:t>9.5</w:t>
      </w:r>
      <w:r w:rsidRPr="00014247">
        <w:t>%, 7</w:t>
      </w:r>
      <w:r w:rsidR="00C72DE0">
        <w:rPr>
          <w:rFonts w:hint="eastAsia"/>
        </w:rPr>
        <w:t>9</w:t>
      </w:r>
      <w:r w:rsidRPr="00014247">
        <w:t>.</w:t>
      </w:r>
      <w:r w:rsidR="00C72DE0">
        <w:rPr>
          <w:rFonts w:hint="eastAsia"/>
        </w:rPr>
        <w:t>5</w:t>
      </w:r>
      <w:r w:rsidRPr="00014247">
        <w:t>%]), rather than evidence of a clearly different effect. Therefore, these findings do not support baseline severity as a moderator of intervention effects, although the small number of studies in the High stratum limits the precision of this conclusion.</w:t>
      </w:r>
    </w:p>
    <w:p w14:paraId="7FD1BA7B" w14:textId="4E35D1BD" w:rsidR="006E03C5" w:rsidRDefault="006E03C5" w:rsidP="006E03C5">
      <w:pPr>
        <w:pStyle w:val="3"/>
        <w:rPr>
          <w:rFonts w:eastAsiaTheme="minorEastAsia"/>
        </w:rPr>
      </w:pPr>
      <w:r w:rsidRPr="006E03C5">
        <w:rPr>
          <w:rFonts w:eastAsiaTheme="minorEastAsia"/>
        </w:rPr>
        <w:t>4.5.2 Exploratory subgroup analyses</w:t>
      </w:r>
    </w:p>
    <w:p w14:paraId="65633B76" w14:textId="77777777" w:rsidR="000F6C5A" w:rsidRDefault="00E67E87" w:rsidP="000F6C5A">
      <w:pPr>
        <w:pStyle w:val="4"/>
      </w:pPr>
      <w:bookmarkStart w:id="60" w:name="OLE_LINK18"/>
      <w:r w:rsidRPr="00E67E87">
        <w:t>4.5.2.1 Human Contact</w:t>
      </w:r>
    </w:p>
    <w:p w14:paraId="3E779116" w14:textId="77777777" w:rsidR="002B3CDC" w:rsidRDefault="002B3CDC" w:rsidP="00EC5FDE">
      <w:pPr>
        <w:spacing w:after="120" w:line="360" w:lineRule="auto"/>
        <w:ind w:firstLine="360"/>
        <w:jc w:val="both"/>
      </w:pPr>
      <w:r w:rsidRPr="002B3CDC">
        <w:t xml:space="preserve">Five trials (Ackerson et al., 1998; Fleming et al., 2012; Ip et al., 2016; </w:t>
      </w:r>
      <w:proofErr w:type="spellStart"/>
      <w:r w:rsidRPr="002B3CDC">
        <w:t>Poppelaars</w:t>
      </w:r>
      <w:proofErr w:type="spellEnd"/>
      <w:r w:rsidRPr="002B3CDC">
        <w:t xml:space="preserve"> et al., 2016; Rohde et al., 2015) involved human contact during the intervention, whereas nine trials relied solely on automated or technical </w:t>
      </w:r>
      <w:proofErr w:type="gramStart"/>
      <w:r w:rsidRPr="002B3CDC">
        <w:t>support, or</w:t>
      </w:r>
      <w:proofErr w:type="gramEnd"/>
      <w:r w:rsidRPr="002B3CDC">
        <w:t xml:space="preserve"> provided no non-therapeutic human support. The test for subgroup differences indicated no statistically significant difference between the two pooled subgroup effects, </w:t>
      </w:r>
      <w:proofErr w:type="gramStart"/>
      <w:r w:rsidRPr="002B3CDC">
        <w:t>Q(</w:t>
      </w:r>
      <w:proofErr w:type="gramEnd"/>
      <w:r w:rsidRPr="002B3CDC">
        <w:t>1) = 0.04, p = .851 (Table 5).</w:t>
      </w:r>
    </w:p>
    <w:p w14:paraId="3634B835" w14:textId="487DA067" w:rsidR="00854C7A" w:rsidRDefault="002B3CDC" w:rsidP="00EC5FDE">
      <w:pPr>
        <w:spacing w:after="120" w:line="360" w:lineRule="auto"/>
        <w:ind w:firstLine="360"/>
        <w:jc w:val="both"/>
      </w:pPr>
      <w:r w:rsidRPr="002B3CDC">
        <w:t>In the subgroup with human contact, the pooled Hedges' g was 0.31, 95% CI [−0.37, 0.99], p = .273, with the confidence interval crossing zero. In the subgroup without human contact, the pooled Hedges' g was 0.26, 95% CI [0.04, 0.48], p = .024, with the confidence interval excluding zero.</w:t>
      </w:r>
      <w:r w:rsidR="00361E37">
        <w:rPr>
          <w:rFonts w:hint="eastAsia"/>
        </w:rPr>
        <w:t xml:space="preserve"> </w:t>
      </w:r>
    </w:p>
    <w:p w14:paraId="31C77AF9" w14:textId="0D8C55DF" w:rsidR="00664F17" w:rsidRDefault="00664F17" w:rsidP="00EC5FDE">
      <w:pPr>
        <w:spacing w:after="120" w:line="360" w:lineRule="auto"/>
        <w:ind w:firstLine="360"/>
        <w:jc w:val="both"/>
      </w:pPr>
      <w:r w:rsidRPr="00664F17">
        <w:t>The point estimates were nearly identical (g = 0.31 vs 0.26), and the difference in statistical significance between the two subgroups reflects lower precision in the smaller, more heterogeneous human-contact subgroup rather than a genuine difference in effect.</w:t>
      </w:r>
    </w:p>
    <w:bookmarkEnd w:id="60"/>
    <w:p w14:paraId="42A09877" w14:textId="26ABEB00" w:rsidR="00E67E87" w:rsidRPr="00CE33CB" w:rsidRDefault="00E67E87" w:rsidP="000F6C5A">
      <w:pPr>
        <w:pStyle w:val="4"/>
      </w:pPr>
      <w:r w:rsidRPr="00E67E87">
        <w:lastRenderedPageBreak/>
        <w:t>4.5.2.2 CBT Components: Relaxation, Problem-Solving, and Homework</w:t>
      </w:r>
      <w:r w:rsidR="00CE33CB">
        <w:rPr>
          <w:rFonts w:hint="eastAsia"/>
        </w:rPr>
        <w:t>, Relapse Prevention, Interpersonal Skills Training</w:t>
      </w:r>
    </w:p>
    <w:p w14:paraId="3DE12AB4" w14:textId="77777777" w:rsidR="00780B81" w:rsidRDefault="00780B81" w:rsidP="006E03C5"/>
    <w:p w14:paraId="5472B0D1" w14:textId="27644092" w:rsidR="00EC13FF" w:rsidRDefault="00334F69" w:rsidP="00334F69">
      <w:pPr>
        <w:spacing w:after="120" w:line="360" w:lineRule="auto"/>
        <w:ind w:firstLine="360"/>
        <w:jc w:val="both"/>
      </w:pPr>
      <w:r>
        <w:rPr>
          <w:rFonts w:hint="eastAsia"/>
        </w:rPr>
        <w:t xml:space="preserve">Across the </w:t>
      </w:r>
      <w:r w:rsidR="00EC13FF">
        <w:rPr>
          <w:rFonts w:hint="eastAsia"/>
        </w:rPr>
        <w:t>five</w:t>
      </w:r>
      <w:r>
        <w:rPr>
          <w:rFonts w:hint="eastAsia"/>
        </w:rPr>
        <w:t xml:space="preserve"> therapeutic </w:t>
      </w:r>
      <w:r>
        <w:t>component</w:t>
      </w:r>
      <w:r>
        <w:rPr>
          <w:rFonts w:hint="eastAsia"/>
        </w:rPr>
        <w:t xml:space="preserve"> contrasts (relaxation, problem-solving, homework</w:t>
      </w:r>
      <w:r w:rsidR="0020307E">
        <w:rPr>
          <w:rFonts w:hint="eastAsia"/>
        </w:rPr>
        <w:t>, relapse prevention, interpersonal skills training</w:t>
      </w:r>
      <w:r>
        <w:rPr>
          <w:rFonts w:hint="eastAsia"/>
        </w:rPr>
        <w:t xml:space="preserve">), no between-subgroup differences reached significance (all </w:t>
      </w:r>
      <w:r w:rsidRPr="00334F69">
        <w:rPr>
          <w:rFonts w:hint="eastAsia"/>
          <w:i/>
          <w:iCs/>
        </w:rPr>
        <w:t>p</w:t>
      </w:r>
      <w:r>
        <w:rPr>
          <w:rFonts w:hint="eastAsia"/>
        </w:rPr>
        <w:t xml:space="preserve"> &gt; .1</w:t>
      </w:r>
      <w:r w:rsidR="0020307E">
        <w:rPr>
          <w:rFonts w:hint="eastAsia"/>
        </w:rPr>
        <w:t>60</w:t>
      </w:r>
      <w:r>
        <w:rPr>
          <w:rFonts w:hint="eastAsia"/>
        </w:rPr>
        <w:t xml:space="preserve">; Table 4). </w:t>
      </w:r>
      <w:r w:rsidR="00EC13FF" w:rsidRPr="00EC13FF">
        <w:t>In four of the five contrasts the component-present subgroup showed a larger pooled effect than the component-absent subgroup</w:t>
      </w:r>
      <w:r w:rsidR="00EC13FF">
        <w:rPr>
          <w:rFonts w:hint="eastAsia"/>
        </w:rPr>
        <w:t>, while</w:t>
      </w:r>
      <w:r w:rsidR="00EC13FF" w:rsidRPr="00EC13FF">
        <w:t xml:space="preserve"> interpersonal skills training was the exception, where the present subgroup was marginally smaller (</w:t>
      </w:r>
      <w:r w:rsidR="00EC13FF" w:rsidRPr="00EC13FF">
        <w:rPr>
          <w:i/>
          <w:iCs/>
        </w:rPr>
        <w:t>g</w:t>
      </w:r>
      <w:r w:rsidR="00EC13FF" w:rsidRPr="00EC13FF">
        <w:t xml:space="preserve"> = 0.26 vs 0.29). The present-versus-absent gap was most pronounced for homework (</w:t>
      </w:r>
      <w:r w:rsidR="00EC13FF" w:rsidRPr="00643179">
        <w:rPr>
          <w:i/>
          <w:iCs/>
        </w:rPr>
        <w:t>g</w:t>
      </w:r>
      <w:r w:rsidR="00EC13FF" w:rsidRPr="00EC13FF">
        <w:t xml:space="preserve"> = 0.37 vs 0.14) and smallest for interpersonal skills training.</w:t>
      </w:r>
    </w:p>
    <w:p w14:paraId="092CCFCD" w14:textId="02DBD64E" w:rsidR="00780B81" w:rsidRDefault="00334F69" w:rsidP="00334F69">
      <w:pPr>
        <w:spacing w:after="120" w:line="360" w:lineRule="auto"/>
        <w:ind w:firstLine="360"/>
        <w:jc w:val="both"/>
      </w:pPr>
      <w:r>
        <w:rPr>
          <w:rFonts w:hint="eastAsia"/>
        </w:rPr>
        <w:t xml:space="preserve"> </w:t>
      </w:r>
      <w:r w:rsidR="00EC13FF">
        <w:rPr>
          <w:rFonts w:hint="eastAsia"/>
        </w:rPr>
        <w:t xml:space="preserve">Two contrasts are worth noting. </w:t>
      </w:r>
      <w:r w:rsidR="00EC13FF" w:rsidRPr="00EC13FF">
        <w:t>For homework, the present subgroup reached significance (</w:t>
      </w:r>
      <w:r w:rsidR="00EC13FF" w:rsidRPr="00643179">
        <w:rPr>
          <w:i/>
          <w:iCs/>
        </w:rPr>
        <w:t>g</w:t>
      </w:r>
      <w:r w:rsidR="00EC13FF" w:rsidRPr="00EC13FF">
        <w:t xml:space="preserve"> = 0.37, p = .030) while the absent subgroup did not (</w:t>
      </w:r>
      <w:r w:rsidR="00EC13FF" w:rsidRPr="00643179">
        <w:rPr>
          <w:i/>
          <w:iCs/>
        </w:rPr>
        <w:t xml:space="preserve">g </w:t>
      </w:r>
      <w:r w:rsidR="00EC13FF" w:rsidRPr="00EC13FF">
        <w:t xml:space="preserve">= 0.14, </w:t>
      </w:r>
      <w:r w:rsidR="00EC13FF" w:rsidRPr="00643179">
        <w:rPr>
          <w:i/>
          <w:iCs/>
        </w:rPr>
        <w:t>p</w:t>
      </w:r>
      <w:r w:rsidR="00EC13FF" w:rsidRPr="00EC13FF">
        <w:t xml:space="preserve"> = .210), and the present-absent gap was the largest of the five. For problem-solving, the pattern was reversed in terms of which level reached significance: the absent subgroup was significant (</w:t>
      </w:r>
      <w:r w:rsidR="00EC13FF" w:rsidRPr="00643179">
        <w:rPr>
          <w:i/>
          <w:iCs/>
        </w:rPr>
        <w:t>g</w:t>
      </w:r>
      <w:r w:rsidR="00EC13FF" w:rsidRPr="00EC13FF">
        <w:t xml:space="preserve"> = 0.23, </w:t>
      </w:r>
      <w:r w:rsidR="00EC13FF" w:rsidRPr="00643179">
        <w:rPr>
          <w:i/>
          <w:iCs/>
        </w:rPr>
        <w:t>p</w:t>
      </w:r>
      <w:r w:rsidR="00EC13FF" w:rsidRPr="00EC13FF">
        <w:t xml:space="preserve"> = .046) and showed low heterogeneity (</w:t>
      </w:r>
      <w:r w:rsidR="00EC13FF" w:rsidRPr="00643179">
        <w:rPr>
          <w:i/>
          <w:iCs/>
        </w:rPr>
        <w:t>I</w:t>
      </w:r>
      <w:r w:rsidR="00EC13FF" w:rsidRPr="00EC13FF">
        <w:t>² = 18.2%), whereas the present subgroup was non-significant with high heterogeneity (</w:t>
      </w:r>
      <w:r w:rsidR="00EC13FF" w:rsidRPr="00643179">
        <w:rPr>
          <w:i/>
          <w:iCs/>
        </w:rPr>
        <w:t>I</w:t>
      </w:r>
      <w:r w:rsidR="00EC13FF" w:rsidRPr="00EC13FF">
        <w:t>² = 78.0%), despite equal numbers of studies in each level (</w:t>
      </w:r>
      <w:r w:rsidR="00EC13FF" w:rsidRPr="00643179">
        <w:rPr>
          <w:i/>
          <w:iCs/>
        </w:rPr>
        <w:t>k</w:t>
      </w:r>
      <w:r w:rsidR="00EC13FF" w:rsidRPr="00EC13FF">
        <w:t xml:space="preserve"> = 7).</w:t>
      </w:r>
      <w:r w:rsidR="00EC13FF">
        <w:rPr>
          <w:rFonts w:hint="eastAsia"/>
        </w:rPr>
        <w:t xml:space="preserve"> </w:t>
      </w:r>
      <w:r w:rsidR="00EC13FF" w:rsidRPr="00EC13FF">
        <w:t>Given the consistent direction and the high co-occurrence of components within programs, the cumulative association between the number of components and effect size is examined directly in the component-count meta-regression below</w:t>
      </w:r>
      <w:r w:rsidR="001D4FC3">
        <w:rPr>
          <w:rFonts w:hint="eastAsia"/>
        </w:rPr>
        <w:t>.</w:t>
      </w:r>
    </w:p>
    <w:p w14:paraId="5B504040" w14:textId="7EBF7BF0" w:rsidR="00474714" w:rsidRDefault="001D4FC3" w:rsidP="001D4FC3">
      <w:pPr>
        <w:spacing w:after="120" w:line="360" w:lineRule="auto"/>
        <w:ind w:firstLine="360"/>
        <w:jc w:val="both"/>
      </w:pPr>
      <w:r w:rsidRPr="001D4FC3">
        <w:t xml:space="preserve">Within-subgroup heterogeneity remained </w:t>
      </w:r>
      <w:r w:rsidR="00EC13FF">
        <w:rPr>
          <w:rFonts w:hint="eastAsia"/>
        </w:rPr>
        <w:t>small</w:t>
      </w:r>
      <w:r w:rsidRPr="001D4FC3">
        <w:t xml:space="preserve"> to substantial across all three component contrasts (</w:t>
      </w:r>
      <w:r w:rsidRPr="00643179">
        <w:rPr>
          <w:i/>
          <w:iCs/>
        </w:rPr>
        <w:t>I</w:t>
      </w:r>
      <w:r w:rsidRPr="001D4FC3">
        <w:t xml:space="preserve">² = </w:t>
      </w:r>
      <w:r w:rsidR="00EC13FF">
        <w:rPr>
          <w:rFonts w:hint="eastAsia"/>
        </w:rPr>
        <w:t>18.2</w:t>
      </w:r>
      <w:r w:rsidRPr="001D4FC3">
        <w:t>–7</w:t>
      </w:r>
      <w:r w:rsidR="00EC13FF">
        <w:rPr>
          <w:rFonts w:hint="eastAsia"/>
        </w:rPr>
        <w:t>8</w:t>
      </w:r>
      <w:r w:rsidRPr="001D4FC3">
        <w:t xml:space="preserve">%; Table 4), </w:t>
      </w:r>
      <w:r w:rsidR="00E84435" w:rsidRPr="00E84435">
        <w:t>and stratifying by component presence did not appreciably reduce overall heterogeneity (residual τ² ≈ .059–.072, comparable to the overall τ² of .055). This indicates that the presence or absence of any single component does not account for the between-study variability observed in the main analysis.</w:t>
      </w:r>
    </w:p>
    <w:bookmarkEnd w:id="29"/>
    <w:p w14:paraId="631DC770" w14:textId="77777777" w:rsidR="000F6C5A" w:rsidRDefault="000F6C5A" w:rsidP="006E03C5">
      <w:pPr>
        <w:rPr>
          <w:b/>
          <w:bCs/>
        </w:rPr>
      </w:pPr>
    </w:p>
    <w:p w14:paraId="23C41421" w14:textId="77777777" w:rsidR="000F6C5A" w:rsidRDefault="000F6C5A" w:rsidP="006E03C5">
      <w:pPr>
        <w:rPr>
          <w:b/>
          <w:bCs/>
        </w:rPr>
      </w:pPr>
    </w:p>
    <w:p w14:paraId="54EAF2D0" w14:textId="77777777" w:rsidR="000F6C5A" w:rsidRDefault="000F6C5A" w:rsidP="006E03C5">
      <w:pPr>
        <w:rPr>
          <w:b/>
          <w:bCs/>
        </w:rPr>
      </w:pPr>
    </w:p>
    <w:p w14:paraId="62DF0AB2" w14:textId="77777777" w:rsidR="00666533" w:rsidRDefault="00666533" w:rsidP="006E03C5">
      <w:pPr>
        <w:rPr>
          <w:b/>
          <w:bCs/>
        </w:rPr>
      </w:pPr>
    </w:p>
    <w:p w14:paraId="1C3BFC5C" w14:textId="77777777" w:rsidR="00666533" w:rsidRDefault="00666533" w:rsidP="006E03C5">
      <w:pPr>
        <w:rPr>
          <w:b/>
          <w:bCs/>
        </w:rPr>
      </w:pPr>
    </w:p>
    <w:p w14:paraId="5C215CCB" w14:textId="77777777" w:rsidR="00666533" w:rsidRDefault="00666533" w:rsidP="006E03C5">
      <w:pPr>
        <w:rPr>
          <w:b/>
          <w:bCs/>
        </w:rPr>
      </w:pPr>
    </w:p>
    <w:p w14:paraId="014D9822" w14:textId="77777777" w:rsidR="00666533" w:rsidRDefault="00666533" w:rsidP="006E03C5">
      <w:pPr>
        <w:rPr>
          <w:b/>
          <w:bCs/>
        </w:rPr>
      </w:pPr>
    </w:p>
    <w:p w14:paraId="4CA76527" w14:textId="77777777" w:rsidR="00666533" w:rsidRDefault="00666533" w:rsidP="006E03C5">
      <w:pPr>
        <w:rPr>
          <w:b/>
          <w:bCs/>
        </w:rPr>
      </w:pPr>
    </w:p>
    <w:p w14:paraId="5866D84F" w14:textId="77777777" w:rsidR="00666533" w:rsidRDefault="00666533" w:rsidP="006E03C5">
      <w:pPr>
        <w:rPr>
          <w:b/>
          <w:bCs/>
        </w:rPr>
      </w:pPr>
    </w:p>
    <w:p w14:paraId="1C73BC2B" w14:textId="77777777" w:rsidR="00666533" w:rsidRDefault="00666533" w:rsidP="006E03C5">
      <w:pPr>
        <w:rPr>
          <w:b/>
          <w:bCs/>
        </w:rPr>
      </w:pPr>
    </w:p>
    <w:p w14:paraId="5705088B" w14:textId="77777777" w:rsidR="00666533" w:rsidRDefault="00666533" w:rsidP="006E03C5">
      <w:pPr>
        <w:rPr>
          <w:b/>
          <w:bCs/>
        </w:rPr>
      </w:pPr>
    </w:p>
    <w:p w14:paraId="7A275A57" w14:textId="77777777" w:rsidR="00666533" w:rsidRDefault="00666533" w:rsidP="006E03C5">
      <w:pPr>
        <w:rPr>
          <w:b/>
          <w:bCs/>
        </w:rPr>
      </w:pPr>
    </w:p>
    <w:p w14:paraId="6AE1E1E1" w14:textId="77777777" w:rsidR="00666533" w:rsidRDefault="00666533" w:rsidP="006E03C5">
      <w:pPr>
        <w:rPr>
          <w:b/>
          <w:bCs/>
        </w:rPr>
      </w:pPr>
    </w:p>
    <w:p w14:paraId="742F5CE2" w14:textId="77777777" w:rsidR="00666533" w:rsidRDefault="00666533" w:rsidP="006E03C5">
      <w:pPr>
        <w:rPr>
          <w:b/>
          <w:bCs/>
        </w:rPr>
      </w:pPr>
    </w:p>
    <w:p w14:paraId="433CEEF2" w14:textId="77777777" w:rsidR="00666533" w:rsidRDefault="00666533" w:rsidP="006E03C5">
      <w:pPr>
        <w:rPr>
          <w:b/>
          <w:bCs/>
        </w:rPr>
      </w:pPr>
    </w:p>
    <w:p w14:paraId="1FF8B7FC" w14:textId="77777777" w:rsidR="00666533" w:rsidRDefault="00666533" w:rsidP="006E03C5">
      <w:pPr>
        <w:rPr>
          <w:b/>
          <w:bCs/>
        </w:rPr>
      </w:pPr>
    </w:p>
    <w:p w14:paraId="02718B1B" w14:textId="13A79B2D" w:rsidR="00780B81" w:rsidRPr="00780B81" w:rsidRDefault="00780B81" w:rsidP="006E03C5">
      <w:pPr>
        <w:rPr>
          <w:b/>
          <w:bCs/>
        </w:rPr>
      </w:pPr>
      <w:r w:rsidRPr="00780B81">
        <w:rPr>
          <w:b/>
          <w:bCs/>
        </w:rPr>
        <w:t xml:space="preserve">Table </w:t>
      </w:r>
      <w:r w:rsidR="0020718F">
        <w:rPr>
          <w:rFonts w:hint="eastAsia"/>
          <w:b/>
          <w:bCs/>
        </w:rPr>
        <w:t>4</w:t>
      </w:r>
      <w:r w:rsidRPr="00780B81">
        <w:rPr>
          <w:b/>
          <w:bCs/>
        </w:rPr>
        <w:t xml:space="preserve">. Subgroup </w:t>
      </w:r>
      <w:bookmarkStart w:id="61" w:name="OLE_LINK46"/>
      <w:r w:rsidRPr="00780B81">
        <w:rPr>
          <w:b/>
          <w:bCs/>
        </w:rPr>
        <w:t>Analyses of the Pooled Post-Intervention Effect</w:t>
      </w:r>
      <w:bookmarkEnd w:id="61"/>
      <w:r w:rsidRPr="00780B81">
        <w:rPr>
          <w:b/>
          <w:bCs/>
        </w:rPr>
        <w:t xml:space="preserve"> (</w:t>
      </w:r>
      <w:r w:rsidRPr="00780B81">
        <w:rPr>
          <w:b/>
          <w:bCs/>
          <w:i/>
          <w:iCs/>
        </w:rPr>
        <w:t>k</w:t>
      </w:r>
      <w:r w:rsidRPr="00780B81">
        <w:rPr>
          <w:b/>
          <w:bCs/>
        </w:rPr>
        <w:t xml:space="preserve"> = 14)</w:t>
      </w:r>
    </w:p>
    <w:p w14:paraId="77B8771A" w14:textId="77777777" w:rsidR="00474714" w:rsidRDefault="00474714" w:rsidP="006E03C5"/>
    <w:tbl>
      <w:tblPr>
        <w:tblW w:w="9792" w:type="dxa"/>
        <w:jc w:val="center"/>
        <w:tblLayout w:type="fixed"/>
        <w:tblLook w:val="0420" w:firstRow="1" w:lastRow="0" w:firstColumn="0" w:lastColumn="0" w:noHBand="0" w:noVBand="1"/>
      </w:tblPr>
      <w:tblGrid>
        <w:gridCol w:w="2160"/>
        <w:gridCol w:w="1872"/>
        <w:gridCol w:w="576"/>
        <w:gridCol w:w="720"/>
        <w:gridCol w:w="1728"/>
        <w:gridCol w:w="864"/>
        <w:gridCol w:w="1008"/>
        <w:gridCol w:w="864"/>
      </w:tblGrid>
      <w:tr w:rsidR="00666533" w14:paraId="473F2B43" w14:textId="77777777" w:rsidTr="00AA3E09">
        <w:trPr>
          <w:tblHeader/>
          <w:jc w:val="center"/>
        </w:trPr>
        <w:tc>
          <w:tcPr>
            <w:tcW w:w="216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33D874E"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bookmarkStart w:id="62" w:name="_Hlk231339875"/>
            <w:r w:rsidRPr="00581B0B">
              <w:rPr>
                <w:rFonts w:eastAsia="Times New Roman"/>
                <w:b/>
                <w:bCs/>
                <w:color w:val="000000"/>
                <w:sz w:val="20"/>
                <w:szCs w:val="20"/>
              </w:rPr>
              <w:t>Moderator</w:t>
            </w:r>
          </w:p>
        </w:tc>
        <w:tc>
          <w:tcPr>
            <w:tcW w:w="1872"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4A7CB33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b/>
                <w:bCs/>
                <w:color w:val="000000"/>
                <w:sz w:val="20"/>
                <w:szCs w:val="20"/>
              </w:rPr>
            </w:pPr>
            <w:r w:rsidRPr="00581B0B">
              <w:rPr>
                <w:rFonts w:eastAsia="Times New Roman"/>
                <w:b/>
                <w:bCs/>
                <w:color w:val="000000"/>
                <w:sz w:val="20"/>
                <w:szCs w:val="20"/>
              </w:rPr>
              <w:t>Level</w:t>
            </w:r>
          </w:p>
        </w:tc>
        <w:tc>
          <w:tcPr>
            <w:tcW w:w="576"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2CF45D29"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iCs/>
                <w:color w:val="000000"/>
                <w:sz w:val="20"/>
                <w:szCs w:val="20"/>
              </w:rPr>
            </w:pPr>
            <w:r w:rsidRPr="00581B0B">
              <w:rPr>
                <w:rFonts w:eastAsia="Times New Roman"/>
                <w:b/>
                <w:bCs/>
                <w:i/>
                <w:iCs/>
                <w:color w:val="000000"/>
                <w:sz w:val="20"/>
                <w:szCs w:val="20"/>
              </w:rPr>
              <w:t>k</w:t>
            </w:r>
          </w:p>
        </w:tc>
        <w:tc>
          <w:tcPr>
            <w:tcW w:w="720"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35A6C45D"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g</w:t>
            </w:r>
          </w:p>
        </w:tc>
        <w:tc>
          <w:tcPr>
            <w:tcW w:w="172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9C7EECA"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color w:val="000000"/>
                <w:sz w:val="20"/>
                <w:szCs w:val="20"/>
              </w:rPr>
              <w:t>95% CI</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66208E6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w:t>
            </w:r>
          </w:p>
        </w:tc>
        <w:tc>
          <w:tcPr>
            <w:tcW w:w="1008"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0A03E927"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color w:val="000000"/>
                <w:sz w:val="20"/>
                <w:szCs w:val="20"/>
              </w:rPr>
            </w:pPr>
            <w:r w:rsidRPr="00581B0B">
              <w:rPr>
                <w:rFonts w:eastAsia="Times New Roman"/>
                <w:b/>
                <w:bCs/>
                <w:i/>
                <w:iCs/>
                <w:color w:val="000000"/>
                <w:sz w:val="20"/>
                <w:szCs w:val="20"/>
              </w:rPr>
              <w:t>I</w:t>
            </w:r>
            <w:r w:rsidRPr="00581B0B">
              <w:rPr>
                <w:rFonts w:eastAsia="Times New Roman"/>
                <w:b/>
                <w:bCs/>
                <w:color w:val="000000"/>
                <w:sz w:val="20"/>
                <w:szCs w:val="20"/>
              </w:rPr>
              <w:t>² (%)</w:t>
            </w:r>
          </w:p>
        </w:tc>
        <w:tc>
          <w:tcPr>
            <w:tcW w:w="864" w:type="dxa"/>
            <w:tcBorders>
              <w:top w:val="single" w:sz="8" w:space="0" w:color="auto"/>
              <w:bottom w:val="single" w:sz="4" w:space="0" w:color="auto"/>
            </w:tcBorders>
            <w:shd w:val="clear" w:color="auto" w:fill="FFFFFF"/>
            <w:tcMar>
              <w:top w:w="0" w:type="dxa"/>
              <w:left w:w="0" w:type="dxa"/>
              <w:bottom w:w="0" w:type="dxa"/>
              <w:right w:w="0" w:type="dxa"/>
            </w:tcMar>
            <w:vAlign w:val="center"/>
          </w:tcPr>
          <w:p w14:paraId="53142794" w14:textId="77777777" w:rsidR="00666533" w:rsidRPr="00581B0B"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b/>
                <w:bCs/>
                <w:i/>
                <w:color w:val="000000"/>
                <w:sz w:val="20"/>
                <w:szCs w:val="20"/>
              </w:rPr>
            </w:pPr>
            <w:r w:rsidRPr="00581B0B">
              <w:rPr>
                <w:rFonts w:eastAsia="Times New Roman"/>
                <w:b/>
                <w:bCs/>
                <w:i/>
                <w:color w:val="000000"/>
                <w:sz w:val="20"/>
                <w:szCs w:val="20"/>
              </w:rPr>
              <w:t>pᵇ</w:t>
            </w:r>
          </w:p>
        </w:tc>
      </w:tr>
      <w:tr w:rsidR="00666533" w14:paraId="5DEB8360" w14:textId="77777777" w:rsidTr="00AA3E09">
        <w:trPr>
          <w:jc w:val="center"/>
        </w:trPr>
        <w:tc>
          <w:tcPr>
            <w:tcW w:w="216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6B82A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Control type</w:t>
            </w:r>
          </w:p>
        </w:tc>
        <w:tc>
          <w:tcPr>
            <w:tcW w:w="1872"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02E4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Passive</w:t>
            </w:r>
          </w:p>
        </w:tc>
        <w:tc>
          <w:tcPr>
            <w:tcW w:w="576"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9CC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68A1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0.35</w:t>
            </w:r>
          </w:p>
        </w:tc>
        <w:tc>
          <w:tcPr>
            <w:tcW w:w="172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C112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[-0.13, 0.83]</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A26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23FE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79.0</w:t>
            </w:r>
          </w:p>
        </w:tc>
        <w:tc>
          <w:tcPr>
            <w:tcW w:w="864" w:type="dxa"/>
            <w:tcBorders>
              <w:top w:val="single" w:sz="4" w:space="0" w:color="auto"/>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B56B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.499</w:t>
            </w:r>
          </w:p>
        </w:tc>
      </w:tr>
      <w:tr w:rsidR="00666533" w14:paraId="3420ECE7"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BD73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1CFF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Minimally active</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253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70FB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2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A20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AC7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1A3A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2E2F6926"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D379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Baseline severity</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04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Low</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D82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BA89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EFC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[0.04, 0.53]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EFC0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7D57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400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.883</w:t>
            </w:r>
          </w:p>
        </w:tc>
      </w:tr>
      <w:tr w:rsidR="00666533" w14:paraId="31A6C84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D7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29CB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High</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32B9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B22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7D5D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[-0.34, 0.85]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62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.305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DF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62F7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DFFCE7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D6D6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bookmarkStart w:id="63" w:name="_Hlk231146161"/>
            <w:r w:rsidRPr="00666533">
              <w:rPr>
                <w:rFonts w:eastAsia="Times New Roman"/>
                <w:color w:val="000000"/>
                <w:sz w:val="20"/>
                <w:szCs w:val="20"/>
              </w:rPr>
              <w:t>Human contact</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A278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No</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B91E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A2529" w14:textId="35CB5FC0"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07D99" w14:textId="6095FB0B"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0.04, 0.48</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190C" w14:textId="3F45F633"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.024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09942" w14:textId="75BFD441"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58.1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43FC9" w14:textId="56EC2660" w:rsidR="00666533" w:rsidRPr="00666533"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CC7AC0">
              <w:rPr>
                <w:rFonts w:eastAsia="Times New Roman"/>
                <w:color w:val="000000"/>
                <w:sz w:val="20"/>
                <w:szCs w:val="20"/>
              </w:rPr>
              <w:t>.851</w:t>
            </w:r>
          </w:p>
        </w:tc>
      </w:tr>
      <w:tr w:rsidR="00666533" w14:paraId="5A6B02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FCFB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18E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Yes</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B327A" w14:textId="101160AD" w:rsidR="00666533" w:rsidRPr="00CC7AC0" w:rsidRDefault="00CC7AC0"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Pr>
                <w:rFonts w:hint="eastAsia"/>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C2426" w14:textId="4DC34085"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0.3</w:t>
            </w:r>
            <w:r w:rsidR="00CC7AC0">
              <w:rPr>
                <w:rFonts w:hint="eastAsia"/>
                <w:color w:val="000000"/>
                <w:sz w:val="20"/>
                <w:szCs w:val="20"/>
              </w:rPr>
              <w:t>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397A0" w14:textId="060965C1"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w:t>
            </w:r>
            <w:r w:rsidR="00CC7AC0" w:rsidRPr="00CC7AC0">
              <w:rPr>
                <w:rFonts w:eastAsia="Times New Roman"/>
                <w:color w:val="000000"/>
                <w:sz w:val="20"/>
                <w:szCs w:val="20"/>
              </w:rPr>
              <w:t>−0.37, 0.99</w:t>
            </w:r>
            <w:r w:rsidRPr="00666533">
              <w:rPr>
                <w:rFonts w:eastAsia="Times New Roman"/>
                <w:color w:val="000000"/>
                <w:sz w:val="20"/>
                <w:szCs w:val="20"/>
              </w:rPr>
              <w:t>]</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CBC73" w14:textId="7293876A"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w:t>
            </w:r>
            <w:r w:rsidR="00CC7AC0">
              <w:rPr>
                <w:rFonts w:hint="eastAsia"/>
                <w:color w:val="000000"/>
                <w:sz w:val="20"/>
                <w:szCs w:val="20"/>
              </w:rPr>
              <w:t>273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67420" w14:textId="7C8FB229" w:rsidR="00666533" w:rsidRPr="00CC7AC0"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color w:val="000000"/>
                <w:sz w:val="20"/>
                <w:szCs w:val="20"/>
              </w:rPr>
            </w:pPr>
            <w:r w:rsidRPr="00666533">
              <w:rPr>
                <w:rFonts w:eastAsia="Times New Roman"/>
                <w:color w:val="000000"/>
                <w:sz w:val="20"/>
                <w:szCs w:val="20"/>
              </w:rPr>
              <w:t>7</w:t>
            </w:r>
            <w:r w:rsidR="00CC7AC0">
              <w:rPr>
                <w:rFonts w:hint="eastAsia"/>
                <w:color w:val="000000"/>
                <w:sz w:val="20"/>
                <w:szCs w:val="20"/>
              </w:rPr>
              <w:t>4.3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1BC2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bookmarkEnd w:id="63"/>
      <w:tr w:rsidR="00666533" w14:paraId="72EB5DF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F5C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Relaxation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075D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627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F534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9F79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[-0.20, 0.93]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772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.147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0548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79E9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.557</w:t>
            </w:r>
          </w:p>
        </w:tc>
      </w:tr>
      <w:tr w:rsidR="00666533" w14:paraId="0C4E764B"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E00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978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DDD1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8BD0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7F25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[-0.02, 0.48]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83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37FF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1EF8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1314732"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D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Problem-solving</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D651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3B5F9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028C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A63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0.78]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763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.123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3E99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78.0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553E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.615</w:t>
            </w:r>
          </w:p>
        </w:tc>
      </w:tr>
      <w:tr w:rsidR="00666533" w14:paraId="416D7BEC"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277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9274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971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7EC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DC3A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[0.01, 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7C75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.046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64C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18.2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5E2D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4333E36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F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Homework</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C557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85E6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B300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F1B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[0.05, 0.70]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DEA5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5119C"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1520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.160</w:t>
            </w:r>
          </w:p>
        </w:tc>
      </w:tr>
      <w:tr w:rsidR="00666533" w14:paraId="21934FE1"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6D32F"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008ED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47CA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E4B6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FDF0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[-0.12, 0.39]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BC7E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.210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0401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49.4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73FB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137835C8"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C37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Relapse prevention</w:t>
            </w: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4298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AEDC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09FF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5BB2B"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[-0.03, 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A44C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.062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40C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67.0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7864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.468</w:t>
            </w:r>
          </w:p>
        </w:tc>
      </w:tr>
      <w:tr w:rsidR="00666533" w14:paraId="2661EB83" w14:textId="77777777" w:rsidTr="00666533">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3EC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7A4B4"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675F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8</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95AA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6A5A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[-0.09, 0.52]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E0F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.139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D0E8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64.6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45733"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6B72FE62" w14:textId="77777777" w:rsidTr="00AA3E09">
        <w:trPr>
          <w:jc w:val="center"/>
        </w:trPr>
        <w:tc>
          <w:tcPr>
            <w:tcW w:w="216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94CBF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Interpersonal skills training</w:t>
            </w:r>
          </w:p>
        </w:tc>
        <w:tc>
          <w:tcPr>
            <w:tcW w:w="187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61B89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Present</w:t>
            </w:r>
          </w:p>
        </w:tc>
        <w:tc>
          <w:tcPr>
            <w:tcW w:w="576"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27F36E58"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0DCF89D"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0.26</w:t>
            </w:r>
          </w:p>
        </w:tc>
        <w:tc>
          <w:tcPr>
            <w:tcW w:w="172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A864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[-0.08, 0.61]</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83E83E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.107</w:t>
            </w:r>
          </w:p>
        </w:tc>
        <w:tc>
          <w:tcPr>
            <w:tcW w:w="1008"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156DF41"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73.0</w:t>
            </w:r>
          </w:p>
        </w:tc>
        <w:tc>
          <w:tcPr>
            <w:tcW w:w="864"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CBF8C37"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.914</w:t>
            </w:r>
          </w:p>
        </w:tc>
      </w:tr>
      <w:tr w:rsidR="00666533" w14:paraId="0AA95E2D" w14:textId="77777777" w:rsidTr="00AA3E09">
        <w:trPr>
          <w:jc w:val="center"/>
        </w:trPr>
        <w:tc>
          <w:tcPr>
            <w:tcW w:w="2160" w:type="dxa"/>
            <w:tcBorders>
              <w:bottom w:val="single" w:sz="8" w:space="0" w:color="auto"/>
            </w:tcBorders>
            <w:shd w:val="clear" w:color="auto" w:fill="FFFFFF"/>
            <w:tcMar>
              <w:top w:w="0" w:type="dxa"/>
              <w:left w:w="0" w:type="dxa"/>
              <w:bottom w:w="0" w:type="dxa"/>
              <w:right w:w="0" w:type="dxa"/>
            </w:tcMar>
            <w:vAlign w:val="center"/>
          </w:tcPr>
          <w:p w14:paraId="3595DEB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p>
        </w:tc>
        <w:tc>
          <w:tcPr>
            <w:tcW w:w="1872" w:type="dxa"/>
            <w:tcBorders>
              <w:bottom w:val="single" w:sz="8" w:space="0" w:color="auto"/>
            </w:tcBorders>
            <w:shd w:val="clear" w:color="auto" w:fill="FFFFFF"/>
            <w:tcMar>
              <w:top w:w="0" w:type="dxa"/>
              <w:left w:w="0" w:type="dxa"/>
              <w:bottom w:w="0" w:type="dxa"/>
              <w:right w:w="0" w:type="dxa"/>
            </w:tcMar>
            <w:vAlign w:val="center"/>
          </w:tcPr>
          <w:p w14:paraId="518E596A"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rPr>
                <w:rFonts w:eastAsia="Times New Roman"/>
                <w:color w:val="000000"/>
                <w:sz w:val="20"/>
                <w:szCs w:val="20"/>
              </w:rPr>
            </w:pPr>
            <w:r w:rsidRPr="00666533">
              <w:rPr>
                <w:rFonts w:eastAsia="Times New Roman"/>
                <w:color w:val="000000"/>
                <w:sz w:val="20"/>
                <w:szCs w:val="20"/>
              </w:rPr>
              <w:t>Absent</w:t>
            </w:r>
          </w:p>
        </w:tc>
        <w:tc>
          <w:tcPr>
            <w:tcW w:w="576" w:type="dxa"/>
            <w:tcBorders>
              <w:bottom w:val="single" w:sz="8" w:space="0" w:color="auto"/>
            </w:tcBorders>
            <w:shd w:val="clear" w:color="auto" w:fill="FFFFFF"/>
            <w:tcMar>
              <w:top w:w="0" w:type="dxa"/>
              <w:left w:w="0" w:type="dxa"/>
              <w:bottom w:w="0" w:type="dxa"/>
              <w:right w:w="0" w:type="dxa"/>
            </w:tcMar>
            <w:vAlign w:val="center"/>
          </w:tcPr>
          <w:p w14:paraId="5D091B29"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7</w:t>
            </w:r>
          </w:p>
        </w:tc>
        <w:tc>
          <w:tcPr>
            <w:tcW w:w="720" w:type="dxa"/>
            <w:tcBorders>
              <w:bottom w:val="single" w:sz="8" w:space="0" w:color="auto"/>
            </w:tcBorders>
            <w:shd w:val="clear" w:color="auto" w:fill="FFFFFF"/>
            <w:tcMar>
              <w:top w:w="0" w:type="dxa"/>
              <w:left w:w="0" w:type="dxa"/>
              <w:bottom w:w="0" w:type="dxa"/>
              <w:right w:w="0" w:type="dxa"/>
            </w:tcMar>
            <w:vAlign w:val="center"/>
          </w:tcPr>
          <w:p w14:paraId="4163E410"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0.29</w:t>
            </w:r>
          </w:p>
        </w:tc>
        <w:tc>
          <w:tcPr>
            <w:tcW w:w="1728" w:type="dxa"/>
            <w:tcBorders>
              <w:bottom w:val="single" w:sz="8" w:space="0" w:color="auto"/>
            </w:tcBorders>
            <w:shd w:val="clear" w:color="auto" w:fill="FFFFFF"/>
            <w:tcMar>
              <w:top w:w="0" w:type="dxa"/>
              <w:left w:w="0" w:type="dxa"/>
              <w:bottom w:w="0" w:type="dxa"/>
              <w:right w:w="0" w:type="dxa"/>
            </w:tcMar>
            <w:vAlign w:val="center"/>
          </w:tcPr>
          <w:p w14:paraId="3031106E"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[-0.07, 0.65]</w:t>
            </w:r>
          </w:p>
        </w:tc>
        <w:tc>
          <w:tcPr>
            <w:tcW w:w="864" w:type="dxa"/>
            <w:tcBorders>
              <w:bottom w:val="single" w:sz="8" w:space="0" w:color="auto"/>
            </w:tcBorders>
            <w:shd w:val="clear" w:color="auto" w:fill="FFFFFF"/>
            <w:tcMar>
              <w:top w:w="0" w:type="dxa"/>
              <w:left w:w="0" w:type="dxa"/>
              <w:bottom w:w="0" w:type="dxa"/>
              <w:right w:w="0" w:type="dxa"/>
            </w:tcMar>
            <w:vAlign w:val="center"/>
          </w:tcPr>
          <w:p w14:paraId="655024E6"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.100</w:t>
            </w:r>
          </w:p>
        </w:tc>
        <w:tc>
          <w:tcPr>
            <w:tcW w:w="1008" w:type="dxa"/>
            <w:tcBorders>
              <w:bottom w:val="single" w:sz="8" w:space="0" w:color="auto"/>
            </w:tcBorders>
            <w:shd w:val="clear" w:color="auto" w:fill="FFFFFF"/>
            <w:tcMar>
              <w:top w:w="0" w:type="dxa"/>
              <w:left w:w="0" w:type="dxa"/>
              <w:bottom w:w="0" w:type="dxa"/>
              <w:right w:w="0" w:type="dxa"/>
            </w:tcMar>
            <w:vAlign w:val="center"/>
          </w:tcPr>
          <w:p w14:paraId="4EA47CB2"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r w:rsidRPr="00666533">
              <w:rPr>
                <w:rFonts w:eastAsia="Times New Roman"/>
                <w:color w:val="000000"/>
                <w:sz w:val="20"/>
                <w:szCs w:val="20"/>
              </w:rPr>
              <w:t>54.4</w:t>
            </w:r>
          </w:p>
        </w:tc>
        <w:tc>
          <w:tcPr>
            <w:tcW w:w="864" w:type="dxa"/>
            <w:tcBorders>
              <w:bottom w:val="single" w:sz="8" w:space="0" w:color="auto"/>
            </w:tcBorders>
            <w:shd w:val="clear" w:color="auto" w:fill="FFFFFF"/>
            <w:tcMar>
              <w:top w:w="0" w:type="dxa"/>
              <w:left w:w="0" w:type="dxa"/>
              <w:bottom w:w="0" w:type="dxa"/>
              <w:right w:w="0" w:type="dxa"/>
            </w:tcMar>
            <w:vAlign w:val="center"/>
          </w:tcPr>
          <w:p w14:paraId="17509D25" w14:textId="77777777" w:rsidR="00666533" w:rsidRPr="00666533" w:rsidRDefault="00666533" w:rsidP="001C6E6F">
            <w:pPr>
              <w:pBdr>
                <w:top w:val="none" w:sz="0" w:space="0" w:color="000000"/>
                <w:left w:val="none" w:sz="0" w:space="0" w:color="000000"/>
                <w:bottom w:val="none" w:sz="0" w:space="0" w:color="000000"/>
                <w:right w:val="none" w:sz="0" w:space="0" w:color="000000"/>
              </w:pBdr>
              <w:spacing w:before="40" w:after="40"/>
              <w:ind w:left="100" w:right="100"/>
              <w:jc w:val="center"/>
              <w:rPr>
                <w:rFonts w:eastAsia="Times New Roman"/>
                <w:color w:val="000000"/>
                <w:sz w:val="20"/>
                <w:szCs w:val="20"/>
              </w:rPr>
            </w:pPr>
          </w:p>
        </w:tc>
      </w:tr>
      <w:tr w:rsidR="00666533" w14:paraId="5DDC5CE9" w14:textId="77777777" w:rsidTr="00AA3E09">
        <w:trPr>
          <w:jc w:val="center"/>
        </w:trPr>
        <w:tc>
          <w:tcPr>
            <w:tcW w:w="9792" w:type="dxa"/>
            <w:gridSpan w:val="8"/>
            <w:tcBorders>
              <w:top w:val="single" w:sz="8" w:space="0" w:color="auto"/>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A218D78" w14:textId="77777777" w:rsidR="00666533" w:rsidRDefault="00666533" w:rsidP="001C6E6F">
            <w:pPr>
              <w:pBdr>
                <w:top w:val="none" w:sz="0" w:space="0" w:color="000000"/>
                <w:left w:val="none" w:sz="0" w:space="0" w:color="000000"/>
                <w:bottom w:val="none" w:sz="0" w:space="0" w:color="000000"/>
                <w:right w:val="none" w:sz="0" w:space="0" w:color="000000"/>
              </w:pBdr>
              <w:spacing w:before="100" w:after="100"/>
              <w:ind w:left="100" w:right="100"/>
              <w:rPr>
                <w:iCs/>
                <w:color w:val="000000"/>
                <w:sz w:val="20"/>
                <w:szCs w:val="20"/>
              </w:rPr>
            </w:pPr>
            <w:r w:rsidRPr="00666533">
              <w:rPr>
                <w:rFonts w:eastAsia="Times New Roman"/>
                <w:i/>
                <w:color w:val="000000"/>
                <w:sz w:val="20"/>
                <w:szCs w:val="20"/>
              </w:rPr>
              <w:t>Note.</w:t>
            </w:r>
            <w:r w:rsidRPr="00666533">
              <w:rPr>
                <w:rFonts w:eastAsia="Times New Roman"/>
                <w:iCs/>
                <w:color w:val="000000"/>
                <w:sz w:val="20"/>
                <w:szCs w:val="20"/>
              </w:rPr>
              <w:t xml:space="preserve"> </w:t>
            </w:r>
            <w:r w:rsidRPr="00666533">
              <w:rPr>
                <w:rFonts w:eastAsia="Times New Roman"/>
                <w:i/>
                <w:color w:val="000000"/>
                <w:sz w:val="20"/>
                <w:szCs w:val="20"/>
              </w:rPr>
              <w:t>k</w:t>
            </w:r>
            <w:r w:rsidRPr="00666533">
              <w:rPr>
                <w:rFonts w:eastAsia="Times New Roman"/>
                <w:iCs/>
                <w:color w:val="000000"/>
                <w:sz w:val="20"/>
                <w:szCs w:val="20"/>
              </w:rPr>
              <w:t xml:space="preserve"> = number of studies; g = Hedges’ g (random-effects, Hartung-Knapp); CI = confidence interval; I² = heterogeneity. All models used REML with a common τ² across subgroups. ᵇ p-value for the test of between-subgroup differences.</w:t>
            </w:r>
          </w:p>
          <w:p w14:paraId="677ED18D" w14:textId="77777777" w:rsidR="005F2227" w:rsidRDefault="005F2227" w:rsidP="001C6E6F">
            <w:pPr>
              <w:pBdr>
                <w:top w:val="none" w:sz="0" w:space="0" w:color="000000"/>
                <w:left w:val="none" w:sz="0" w:space="0" w:color="000000"/>
                <w:bottom w:val="none" w:sz="0" w:space="0" w:color="000000"/>
                <w:right w:val="none" w:sz="0" w:space="0" w:color="000000"/>
              </w:pBdr>
              <w:spacing w:before="100" w:after="100"/>
              <w:ind w:left="100" w:right="100"/>
              <w:rPr>
                <w:i/>
                <w:color w:val="000000"/>
                <w:sz w:val="20"/>
                <w:szCs w:val="20"/>
              </w:rPr>
            </w:pPr>
          </w:p>
          <w:p w14:paraId="1E8E8DA3" w14:textId="6922DE1E" w:rsidR="005F2227" w:rsidRPr="005F2227" w:rsidRDefault="005F2227" w:rsidP="005F2227"/>
        </w:tc>
      </w:tr>
      <w:bookmarkEnd w:id="62"/>
    </w:tbl>
    <w:p w14:paraId="79598DC0" w14:textId="77777777" w:rsidR="009114F9" w:rsidRDefault="009114F9" w:rsidP="009114F9"/>
    <w:p w14:paraId="7AD1F280" w14:textId="05DF108F" w:rsidR="005F2227" w:rsidRPr="00B238A1" w:rsidRDefault="006E03C5" w:rsidP="00B238A1">
      <w:pPr>
        <w:pStyle w:val="3"/>
        <w:rPr>
          <w:rFonts w:eastAsiaTheme="minorEastAsia"/>
        </w:rPr>
      </w:pPr>
      <w:r w:rsidRPr="006E03C5">
        <w:rPr>
          <w:rFonts w:eastAsiaTheme="minorEastAsia"/>
        </w:rPr>
        <w:t xml:space="preserve">4.5.3 </w:t>
      </w:r>
      <w:r w:rsidR="00765C2E">
        <w:rPr>
          <w:rFonts w:eastAsiaTheme="minorEastAsia" w:hint="eastAsia"/>
        </w:rPr>
        <w:t>M</w:t>
      </w:r>
      <w:r w:rsidRPr="006E03C5">
        <w:rPr>
          <w:rFonts w:eastAsiaTheme="minorEastAsia"/>
        </w:rPr>
        <w:t>eta-</w:t>
      </w:r>
      <w:r w:rsidR="00765C2E">
        <w:rPr>
          <w:rFonts w:eastAsiaTheme="minorEastAsia" w:hint="eastAsia"/>
        </w:rPr>
        <w:t>R</w:t>
      </w:r>
      <w:r w:rsidRPr="006E03C5">
        <w:rPr>
          <w:rFonts w:eastAsiaTheme="minorEastAsia"/>
        </w:rPr>
        <w:t xml:space="preserve">egression: </w:t>
      </w:r>
      <w:r w:rsidR="00765C2E" w:rsidRPr="00E67E87">
        <w:t>CB</w:t>
      </w:r>
      <w:r w:rsidR="00765C2E">
        <w:rPr>
          <w:rFonts w:eastAsiaTheme="minorEastAsia" w:hint="eastAsia"/>
        </w:rPr>
        <w:t>T C</w:t>
      </w:r>
      <w:r w:rsidR="00765C2E" w:rsidRPr="00E67E87">
        <w:t xml:space="preserve">omponent </w:t>
      </w:r>
      <w:r w:rsidR="00765C2E">
        <w:rPr>
          <w:rFonts w:eastAsiaTheme="minorEastAsia" w:hint="eastAsia"/>
        </w:rPr>
        <w:t>C</w:t>
      </w:r>
      <w:r w:rsidR="00765C2E" w:rsidRPr="00E67E87">
        <w:t>ount</w:t>
      </w:r>
    </w:p>
    <w:p w14:paraId="3A024E79" w14:textId="1689A11E" w:rsidR="006600E2" w:rsidRPr="00374DE5" w:rsidRDefault="00374DE5" w:rsidP="00FD4E54">
      <w:pPr>
        <w:spacing w:after="120" w:line="360" w:lineRule="auto"/>
        <w:ind w:firstLine="360"/>
        <w:jc w:val="both"/>
      </w:pPr>
      <w:r>
        <w:rPr>
          <w:rFonts w:hint="eastAsia"/>
        </w:rPr>
        <w:t xml:space="preserve">Following the component-wise </w:t>
      </w:r>
      <w:r>
        <w:t>subgrou</w:t>
      </w:r>
      <w:r>
        <w:rPr>
          <w:rFonts w:hint="eastAsia"/>
        </w:rPr>
        <w:t xml:space="preserve">p analyses in Section 4.5.2.2, a meta-regression was conducted to examine </w:t>
      </w:r>
      <w:r>
        <w:t>whether</w:t>
      </w:r>
      <w:r>
        <w:rPr>
          <w:rFonts w:hint="eastAsia"/>
        </w:rPr>
        <w:t xml:space="preserve"> the number of CBT components was associated with effect size, using the same random-effects model (REML estimator, Hart</w:t>
      </w:r>
      <w:r w:rsidR="005C0135">
        <w:rPr>
          <w:rFonts w:hint="eastAsia"/>
        </w:rPr>
        <w:t>u</w:t>
      </w:r>
      <w:r>
        <w:rPr>
          <w:rFonts w:hint="eastAsia"/>
        </w:rPr>
        <w:t>ng-Knapp adjustment) as the main analysis.</w:t>
      </w:r>
    </w:p>
    <w:p w14:paraId="49BF9442" w14:textId="64A29392" w:rsidR="00B715E8" w:rsidRDefault="00374DE5" w:rsidP="00FD4E54">
      <w:pPr>
        <w:spacing w:after="120" w:line="360" w:lineRule="auto"/>
        <w:ind w:firstLine="360"/>
        <w:jc w:val="both"/>
      </w:pPr>
      <w:r w:rsidRPr="00374DE5">
        <w:t>The regression slope was β = 0.0</w:t>
      </w:r>
      <w:r w:rsidR="00643179">
        <w:rPr>
          <w:rFonts w:hint="eastAsia"/>
        </w:rPr>
        <w:t>82</w:t>
      </w:r>
      <w:r w:rsidRPr="00374DE5">
        <w:t xml:space="preserve"> (</w:t>
      </w:r>
      <w:r w:rsidR="00FB3CAC">
        <w:rPr>
          <w:rFonts w:hint="eastAsia"/>
          <w:i/>
          <w:iCs/>
        </w:rPr>
        <w:t>SE</w:t>
      </w:r>
      <w:r w:rsidRPr="002548BB">
        <w:rPr>
          <w:i/>
          <w:iCs/>
        </w:rPr>
        <w:t xml:space="preserve"> </w:t>
      </w:r>
      <w:r w:rsidRPr="00374DE5">
        <w:t>= 0.05</w:t>
      </w:r>
      <w:r w:rsidR="00643179">
        <w:rPr>
          <w:rFonts w:hint="eastAsia"/>
        </w:rPr>
        <w:t>4</w:t>
      </w:r>
      <w:r w:rsidRPr="00374DE5">
        <w:t>, 95% CI [−0.0</w:t>
      </w:r>
      <w:r w:rsidR="00643179">
        <w:rPr>
          <w:rFonts w:hint="eastAsia"/>
        </w:rPr>
        <w:t>37</w:t>
      </w:r>
      <w:r w:rsidRPr="00374DE5">
        <w:t>, 0.</w:t>
      </w:r>
      <w:r w:rsidR="005C0135">
        <w:rPr>
          <w:rFonts w:hint="eastAsia"/>
        </w:rPr>
        <w:t>200</w:t>
      </w:r>
      <w:r w:rsidRPr="00374DE5">
        <w:t xml:space="preserve">], </w:t>
      </w:r>
      <w:r w:rsidRPr="002548BB">
        <w:rPr>
          <w:i/>
          <w:iCs/>
        </w:rPr>
        <w:t>p</w:t>
      </w:r>
      <w:r w:rsidRPr="00374DE5">
        <w:t xml:space="preserve"> = .</w:t>
      </w:r>
      <w:r w:rsidR="005C0135">
        <w:rPr>
          <w:rFonts w:hint="eastAsia"/>
        </w:rPr>
        <w:t>158</w:t>
      </w:r>
      <w:r w:rsidRPr="00374DE5">
        <w:t>), indicating that effect size was estimated to increase by 0.0</w:t>
      </w:r>
      <w:r w:rsidR="00643179">
        <w:rPr>
          <w:rFonts w:hint="eastAsia"/>
        </w:rPr>
        <w:t>82</w:t>
      </w:r>
      <w:r w:rsidRPr="00374DE5">
        <w:t xml:space="preserve"> in Hedges' g for each additional component.</w:t>
      </w:r>
      <w:r w:rsidR="00B715E8">
        <w:rPr>
          <w:rFonts w:hint="eastAsia"/>
        </w:rPr>
        <w:t xml:space="preserve"> </w:t>
      </w:r>
      <w:r w:rsidRPr="00374DE5">
        <w:t>However, the confidence interval crossed zero and the test of the moderator was non-significant, providing no statistical evidence that the number of components influenced the effect size.</w:t>
      </w:r>
    </w:p>
    <w:p w14:paraId="19938E68" w14:textId="36746264" w:rsidR="00765C2E" w:rsidRDefault="002548BB" w:rsidP="00FD4E54">
      <w:pPr>
        <w:spacing w:after="120" w:line="360" w:lineRule="auto"/>
        <w:ind w:firstLine="360"/>
        <w:jc w:val="both"/>
      </w:pPr>
      <w:r w:rsidRPr="002548BB">
        <w:t>The predictor accounted for a modest proportion of between-study heterogeneity (</w:t>
      </w:r>
      <w:r w:rsidRPr="002548BB">
        <w:rPr>
          <w:i/>
          <w:iCs/>
        </w:rPr>
        <w:t>R</w:t>
      </w:r>
      <w:r w:rsidRPr="002548BB">
        <w:t xml:space="preserve">² = 11.8%), with residual heterogeneity (τ² = 0.0481) marginally smaller than the overall τ² of the main analysis (0.055). The positive direction is consistent with the component-wise subgroup pattern in Section 4.5.2.2, in which component-present subgroups tended to show larger effects. Nonetheless, given the non-significant </w:t>
      </w:r>
      <w:r w:rsidRPr="002548BB">
        <w:lastRenderedPageBreak/>
        <w:t>moderator test and the small number of studies (k = 14), which limits statistical power, the apparent variance explained should be interpreted with caution and not as evidence that component count accounts for the observed heterogeneity.</w:t>
      </w:r>
      <w:r w:rsidR="00FD4E54" w:rsidRPr="00FD4E54">
        <w:t xml:space="preserve"> </w:t>
      </w:r>
    </w:p>
    <w:p w14:paraId="42006503" w14:textId="77777777" w:rsidR="00FD4E54" w:rsidRDefault="00FD4E54" w:rsidP="00FD4E54">
      <w:pPr>
        <w:spacing w:after="120" w:line="360" w:lineRule="auto"/>
        <w:ind w:firstLine="360"/>
        <w:jc w:val="both"/>
      </w:pPr>
    </w:p>
    <w:p w14:paraId="5E8F77C1" w14:textId="77777777" w:rsidR="00FD4E54" w:rsidRDefault="00FD4E54" w:rsidP="00FD4E54">
      <w:pPr>
        <w:spacing w:after="120" w:line="360" w:lineRule="auto"/>
        <w:ind w:firstLine="360"/>
        <w:jc w:val="both"/>
      </w:pPr>
    </w:p>
    <w:p w14:paraId="21BC040D" w14:textId="5AE9BED6" w:rsidR="00FD4E54" w:rsidRDefault="00CA78BA" w:rsidP="00FD4E54">
      <w:pPr>
        <w:spacing w:after="120" w:line="360" w:lineRule="auto"/>
        <w:ind w:firstLine="360"/>
        <w:jc w:val="both"/>
      </w:pPr>
      <w:r>
        <w:rPr>
          <w:noProof/>
        </w:rPr>
        <w:drawing>
          <wp:inline distT="0" distB="0" distL="0" distR="0" wp14:anchorId="544AEF68" wp14:editId="1BEF639E">
            <wp:extent cx="5943600" cy="4457700"/>
            <wp:effectExtent l="0" t="0" r="0" b="0"/>
            <wp:docPr id="831154412" name="图片 2" descr="图示, 示意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54412" name="图片 2" descr="图示, 示意图&#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8832FD0" w14:textId="77777777" w:rsidR="00FD4E54" w:rsidRDefault="00FD4E54" w:rsidP="00300B48">
      <w:pPr>
        <w:pStyle w:val="3"/>
      </w:pPr>
    </w:p>
    <w:p w14:paraId="1CCC2A71" w14:textId="77777777" w:rsidR="00FD4E54" w:rsidRDefault="00FD4E54" w:rsidP="00FD4E54">
      <w:pPr>
        <w:spacing w:after="120" w:line="360" w:lineRule="auto"/>
        <w:ind w:firstLine="360"/>
        <w:jc w:val="both"/>
      </w:pPr>
    </w:p>
    <w:p w14:paraId="0BE8F68F" w14:textId="77777777" w:rsidR="00FD4E54" w:rsidRDefault="00FD4E54" w:rsidP="00FD4E54">
      <w:pPr>
        <w:spacing w:after="120" w:line="360" w:lineRule="auto"/>
        <w:ind w:firstLine="360"/>
        <w:jc w:val="both"/>
      </w:pPr>
    </w:p>
    <w:p w14:paraId="7D6B2F00" w14:textId="77777777" w:rsidR="00FD4E54" w:rsidRDefault="00FD4E54" w:rsidP="00FD4E54">
      <w:pPr>
        <w:spacing w:after="120" w:line="360" w:lineRule="auto"/>
        <w:ind w:firstLine="360"/>
        <w:jc w:val="both"/>
      </w:pPr>
    </w:p>
    <w:p w14:paraId="3F5C7C1F" w14:textId="77777777" w:rsidR="00FD4E54" w:rsidRPr="00FD4E54" w:rsidRDefault="00FD4E54" w:rsidP="00FD4E54">
      <w:pPr>
        <w:rPr>
          <w:b/>
          <w:bCs/>
        </w:rPr>
      </w:pPr>
      <w:r w:rsidRPr="00FD4E54">
        <w:rPr>
          <w:rFonts w:hint="eastAsia"/>
          <w:b/>
          <w:bCs/>
        </w:rPr>
        <w:t xml:space="preserve">Table 5. </w:t>
      </w:r>
      <w:r w:rsidRPr="00FD4E54">
        <w:rPr>
          <w:b/>
          <w:bCs/>
        </w:rPr>
        <w:t>Meta-Regression of Effect Size on Number of CBT Components at Post-Intervention</w:t>
      </w:r>
    </w:p>
    <w:p w14:paraId="5A128C26" w14:textId="77777777" w:rsidR="00FD4E54" w:rsidRDefault="00FD4E54" w:rsidP="00FD4E54"/>
    <w:tbl>
      <w:tblPr>
        <w:tblStyle w:val="af1"/>
        <w:tblW w:w="0" w:type="auto"/>
        <w:tblBorders>
          <w:top w:val="single" w:sz="8" w:space="0" w:color="auto"/>
          <w:left w:val="none" w:sz="0" w:space="0" w:color="auto"/>
          <w:bottom w:val="single" w:sz="8" w:space="0" w:color="auto"/>
          <w:right w:val="none" w:sz="0" w:space="0" w:color="auto"/>
          <w:insideV w:val="none" w:sz="0" w:space="0" w:color="auto"/>
        </w:tblBorders>
        <w:tblLook w:val="04A0" w:firstRow="1" w:lastRow="0" w:firstColumn="1" w:lastColumn="0" w:noHBand="0" w:noVBand="1"/>
      </w:tblPr>
      <w:tblGrid>
        <w:gridCol w:w="1662"/>
        <w:gridCol w:w="619"/>
        <w:gridCol w:w="711"/>
        <w:gridCol w:w="711"/>
        <w:gridCol w:w="2293"/>
        <w:gridCol w:w="1100"/>
        <w:gridCol w:w="1017"/>
        <w:gridCol w:w="1247"/>
      </w:tblGrid>
      <w:tr w:rsidR="00FD4E54" w:rsidRPr="006600E2" w14:paraId="27AD48EB" w14:textId="77777777" w:rsidTr="002706F0">
        <w:trPr>
          <w:trHeight w:hRule="exact" w:val="652"/>
        </w:trPr>
        <w:tc>
          <w:tcPr>
            <w:tcW w:w="1662" w:type="dxa"/>
            <w:vAlign w:val="center"/>
          </w:tcPr>
          <w:p w14:paraId="1497744F" w14:textId="77777777" w:rsidR="00FD4E54" w:rsidRPr="006600E2" w:rsidRDefault="00FD4E54" w:rsidP="00780A6B">
            <w:pPr>
              <w:jc w:val="center"/>
              <w:rPr>
                <w:b/>
                <w:bCs/>
              </w:rPr>
            </w:pPr>
            <w:r w:rsidRPr="006600E2">
              <w:rPr>
                <w:rFonts w:hint="eastAsia"/>
                <w:b/>
                <w:bCs/>
              </w:rPr>
              <w:t>Predictor</w:t>
            </w:r>
          </w:p>
        </w:tc>
        <w:tc>
          <w:tcPr>
            <w:tcW w:w="619" w:type="dxa"/>
            <w:vAlign w:val="center"/>
          </w:tcPr>
          <w:p w14:paraId="1155C0C3" w14:textId="77777777" w:rsidR="00FD4E54" w:rsidRPr="006600E2" w:rsidRDefault="00FD4E54" w:rsidP="00780A6B">
            <w:pPr>
              <w:jc w:val="center"/>
              <w:rPr>
                <w:b/>
                <w:bCs/>
                <w:i/>
                <w:iCs/>
              </w:rPr>
            </w:pPr>
            <w:r w:rsidRPr="006600E2">
              <w:rPr>
                <w:rFonts w:hint="eastAsia"/>
                <w:b/>
                <w:bCs/>
                <w:i/>
                <w:iCs/>
              </w:rPr>
              <w:t>k</w:t>
            </w:r>
          </w:p>
        </w:tc>
        <w:tc>
          <w:tcPr>
            <w:tcW w:w="711" w:type="dxa"/>
            <w:vAlign w:val="center"/>
          </w:tcPr>
          <w:p w14:paraId="21D0A5F3" w14:textId="77777777" w:rsidR="00FD4E54" w:rsidRPr="006600E2" w:rsidRDefault="00FD4E54" w:rsidP="00780A6B">
            <w:pPr>
              <w:jc w:val="center"/>
              <w:rPr>
                <w:b/>
                <w:bCs/>
                <w:i/>
                <w:iCs/>
              </w:rPr>
            </w:pPr>
            <w:r w:rsidRPr="00C53D00">
              <w:rPr>
                <w:b/>
                <w:bCs/>
                <w:i/>
                <w:iCs/>
              </w:rPr>
              <w:t>β</w:t>
            </w:r>
          </w:p>
        </w:tc>
        <w:tc>
          <w:tcPr>
            <w:tcW w:w="711" w:type="dxa"/>
            <w:vAlign w:val="center"/>
          </w:tcPr>
          <w:p w14:paraId="5C7B1C17" w14:textId="77777777" w:rsidR="00FD4E54" w:rsidRPr="006600E2" w:rsidRDefault="00FD4E54" w:rsidP="00780A6B">
            <w:pPr>
              <w:jc w:val="center"/>
              <w:rPr>
                <w:b/>
                <w:bCs/>
                <w:i/>
                <w:iCs/>
              </w:rPr>
            </w:pPr>
            <w:r w:rsidRPr="006600E2">
              <w:rPr>
                <w:rFonts w:hint="eastAsia"/>
                <w:b/>
                <w:bCs/>
                <w:i/>
                <w:iCs/>
              </w:rPr>
              <w:t>SE</w:t>
            </w:r>
          </w:p>
        </w:tc>
        <w:tc>
          <w:tcPr>
            <w:tcW w:w="2293" w:type="dxa"/>
            <w:vAlign w:val="center"/>
          </w:tcPr>
          <w:p w14:paraId="79F17CC3" w14:textId="77777777" w:rsidR="00FD4E54" w:rsidRPr="006600E2" w:rsidRDefault="00FD4E54" w:rsidP="00780A6B">
            <w:pPr>
              <w:jc w:val="center"/>
              <w:rPr>
                <w:b/>
                <w:bCs/>
              </w:rPr>
            </w:pPr>
            <w:r w:rsidRPr="006600E2">
              <w:rPr>
                <w:rFonts w:hint="eastAsia"/>
                <w:b/>
                <w:bCs/>
              </w:rPr>
              <w:t>95% CI</w:t>
            </w:r>
          </w:p>
        </w:tc>
        <w:tc>
          <w:tcPr>
            <w:tcW w:w="1100" w:type="dxa"/>
            <w:vAlign w:val="center"/>
          </w:tcPr>
          <w:p w14:paraId="404C3FF3" w14:textId="77777777" w:rsidR="00FD4E54" w:rsidRPr="006600E2" w:rsidRDefault="00FD4E54" w:rsidP="00780A6B">
            <w:pPr>
              <w:jc w:val="center"/>
              <w:rPr>
                <w:b/>
                <w:bCs/>
                <w:i/>
                <w:iCs/>
              </w:rPr>
            </w:pPr>
            <w:r w:rsidRPr="006600E2">
              <w:rPr>
                <w:rFonts w:hint="eastAsia"/>
                <w:b/>
                <w:bCs/>
                <w:i/>
                <w:iCs/>
              </w:rPr>
              <w:t>p</w:t>
            </w:r>
          </w:p>
        </w:tc>
        <w:tc>
          <w:tcPr>
            <w:tcW w:w="1017" w:type="dxa"/>
            <w:vAlign w:val="center"/>
          </w:tcPr>
          <w:p w14:paraId="483E1189" w14:textId="77777777" w:rsidR="00FD4E54" w:rsidRPr="006600E2" w:rsidRDefault="00FD4E54" w:rsidP="00780A6B">
            <w:pPr>
              <w:jc w:val="center"/>
              <w:rPr>
                <w:b/>
                <w:bCs/>
              </w:rPr>
            </w:pPr>
            <w:r w:rsidRPr="006600E2">
              <w:rPr>
                <w:rFonts w:hint="eastAsia"/>
                <w:b/>
                <w:bCs/>
                <w:i/>
                <w:iCs/>
              </w:rPr>
              <w:t>R</w:t>
            </w:r>
            <w:r w:rsidRPr="006600E2">
              <w:rPr>
                <w:rFonts w:hint="eastAsia"/>
                <w:b/>
                <w:bCs/>
                <w:vertAlign w:val="superscript"/>
              </w:rPr>
              <w:t>2</w:t>
            </w:r>
          </w:p>
        </w:tc>
        <w:tc>
          <w:tcPr>
            <w:tcW w:w="1247" w:type="dxa"/>
            <w:vAlign w:val="center"/>
          </w:tcPr>
          <w:p w14:paraId="1033A0D2" w14:textId="77777777" w:rsidR="00FD4E54" w:rsidRPr="006600E2" w:rsidRDefault="00FD4E54" w:rsidP="00780A6B">
            <w:pPr>
              <w:jc w:val="center"/>
              <w:rPr>
                <w:b/>
                <w:bCs/>
              </w:rPr>
            </w:pPr>
            <w:r w:rsidRPr="006600E2">
              <w:rPr>
                <w:rFonts w:hint="eastAsia"/>
                <w:b/>
                <w:bCs/>
              </w:rPr>
              <w:t xml:space="preserve">Residual </w:t>
            </w:r>
            <w:r w:rsidRPr="006600E2">
              <w:rPr>
                <w:b/>
                <w:bCs/>
                <w:i/>
                <w:iCs/>
              </w:rPr>
              <w:t>τ</w:t>
            </w:r>
            <w:r w:rsidRPr="006600E2">
              <w:rPr>
                <w:b/>
                <w:bCs/>
              </w:rPr>
              <w:t>²</w:t>
            </w:r>
          </w:p>
        </w:tc>
      </w:tr>
      <w:tr w:rsidR="00FD4E54" w14:paraId="58845950" w14:textId="77777777" w:rsidTr="00780A6B">
        <w:trPr>
          <w:trHeight w:hRule="exact" w:val="716"/>
        </w:trPr>
        <w:tc>
          <w:tcPr>
            <w:tcW w:w="1662" w:type="dxa"/>
            <w:vAlign w:val="center"/>
          </w:tcPr>
          <w:p w14:paraId="3DD334CA" w14:textId="77777777" w:rsidR="00FD4E54" w:rsidRDefault="00FD4E54" w:rsidP="00780A6B">
            <w:pPr>
              <w:jc w:val="center"/>
            </w:pPr>
            <w:r>
              <w:rPr>
                <w:rFonts w:hint="eastAsia"/>
              </w:rPr>
              <w:lastRenderedPageBreak/>
              <w:t>Component Count (</w:t>
            </w:r>
            <w:proofErr w:type="spellStart"/>
            <w:r>
              <w:rPr>
                <w:rFonts w:hint="eastAsia"/>
              </w:rPr>
              <w:t>centred</w:t>
            </w:r>
            <w:proofErr w:type="spellEnd"/>
            <w:r>
              <w:rPr>
                <w:rFonts w:hint="eastAsia"/>
              </w:rPr>
              <w:t>)</w:t>
            </w:r>
          </w:p>
        </w:tc>
        <w:tc>
          <w:tcPr>
            <w:tcW w:w="619" w:type="dxa"/>
            <w:vAlign w:val="center"/>
          </w:tcPr>
          <w:p w14:paraId="6A9D05EB" w14:textId="77777777" w:rsidR="00FD4E54" w:rsidRDefault="00FD4E54" w:rsidP="00780A6B">
            <w:pPr>
              <w:jc w:val="center"/>
            </w:pPr>
            <w:r>
              <w:rPr>
                <w:rFonts w:hint="eastAsia"/>
              </w:rPr>
              <w:t>14</w:t>
            </w:r>
          </w:p>
        </w:tc>
        <w:tc>
          <w:tcPr>
            <w:tcW w:w="711" w:type="dxa"/>
            <w:vAlign w:val="center"/>
          </w:tcPr>
          <w:p w14:paraId="24F8EEBA" w14:textId="440B70F8" w:rsidR="00FD4E54" w:rsidRDefault="00FD4E54" w:rsidP="00780A6B">
            <w:pPr>
              <w:jc w:val="center"/>
            </w:pPr>
            <w:r>
              <w:rPr>
                <w:rFonts w:hint="eastAsia"/>
              </w:rPr>
              <w:t>0.0</w:t>
            </w:r>
            <w:r w:rsidR="000B22FC">
              <w:rPr>
                <w:rFonts w:hint="eastAsia"/>
              </w:rPr>
              <w:t>82</w:t>
            </w:r>
          </w:p>
        </w:tc>
        <w:tc>
          <w:tcPr>
            <w:tcW w:w="711" w:type="dxa"/>
            <w:vAlign w:val="center"/>
          </w:tcPr>
          <w:p w14:paraId="7CEB0DB0" w14:textId="56FD0F0E" w:rsidR="00FD4E54" w:rsidRDefault="00FD4E54" w:rsidP="00780A6B">
            <w:pPr>
              <w:jc w:val="center"/>
            </w:pPr>
            <w:r>
              <w:rPr>
                <w:rFonts w:hint="eastAsia"/>
              </w:rPr>
              <w:t>0.05</w:t>
            </w:r>
            <w:r w:rsidR="000B22FC">
              <w:rPr>
                <w:rFonts w:hint="eastAsia"/>
              </w:rPr>
              <w:t>4</w:t>
            </w:r>
          </w:p>
        </w:tc>
        <w:tc>
          <w:tcPr>
            <w:tcW w:w="2293" w:type="dxa"/>
            <w:vAlign w:val="center"/>
          </w:tcPr>
          <w:p w14:paraId="60791B03" w14:textId="06A43941" w:rsidR="00FD4E54" w:rsidRDefault="00FD4E54" w:rsidP="00780A6B">
            <w:pPr>
              <w:jc w:val="center"/>
            </w:pPr>
            <w:r>
              <w:rPr>
                <w:rFonts w:hint="eastAsia"/>
              </w:rPr>
              <w:t>[</w:t>
            </w:r>
            <w:r w:rsidRPr="00374DE5">
              <w:t>−</w:t>
            </w:r>
            <w:r>
              <w:rPr>
                <w:rFonts w:hint="eastAsia"/>
              </w:rPr>
              <w:t>0.0</w:t>
            </w:r>
            <w:r w:rsidR="000B22FC">
              <w:rPr>
                <w:rFonts w:hint="eastAsia"/>
              </w:rPr>
              <w:t>37</w:t>
            </w:r>
            <w:r>
              <w:rPr>
                <w:rFonts w:hint="eastAsia"/>
              </w:rPr>
              <w:t>, 0.</w:t>
            </w:r>
            <w:r w:rsidR="000B22FC">
              <w:rPr>
                <w:rFonts w:hint="eastAsia"/>
              </w:rPr>
              <w:t>200</w:t>
            </w:r>
            <w:r>
              <w:rPr>
                <w:rFonts w:hint="eastAsia"/>
              </w:rPr>
              <w:t>]</w:t>
            </w:r>
          </w:p>
        </w:tc>
        <w:tc>
          <w:tcPr>
            <w:tcW w:w="1100" w:type="dxa"/>
            <w:vAlign w:val="center"/>
          </w:tcPr>
          <w:p w14:paraId="210E2885" w14:textId="1C7D44A4" w:rsidR="00FD4E54" w:rsidRDefault="00FD4E54" w:rsidP="00780A6B">
            <w:pPr>
              <w:jc w:val="center"/>
            </w:pPr>
            <w:r>
              <w:rPr>
                <w:rFonts w:hint="eastAsia"/>
              </w:rPr>
              <w:t>.</w:t>
            </w:r>
            <w:r w:rsidR="000B22FC">
              <w:rPr>
                <w:rFonts w:hint="eastAsia"/>
              </w:rPr>
              <w:t>158</w:t>
            </w:r>
          </w:p>
        </w:tc>
        <w:tc>
          <w:tcPr>
            <w:tcW w:w="1017" w:type="dxa"/>
            <w:vAlign w:val="center"/>
          </w:tcPr>
          <w:p w14:paraId="37353568" w14:textId="19B5E533" w:rsidR="00FD4E54" w:rsidRDefault="000B22FC" w:rsidP="00780A6B">
            <w:pPr>
              <w:jc w:val="center"/>
            </w:pPr>
            <w:r>
              <w:rPr>
                <w:rFonts w:hint="eastAsia"/>
              </w:rPr>
              <w:t>11.8</w:t>
            </w:r>
            <w:r w:rsidR="00FD4E54">
              <w:rPr>
                <w:rFonts w:hint="eastAsia"/>
              </w:rPr>
              <w:t>%</w:t>
            </w:r>
          </w:p>
        </w:tc>
        <w:tc>
          <w:tcPr>
            <w:tcW w:w="1247" w:type="dxa"/>
            <w:vAlign w:val="center"/>
          </w:tcPr>
          <w:p w14:paraId="0F4EAE60" w14:textId="080F9D85" w:rsidR="00FD4E54" w:rsidRDefault="00FD4E54" w:rsidP="00780A6B">
            <w:pPr>
              <w:jc w:val="center"/>
            </w:pPr>
            <w:r>
              <w:rPr>
                <w:rFonts w:hint="eastAsia"/>
              </w:rPr>
              <w:t>0.0</w:t>
            </w:r>
            <w:r w:rsidR="000B22FC">
              <w:rPr>
                <w:rFonts w:hint="eastAsia"/>
              </w:rPr>
              <w:t>481</w:t>
            </w:r>
          </w:p>
        </w:tc>
      </w:tr>
    </w:tbl>
    <w:p w14:paraId="686333FE" w14:textId="77777777" w:rsidR="00FD4E54" w:rsidRDefault="00FD4E54" w:rsidP="00FD4E54">
      <w:pPr>
        <w:rPr>
          <w:i/>
          <w:iCs/>
        </w:rPr>
      </w:pPr>
    </w:p>
    <w:p w14:paraId="3075F9A3" w14:textId="2D2CA4BB" w:rsidR="00673B5F" w:rsidRDefault="00FD4E54" w:rsidP="00DF0C0B">
      <w:pPr>
        <w:spacing w:after="120"/>
        <w:ind w:firstLine="360"/>
        <w:jc w:val="both"/>
      </w:pPr>
      <w:r w:rsidRPr="00FD4E54">
        <w:rPr>
          <w:i/>
          <w:iCs/>
        </w:rPr>
        <w:t>Note.</w:t>
      </w:r>
      <w:r w:rsidRPr="00FD4E54">
        <w:t xml:space="preserve"> </w:t>
      </w:r>
      <w:r w:rsidRPr="00FB3CAC">
        <w:rPr>
          <w:i/>
          <w:iCs/>
        </w:rPr>
        <w:t>k</w:t>
      </w:r>
      <w:r w:rsidRPr="00FD4E54">
        <w:t xml:space="preserve"> = number of studies; β = unstandardized regression coefficient (slope); </w:t>
      </w:r>
      <w:r w:rsidRPr="00FB3CAC">
        <w:rPr>
          <w:i/>
          <w:iCs/>
        </w:rPr>
        <w:t>SE</w:t>
      </w:r>
      <w:r w:rsidRPr="00FD4E54">
        <w:t xml:space="preserve"> = standard error; CI = confidence interval; R² = proportion of between-study heterogeneity explained by the predictor; residual τ² = between-study variance remaining after inclusion of the predictor. The number of CBT components was pre-specified as a moderator in Section 3.8.3 and was </w:t>
      </w:r>
      <w:proofErr w:type="gramStart"/>
      <w:r w:rsidRPr="00FD4E54">
        <w:t>mean-</w:t>
      </w:r>
      <w:proofErr w:type="spellStart"/>
      <w:r w:rsidRPr="00FD4E54">
        <w:t>centred</w:t>
      </w:r>
      <w:proofErr w:type="spellEnd"/>
      <w:proofErr w:type="gramEnd"/>
      <w:r w:rsidRPr="00FD4E54">
        <w:t xml:space="preserve"> prior to analysis. The model was estimated using a random-effects (mixed-effects) meta-regression with the restricted maximum-likelihood (REML) estimator and Hartung-Knapp adjustment, consistent with the main analysis. A non-significant slope and an R² of </w:t>
      </w:r>
      <w:r w:rsidR="00F85F14">
        <w:rPr>
          <w:rFonts w:hint="eastAsia"/>
        </w:rPr>
        <w:t>11.8</w:t>
      </w:r>
      <w:r w:rsidRPr="00FD4E54">
        <w:t>% indicate that the number of components did not account for the observed between-study heterogeneity</w:t>
      </w:r>
    </w:p>
    <w:p w14:paraId="5789A1D9" w14:textId="77777777" w:rsidR="00673B5F" w:rsidRDefault="00673B5F" w:rsidP="00BC39C2"/>
    <w:p w14:paraId="30405A9A" w14:textId="77777777" w:rsidR="002D4AB1" w:rsidRPr="007502ED" w:rsidRDefault="002D4AB1" w:rsidP="00BC39C2"/>
    <w:p w14:paraId="28A8738F" w14:textId="491940DD" w:rsidR="002060A8" w:rsidRPr="006E03C5" w:rsidRDefault="00D450DC">
      <w:pPr>
        <w:pStyle w:val="2"/>
      </w:pPr>
      <w:bookmarkStart w:id="64" w:name="OLE_LINK60"/>
      <w:r>
        <w:t>4.</w:t>
      </w:r>
      <w:r w:rsidR="007C77E2">
        <w:rPr>
          <w:rFonts w:eastAsiaTheme="minorEastAsia" w:hint="eastAsia"/>
        </w:rPr>
        <w:t>6</w:t>
      </w:r>
      <w:r>
        <w:t xml:space="preserve">. </w:t>
      </w:r>
      <w:bookmarkStart w:id="65" w:name="OLE_LINK57"/>
      <w:r>
        <w:t>Sensitivity</w:t>
      </w:r>
      <w:r w:rsidR="002060A8" w:rsidRPr="002060A8">
        <w:t xml:space="preserve"> and Robustness</w:t>
      </w:r>
      <w:r>
        <w:t xml:space="preserve"> Analyses</w:t>
      </w:r>
    </w:p>
    <w:p w14:paraId="2FA13EA4" w14:textId="77777777" w:rsidR="00DF4A32" w:rsidRPr="00684D51" w:rsidRDefault="00DF4A32" w:rsidP="002060A8">
      <w:pPr>
        <w:pStyle w:val="3"/>
        <w:rPr>
          <w:rFonts w:eastAsiaTheme="minorEastAsia"/>
        </w:rPr>
      </w:pPr>
      <w:bookmarkStart w:id="66" w:name="OLE_LINK10"/>
      <w:r w:rsidRPr="002060A8">
        <w:rPr>
          <w:rFonts w:eastAsiaTheme="minorEastAsia"/>
        </w:rPr>
        <w:t>4.</w:t>
      </w:r>
      <w:r>
        <w:rPr>
          <w:rFonts w:eastAsiaTheme="minorEastAsia" w:hint="eastAsia"/>
        </w:rPr>
        <w:t>6</w:t>
      </w:r>
      <w:r w:rsidRPr="002060A8">
        <w:rPr>
          <w:rFonts w:eastAsiaTheme="minorEastAsia"/>
        </w:rPr>
        <w:t>.1 Outlier detection</w:t>
      </w:r>
      <w:r>
        <w:rPr>
          <w:rFonts w:eastAsiaTheme="minorEastAsia" w:hint="eastAsia"/>
        </w:rPr>
        <w:t xml:space="preserve"> and l</w:t>
      </w:r>
      <w:r w:rsidRPr="002060A8">
        <w:rPr>
          <w:rFonts w:eastAsiaTheme="minorEastAsia"/>
        </w:rPr>
        <w:t>eave-one-out influence analysis</w:t>
      </w:r>
    </w:p>
    <w:p w14:paraId="51F33E35" w14:textId="77777777" w:rsidR="00DF4A32" w:rsidRDefault="00DF4A32" w:rsidP="00DF4A32">
      <w:pPr>
        <w:spacing w:after="120" w:line="360" w:lineRule="auto"/>
        <w:ind w:firstLine="360"/>
        <w:jc w:val="both"/>
      </w:pPr>
      <w:bookmarkStart w:id="67" w:name="OLE_LINK45"/>
      <w:r>
        <w:rPr>
          <w:rFonts w:hint="eastAsia"/>
        </w:rPr>
        <w:t xml:space="preserve">Sensitivity analyses were conducted to assess the robustness of the post-intervention pooled estimate. </w:t>
      </w:r>
      <w:r>
        <w:t>O</w:t>
      </w:r>
      <w:r>
        <w:rPr>
          <w:rFonts w:hint="eastAsia"/>
        </w:rPr>
        <w:t>nly one study, Fleming et al. (2012), was identified as an outlier (</w:t>
      </w:r>
      <w:r w:rsidRPr="00637C8D">
        <w:rPr>
          <w:rFonts w:hint="eastAsia"/>
          <w:i/>
          <w:iCs/>
        </w:rPr>
        <w:t>g</w:t>
      </w:r>
      <w:r>
        <w:rPr>
          <w:rFonts w:hint="eastAsia"/>
        </w:rPr>
        <w:t xml:space="preserve"> = 1.50, 95% CI [0.67, 2.34]). </w:t>
      </w:r>
    </w:p>
    <w:p w14:paraId="57ECEDB9" w14:textId="114BFFE3" w:rsidR="00DF4A32" w:rsidRDefault="00DF4A32" w:rsidP="00DF4A32">
      <w:pPr>
        <w:spacing w:after="120" w:line="360" w:lineRule="auto"/>
        <w:ind w:firstLine="360"/>
        <w:jc w:val="both"/>
      </w:pPr>
      <w:r>
        <w:rPr>
          <w:rFonts w:hint="eastAsia"/>
        </w:rPr>
        <w:t xml:space="preserve">The leave-one-out analysis showed that omitting any single study, including the outlier, did not overturn the main result. </w:t>
      </w:r>
      <w:r>
        <w:t>The</w:t>
      </w:r>
      <w:r>
        <w:rPr>
          <w:rFonts w:hint="eastAsia"/>
        </w:rPr>
        <w:t xml:space="preserve"> pooled effect size </w:t>
      </w:r>
      <w:r>
        <w:t>remained</w:t>
      </w:r>
      <w:r>
        <w:rPr>
          <w:rFonts w:hint="eastAsia"/>
        </w:rPr>
        <w:t xml:space="preserve"> close to the original estimate (</w:t>
      </w:r>
      <w:r w:rsidRPr="00637C8D">
        <w:rPr>
          <w:rFonts w:hint="eastAsia"/>
          <w:i/>
          <w:iCs/>
        </w:rPr>
        <w:t>g</w:t>
      </w:r>
      <w:r>
        <w:rPr>
          <w:rFonts w:hint="eastAsia"/>
        </w:rPr>
        <w:t xml:space="preserve"> =0.27), ranging from g = 0.20 (omitting Smith 2015) to </w:t>
      </w:r>
      <w:r w:rsidRPr="00637C8D">
        <w:rPr>
          <w:rFonts w:hint="eastAsia"/>
          <w:i/>
          <w:iCs/>
        </w:rPr>
        <w:t>g</w:t>
      </w:r>
      <w:r>
        <w:rPr>
          <w:rFonts w:hint="eastAsia"/>
        </w:rPr>
        <w:t xml:space="preserve"> = 0.30 (omitting O</w:t>
      </w:r>
      <w:r>
        <w:t>’</w:t>
      </w:r>
      <w:r>
        <w:rPr>
          <w:rFonts w:hint="eastAsia"/>
        </w:rPr>
        <w:t>Dea 2020), and all 95% confidence intervals continued to exclude zero (smallest lower bound = 0.03, omitting Smith 2015). These result support the robustness of the main post-intervention analysis.</w:t>
      </w:r>
    </w:p>
    <w:p w14:paraId="441717E5" w14:textId="77777777" w:rsidR="006E6672" w:rsidRDefault="006E6672" w:rsidP="006E6672">
      <w:pPr>
        <w:spacing w:after="120" w:line="360" w:lineRule="auto"/>
        <w:jc w:val="both"/>
      </w:pPr>
    </w:p>
    <w:p w14:paraId="1919C2A2" w14:textId="77777777" w:rsidR="006E6672" w:rsidRDefault="006E6672" w:rsidP="006E6672">
      <w:pPr>
        <w:spacing w:after="120" w:line="360" w:lineRule="auto"/>
        <w:jc w:val="both"/>
      </w:pPr>
    </w:p>
    <w:p w14:paraId="0B586ECD" w14:textId="77777777" w:rsidR="006E6672" w:rsidRDefault="006E6672" w:rsidP="006E6672">
      <w:pPr>
        <w:spacing w:after="120" w:line="360" w:lineRule="auto"/>
        <w:jc w:val="both"/>
      </w:pPr>
    </w:p>
    <w:p w14:paraId="2F553AC3" w14:textId="4AAE3211" w:rsidR="006E6672" w:rsidRDefault="005A6079" w:rsidP="005A6079">
      <w:r w:rsidRPr="00204817">
        <w:rPr>
          <w:rFonts w:hint="eastAsia"/>
          <w:b/>
          <w:bCs/>
        </w:rPr>
        <w:t xml:space="preserve">Table X. </w:t>
      </w:r>
      <w:r>
        <w:rPr>
          <w:rFonts w:hint="eastAsia"/>
          <w:b/>
          <w:bCs/>
        </w:rPr>
        <w:t>Leave-One-Out</w:t>
      </w:r>
      <w:r w:rsidRPr="00204817">
        <w:rPr>
          <w:rFonts w:hint="eastAsia"/>
          <w:b/>
          <w:bCs/>
        </w:rPr>
        <w:t xml:space="preserve"> </w:t>
      </w:r>
      <w:r w:rsidRPr="00204817">
        <w:rPr>
          <w:b/>
          <w:bCs/>
        </w:rPr>
        <w:t>Analyses of the Pooled Post-Intervention Effect</w:t>
      </w:r>
    </w:p>
    <w:p w14:paraId="5DB8CF5A" w14:textId="77777777" w:rsidR="005A6079" w:rsidRPr="005A6079" w:rsidRDefault="005A6079" w:rsidP="005A6079"/>
    <w:tbl>
      <w:tblPr>
        <w:tblStyle w:val="af1"/>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6E6672" w14:paraId="1E9FD2D5" w14:textId="77777777" w:rsidTr="000F7A64">
        <w:trPr>
          <w:jc w:val="center"/>
        </w:trPr>
        <w:tc>
          <w:tcPr>
            <w:tcW w:w="2337" w:type="dxa"/>
            <w:tcBorders>
              <w:top w:val="single" w:sz="8" w:space="0" w:color="auto"/>
              <w:bottom w:val="single" w:sz="4" w:space="0" w:color="auto"/>
            </w:tcBorders>
            <w:vAlign w:val="center"/>
          </w:tcPr>
          <w:p w14:paraId="22F7EBA1" w14:textId="012E0399" w:rsidR="006E6672" w:rsidRPr="006E6672" w:rsidRDefault="006E6672" w:rsidP="006E6672">
            <w:pPr>
              <w:spacing w:after="120" w:line="360" w:lineRule="auto"/>
              <w:jc w:val="both"/>
              <w:rPr>
                <w:b/>
                <w:bCs/>
              </w:rPr>
            </w:pPr>
            <w:r w:rsidRPr="006E6672">
              <w:rPr>
                <w:rFonts w:hint="eastAsia"/>
                <w:b/>
                <w:bCs/>
              </w:rPr>
              <w:t>Omitting study</w:t>
            </w:r>
          </w:p>
        </w:tc>
        <w:tc>
          <w:tcPr>
            <w:tcW w:w="2337" w:type="dxa"/>
            <w:tcBorders>
              <w:top w:val="single" w:sz="8" w:space="0" w:color="auto"/>
              <w:bottom w:val="single" w:sz="4" w:space="0" w:color="auto"/>
            </w:tcBorders>
            <w:vAlign w:val="center"/>
          </w:tcPr>
          <w:p w14:paraId="1C17331E" w14:textId="7CD2B6BB" w:rsidR="006E6672" w:rsidRPr="006E6672" w:rsidRDefault="000F7A64" w:rsidP="006E6672">
            <w:pPr>
              <w:spacing w:after="120" w:line="360" w:lineRule="auto"/>
              <w:jc w:val="both"/>
              <w:rPr>
                <w:b/>
                <w:bCs/>
              </w:rPr>
            </w:pPr>
            <w:r>
              <w:rPr>
                <w:rFonts w:hint="eastAsia"/>
                <w:b/>
                <w:bCs/>
              </w:rPr>
              <w:t>Hedges</w:t>
            </w:r>
            <w:r>
              <w:rPr>
                <w:b/>
                <w:bCs/>
              </w:rPr>
              <w:t>’</w:t>
            </w:r>
            <w:r>
              <w:rPr>
                <w:rFonts w:hint="eastAsia"/>
                <w:b/>
                <w:bCs/>
              </w:rPr>
              <w:t xml:space="preserve"> </w:t>
            </w:r>
            <w:r w:rsidR="006E6672" w:rsidRPr="000F7A64">
              <w:rPr>
                <w:rFonts w:hint="eastAsia"/>
                <w:b/>
                <w:bCs/>
                <w:i/>
                <w:iCs/>
              </w:rPr>
              <w:t>g</w:t>
            </w:r>
          </w:p>
        </w:tc>
        <w:tc>
          <w:tcPr>
            <w:tcW w:w="2338" w:type="dxa"/>
            <w:tcBorders>
              <w:top w:val="single" w:sz="8" w:space="0" w:color="auto"/>
              <w:bottom w:val="single" w:sz="4" w:space="0" w:color="auto"/>
            </w:tcBorders>
            <w:vAlign w:val="center"/>
          </w:tcPr>
          <w:p w14:paraId="4110BF25" w14:textId="22F76B5E" w:rsidR="006E6672" w:rsidRPr="006E6672" w:rsidRDefault="006E6672" w:rsidP="006E6672">
            <w:pPr>
              <w:spacing w:after="120" w:line="360" w:lineRule="auto"/>
              <w:jc w:val="both"/>
              <w:rPr>
                <w:b/>
                <w:bCs/>
              </w:rPr>
            </w:pPr>
            <w:r>
              <w:rPr>
                <w:rFonts w:hint="eastAsia"/>
                <w:b/>
                <w:bCs/>
              </w:rPr>
              <w:t>CI lower</w:t>
            </w:r>
          </w:p>
        </w:tc>
        <w:tc>
          <w:tcPr>
            <w:tcW w:w="2338" w:type="dxa"/>
            <w:tcBorders>
              <w:top w:val="single" w:sz="8" w:space="0" w:color="auto"/>
              <w:bottom w:val="single" w:sz="4" w:space="0" w:color="auto"/>
            </w:tcBorders>
            <w:vAlign w:val="center"/>
          </w:tcPr>
          <w:p w14:paraId="3A81BF97" w14:textId="7D20CF4E" w:rsidR="006E6672" w:rsidRPr="006E6672" w:rsidRDefault="006E6672" w:rsidP="006E6672">
            <w:pPr>
              <w:spacing w:after="120" w:line="360" w:lineRule="auto"/>
              <w:jc w:val="both"/>
              <w:rPr>
                <w:b/>
                <w:bCs/>
              </w:rPr>
            </w:pPr>
            <w:r>
              <w:rPr>
                <w:rFonts w:hint="eastAsia"/>
                <w:b/>
                <w:bCs/>
              </w:rPr>
              <w:t>CI upper</w:t>
            </w:r>
          </w:p>
        </w:tc>
      </w:tr>
      <w:tr w:rsidR="006E6672" w14:paraId="7D3B055B" w14:textId="77777777" w:rsidTr="000F7A64">
        <w:trPr>
          <w:jc w:val="center"/>
        </w:trPr>
        <w:tc>
          <w:tcPr>
            <w:tcW w:w="2337" w:type="dxa"/>
            <w:tcBorders>
              <w:top w:val="single" w:sz="4" w:space="0" w:color="auto"/>
            </w:tcBorders>
            <w:vAlign w:val="center"/>
          </w:tcPr>
          <w:p w14:paraId="7467FA16" w14:textId="1DAC28DD" w:rsidR="006E6672" w:rsidRDefault="006E6672" w:rsidP="006E6672">
            <w:pPr>
              <w:spacing w:after="120" w:line="360" w:lineRule="auto"/>
              <w:jc w:val="both"/>
            </w:pPr>
            <w:r>
              <w:rPr>
                <w:rFonts w:hint="eastAsia"/>
              </w:rPr>
              <w:t>Smith 2015</w:t>
            </w:r>
          </w:p>
        </w:tc>
        <w:tc>
          <w:tcPr>
            <w:tcW w:w="2337" w:type="dxa"/>
            <w:tcBorders>
              <w:top w:val="single" w:sz="4" w:space="0" w:color="auto"/>
            </w:tcBorders>
            <w:vAlign w:val="center"/>
          </w:tcPr>
          <w:p w14:paraId="53F20D7C" w14:textId="246A3D34" w:rsidR="006E6672" w:rsidRDefault="006E6672" w:rsidP="006E6672">
            <w:pPr>
              <w:spacing w:after="120" w:line="360" w:lineRule="auto"/>
              <w:jc w:val="both"/>
            </w:pPr>
            <w:r>
              <w:rPr>
                <w:rFonts w:hint="eastAsia"/>
              </w:rPr>
              <w:t>0.204</w:t>
            </w:r>
          </w:p>
        </w:tc>
        <w:tc>
          <w:tcPr>
            <w:tcW w:w="2338" w:type="dxa"/>
            <w:tcBorders>
              <w:top w:val="single" w:sz="4" w:space="0" w:color="auto"/>
            </w:tcBorders>
            <w:vAlign w:val="center"/>
          </w:tcPr>
          <w:p w14:paraId="07FC32AE" w14:textId="727AE016" w:rsidR="006E6672" w:rsidRDefault="006E6672" w:rsidP="006E6672">
            <w:pPr>
              <w:spacing w:after="120" w:line="360" w:lineRule="auto"/>
              <w:jc w:val="both"/>
            </w:pPr>
            <w:r>
              <w:rPr>
                <w:rFonts w:hint="eastAsia"/>
              </w:rPr>
              <w:t>0.03</w:t>
            </w:r>
          </w:p>
        </w:tc>
        <w:tc>
          <w:tcPr>
            <w:tcW w:w="2338" w:type="dxa"/>
            <w:tcBorders>
              <w:top w:val="single" w:sz="4" w:space="0" w:color="auto"/>
            </w:tcBorders>
            <w:vAlign w:val="center"/>
          </w:tcPr>
          <w:p w14:paraId="7130EE83" w14:textId="6FA9940F" w:rsidR="006E6672" w:rsidRDefault="006E6672" w:rsidP="006E6672">
            <w:pPr>
              <w:spacing w:after="120" w:line="360" w:lineRule="auto"/>
              <w:jc w:val="both"/>
            </w:pPr>
            <w:r>
              <w:rPr>
                <w:rFonts w:hint="eastAsia"/>
              </w:rPr>
              <w:t>0.38</w:t>
            </w:r>
          </w:p>
        </w:tc>
      </w:tr>
      <w:tr w:rsidR="006E6672" w14:paraId="612CEC86" w14:textId="77777777" w:rsidTr="000F7A64">
        <w:trPr>
          <w:jc w:val="center"/>
        </w:trPr>
        <w:tc>
          <w:tcPr>
            <w:tcW w:w="2337" w:type="dxa"/>
            <w:vAlign w:val="center"/>
          </w:tcPr>
          <w:p w14:paraId="5C49784E" w14:textId="69FEE730" w:rsidR="006E6672" w:rsidRDefault="006E6672" w:rsidP="006E6672">
            <w:pPr>
              <w:spacing w:after="120" w:line="360" w:lineRule="auto"/>
              <w:jc w:val="both"/>
            </w:pPr>
            <w:r>
              <w:rPr>
                <w:rFonts w:hint="eastAsia"/>
              </w:rPr>
              <w:t>Fleming 2012</w:t>
            </w:r>
          </w:p>
        </w:tc>
        <w:tc>
          <w:tcPr>
            <w:tcW w:w="2337" w:type="dxa"/>
            <w:vAlign w:val="center"/>
          </w:tcPr>
          <w:p w14:paraId="0999391B" w14:textId="008F5A3D" w:rsidR="006E6672" w:rsidRDefault="006E6672" w:rsidP="006E6672">
            <w:pPr>
              <w:spacing w:after="120" w:line="360" w:lineRule="auto"/>
              <w:jc w:val="both"/>
            </w:pPr>
            <w:r>
              <w:rPr>
                <w:rFonts w:hint="eastAsia"/>
              </w:rPr>
              <w:t>0.225</w:t>
            </w:r>
          </w:p>
        </w:tc>
        <w:tc>
          <w:tcPr>
            <w:tcW w:w="2338" w:type="dxa"/>
            <w:vAlign w:val="center"/>
          </w:tcPr>
          <w:p w14:paraId="56308272" w14:textId="2C8A0F32" w:rsidR="006E6672" w:rsidRDefault="006E6672" w:rsidP="006E6672">
            <w:pPr>
              <w:spacing w:after="120" w:line="360" w:lineRule="auto"/>
              <w:jc w:val="both"/>
            </w:pPr>
            <w:r>
              <w:rPr>
                <w:rFonts w:hint="eastAsia"/>
              </w:rPr>
              <w:t>0.06</w:t>
            </w:r>
          </w:p>
        </w:tc>
        <w:tc>
          <w:tcPr>
            <w:tcW w:w="2338" w:type="dxa"/>
            <w:vAlign w:val="center"/>
          </w:tcPr>
          <w:p w14:paraId="1E092DC0" w14:textId="45D6F50A" w:rsidR="006E6672" w:rsidRDefault="006E6672" w:rsidP="006E6672">
            <w:pPr>
              <w:spacing w:after="120" w:line="360" w:lineRule="auto"/>
              <w:jc w:val="both"/>
            </w:pPr>
            <w:r>
              <w:rPr>
                <w:rFonts w:hint="eastAsia"/>
              </w:rPr>
              <w:t>0.</w:t>
            </w:r>
            <w:r w:rsidR="000F7A64">
              <w:rPr>
                <w:rFonts w:hint="eastAsia"/>
              </w:rPr>
              <w:t>39</w:t>
            </w:r>
          </w:p>
        </w:tc>
      </w:tr>
      <w:tr w:rsidR="006E6672" w14:paraId="1FDEE8DD" w14:textId="77777777" w:rsidTr="000F7A64">
        <w:trPr>
          <w:jc w:val="center"/>
        </w:trPr>
        <w:tc>
          <w:tcPr>
            <w:tcW w:w="2337" w:type="dxa"/>
            <w:vAlign w:val="center"/>
          </w:tcPr>
          <w:p w14:paraId="137ABF5A" w14:textId="2F7A7A01" w:rsidR="006E6672" w:rsidRDefault="004E1362" w:rsidP="006E6672">
            <w:pPr>
              <w:spacing w:after="120" w:line="360" w:lineRule="auto"/>
              <w:jc w:val="both"/>
            </w:pPr>
            <w:r>
              <w:rPr>
                <w:rFonts w:hint="eastAsia"/>
              </w:rPr>
              <w:t>Ackerson 1998</w:t>
            </w:r>
          </w:p>
        </w:tc>
        <w:tc>
          <w:tcPr>
            <w:tcW w:w="2337" w:type="dxa"/>
            <w:vAlign w:val="center"/>
          </w:tcPr>
          <w:p w14:paraId="670B9E09" w14:textId="26EDF5C3" w:rsidR="006E6672" w:rsidRDefault="004E1362" w:rsidP="006E6672">
            <w:pPr>
              <w:spacing w:after="120" w:line="360" w:lineRule="auto"/>
              <w:jc w:val="both"/>
            </w:pPr>
            <w:r>
              <w:rPr>
                <w:rFonts w:hint="eastAsia"/>
              </w:rPr>
              <w:t>0.246</w:t>
            </w:r>
          </w:p>
        </w:tc>
        <w:tc>
          <w:tcPr>
            <w:tcW w:w="2338" w:type="dxa"/>
            <w:vAlign w:val="center"/>
          </w:tcPr>
          <w:p w14:paraId="43BA9DE7" w14:textId="60C7A576" w:rsidR="006E6672" w:rsidRDefault="004E1362" w:rsidP="006E6672">
            <w:pPr>
              <w:spacing w:after="120" w:line="360" w:lineRule="auto"/>
              <w:jc w:val="both"/>
            </w:pPr>
            <w:r>
              <w:rPr>
                <w:rFonts w:hint="eastAsia"/>
              </w:rPr>
              <w:t>0.04</w:t>
            </w:r>
          </w:p>
        </w:tc>
        <w:tc>
          <w:tcPr>
            <w:tcW w:w="2338" w:type="dxa"/>
            <w:vAlign w:val="center"/>
          </w:tcPr>
          <w:p w14:paraId="69489091" w14:textId="56FF9B1C" w:rsidR="006E6672" w:rsidRDefault="004E1362" w:rsidP="006E6672">
            <w:pPr>
              <w:spacing w:after="120" w:line="360" w:lineRule="auto"/>
              <w:jc w:val="both"/>
            </w:pPr>
            <w:r>
              <w:rPr>
                <w:rFonts w:hint="eastAsia"/>
              </w:rPr>
              <w:t>0.45</w:t>
            </w:r>
          </w:p>
        </w:tc>
      </w:tr>
      <w:tr w:rsidR="006E6672" w14:paraId="4B6F5B86" w14:textId="77777777" w:rsidTr="000F7A64">
        <w:trPr>
          <w:jc w:val="center"/>
        </w:trPr>
        <w:tc>
          <w:tcPr>
            <w:tcW w:w="2337" w:type="dxa"/>
            <w:vAlign w:val="center"/>
          </w:tcPr>
          <w:p w14:paraId="45982620" w14:textId="729A64ED" w:rsidR="006E6672" w:rsidRDefault="004E1362" w:rsidP="006E6672">
            <w:pPr>
              <w:spacing w:after="120" w:line="360" w:lineRule="auto"/>
              <w:jc w:val="both"/>
            </w:pPr>
            <w:r>
              <w:rPr>
                <w:rFonts w:hint="eastAsia"/>
              </w:rPr>
              <w:t>Stasiak 2014</w:t>
            </w:r>
          </w:p>
        </w:tc>
        <w:tc>
          <w:tcPr>
            <w:tcW w:w="2337" w:type="dxa"/>
            <w:vAlign w:val="center"/>
          </w:tcPr>
          <w:p w14:paraId="78FB6A2B" w14:textId="4731C35C" w:rsidR="006E6672" w:rsidRDefault="009D4DAB" w:rsidP="006E6672">
            <w:pPr>
              <w:spacing w:after="120" w:line="360" w:lineRule="auto"/>
              <w:jc w:val="both"/>
            </w:pPr>
            <w:r>
              <w:rPr>
                <w:rFonts w:hint="eastAsia"/>
              </w:rPr>
              <w:t>0.259</w:t>
            </w:r>
          </w:p>
        </w:tc>
        <w:tc>
          <w:tcPr>
            <w:tcW w:w="2338" w:type="dxa"/>
            <w:vAlign w:val="center"/>
          </w:tcPr>
          <w:p w14:paraId="6024FDF0" w14:textId="3B0CAC5E" w:rsidR="006E6672" w:rsidRDefault="009D4DAB" w:rsidP="006E6672">
            <w:pPr>
              <w:spacing w:after="120" w:line="360" w:lineRule="auto"/>
              <w:jc w:val="both"/>
            </w:pPr>
            <w:r>
              <w:rPr>
                <w:rFonts w:hint="eastAsia"/>
              </w:rPr>
              <w:t>0.04</w:t>
            </w:r>
          </w:p>
        </w:tc>
        <w:tc>
          <w:tcPr>
            <w:tcW w:w="2338" w:type="dxa"/>
            <w:vAlign w:val="center"/>
          </w:tcPr>
          <w:p w14:paraId="062EC605" w14:textId="76AB81B7" w:rsidR="006E6672" w:rsidRDefault="009D4DAB" w:rsidP="006E6672">
            <w:pPr>
              <w:spacing w:after="120" w:line="360" w:lineRule="auto"/>
              <w:jc w:val="both"/>
            </w:pPr>
            <w:r>
              <w:rPr>
                <w:rFonts w:hint="eastAsia"/>
              </w:rPr>
              <w:t>0.48</w:t>
            </w:r>
          </w:p>
        </w:tc>
      </w:tr>
      <w:tr w:rsidR="006E6672" w14:paraId="6423FBA4" w14:textId="77777777" w:rsidTr="000F7A64">
        <w:trPr>
          <w:jc w:val="center"/>
        </w:trPr>
        <w:tc>
          <w:tcPr>
            <w:tcW w:w="2337" w:type="dxa"/>
            <w:vAlign w:val="center"/>
          </w:tcPr>
          <w:p w14:paraId="0A16F5E1" w14:textId="0070BA7A" w:rsidR="006E6672" w:rsidRDefault="009D4DAB" w:rsidP="006E6672">
            <w:pPr>
              <w:spacing w:after="120" w:line="360" w:lineRule="auto"/>
              <w:jc w:val="both"/>
            </w:pPr>
            <w:proofErr w:type="spellStart"/>
            <w:r>
              <w:rPr>
                <w:rFonts w:hint="eastAsia"/>
              </w:rPr>
              <w:lastRenderedPageBreak/>
              <w:t>Makarushka</w:t>
            </w:r>
            <w:proofErr w:type="spellEnd"/>
            <w:r>
              <w:rPr>
                <w:rFonts w:hint="eastAsia"/>
              </w:rPr>
              <w:t xml:space="preserve"> 2011</w:t>
            </w:r>
          </w:p>
        </w:tc>
        <w:tc>
          <w:tcPr>
            <w:tcW w:w="2337" w:type="dxa"/>
            <w:vAlign w:val="center"/>
          </w:tcPr>
          <w:p w14:paraId="2DE3762E" w14:textId="6D4CFD82" w:rsidR="006E6672" w:rsidRDefault="009D4DAB" w:rsidP="006E6672">
            <w:pPr>
              <w:spacing w:after="120" w:line="360" w:lineRule="auto"/>
              <w:jc w:val="both"/>
            </w:pPr>
            <w:r>
              <w:rPr>
                <w:rFonts w:hint="eastAsia"/>
              </w:rPr>
              <w:t>0.265</w:t>
            </w:r>
          </w:p>
        </w:tc>
        <w:tc>
          <w:tcPr>
            <w:tcW w:w="2338" w:type="dxa"/>
            <w:vAlign w:val="center"/>
          </w:tcPr>
          <w:p w14:paraId="0A399A75" w14:textId="4E43F041" w:rsidR="006E6672" w:rsidRDefault="009D4DAB" w:rsidP="006E6672">
            <w:pPr>
              <w:spacing w:after="120" w:line="360" w:lineRule="auto"/>
              <w:jc w:val="both"/>
            </w:pPr>
            <w:r>
              <w:rPr>
                <w:rFonts w:hint="eastAsia"/>
              </w:rPr>
              <w:t>0.04</w:t>
            </w:r>
          </w:p>
        </w:tc>
        <w:tc>
          <w:tcPr>
            <w:tcW w:w="2338" w:type="dxa"/>
            <w:vAlign w:val="center"/>
          </w:tcPr>
          <w:p w14:paraId="5EE72284" w14:textId="61CD2E6A" w:rsidR="006E6672" w:rsidRDefault="009D4DAB" w:rsidP="006E6672">
            <w:pPr>
              <w:spacing w:after="120" w:line="360" w:lineRule="auto"/>
              <w:jc w:val="both"/>
            </w:pPr>
            <w:r>
              <w:rPr>
                <w:rFonts w:hint="eastAsia"/>
              </w:rPr>
              <w:t>0.49</w:t>
            </w:r>
          </w:p>
        </w:tc>
      </w:tr>
      <w:tr w:rsidR="006E6672" w14:paraId="1DC85DF2" w14:textId="77777777" w:rsidTr="000F7A64">
        <w:trPr>
          <w:jc w:val="center"/>
        </w:trPr>
        <w:tc>
          <w:tcPr>
            <w:tcW w:w="2337" w:type="dxa"/>
            <w:vAlign w:val="center"/>
          </w:tcPr>
          <w:p w14:paraId="5379ACAD" w14:textId="3E23751E" w:rsidR="006E6672" w:rsidRDefault="009D4DAB" w:rsidP="006E6672">
            <w:pPr>
              <w:spacing w:after="120" w:line="360" w:lineRule="auto"/>
              <w:jc w:val="both"/>
            </w:pPr>
            <w:r>
              <w:rPr>
                <w:rFonts w:hint="eastAsia"/>
              </w:rPr>
              <w:t>O</w:t>
            </w:r>
            <w:r>
              <w:t>’</w:t>
            </w:r>
            <w:r>
              <w:rPr>
                <w:rFonts w:hint="eastAsia"/>
              </w:rPr>
              <w:t>Dea 2025</w:t>
            </w:r>
          </w:p>
        </w:tc>
        <w:tc>
          <w:tcPr>
            <w:tcW w:w="2337" w:type="dxa"/>
            <w:vAlign w:val="center"/>
          </w:tcPr>
          <w:p w14:paraId="7DE24A7A" w14:textId="5B105AF6" w:rsidR="006E6672" w:rsidRDefault="009D4DAB" w:rsidP="006E6672">
            <w:pPr>
              <w:spacing w:after="120" w:line="360" w:lineRule="auto"/>
              <w:jc w:val="both"/>
            </w:pPr>
            <w:r>
              <w:rPr>
                <w:rFonts w:hint="eastAsia"/>
              </w:rPr>
              <w:t>0.267</w:t>
            </w:r>
          </w:p>
        </w:tc>
        <w:tc>
          <w:tcPr>
            <w:tcW w:w="2338" w:type="dxa"/>
            <w:vAlign w:val="center"/>
          </w:tcPr>
          <w:p w14:paraId="6D501E28" w14:textId="66D3C119" w:rsidR="006E6672" w:rsidRDefault="009D4DAB" w:rsidP="006E6672">
            <w:pPr>
              <w:spacing w:after="120" w:line="360" w:lineRule="auto"/>
              <w:jc w:val="both"/>
            </w:pPr>
            <w:r>
              <w:rPr>
                <w:rFonts w:hint="eastAsia"/>
              </w:rPr>
              <w:t>0.04</w:t>
            </w:r>
          </w:p>
        </w:tc>
        <w:tc>
          <w:tcPr>
            <w:tcW w:w="2338" w:type="dxa"/>
            <w:vAlign w:val="center"/>
          </w:tcPr>
          <w:p w14:paraId="35A1DDD7" w14:textId="257096D6" w:rsidR="006E6672" w:rsidRDefault="009D4DAB" w:rsidP="006E6672">
            <w:pPr>
              <w:spacing w:after="120" w:line="360" w:lineRule="auto"/>
              <w:jc w:val="both"/>
            </w:pPr>
            <w:r>
              <w:rPr>
                <w:rFonts w:hint="eastAsia"/>
              </w:rPr>
              <w:t>0.50</w:t>
            </w:r>
          </w:p>
        </w:tc>
      </w:tr>
      <w:tr w:rsidR="006E6672" w14:paraId="2518534E" w14:textId="77777777" w:rsidTr="000F7A64">
        <w:trPr>
          <w:jc w:val="center"/>
        </w:trPr>
        <w:tc>
          <w:tcPr>
            <w:tcW w:w="2337" w:type="dxa"/>
            <w:vAlign w:val="center"/>
          </w:tcPr>
          <w:p w14:paraId="2AC8C26A" w14:textId="1283CBFF" w:rsidR="006E6672" w:rsidRDefault="009D4DAB" w:rsidP="006E6672">
            <w:pPr>
              <w:spacing w:after="120" w:line="360" w:lineRule="auto"/>
              <w:jc w:val="both"/>
            </w:pPr>
            <w:r>
              <w:rPr>
                <w:rFonts w:hint="eastAsia"/>
              </w:rPr>
              <w:t>Stice 2008</w:t>
            </w:r>
          </w:p>
        </w:tc>
        <w:tc>
          <w:tcPr>
            <w:tcW w:w="2337" w:type="dxa"/>
            <w:vAlign w:val="center"/>
          </w:tcPr>
          <w:p w14:paraId="72D72A81" w14:textId="0F7B486F" w:rsidR="006E6672" w:rsidRDefault="009D4DAB" w:rsidP="006E6672">
            <w:pPr>
              <w:spacing w:after="120" w:line="360" w:lineRule="auto"/>
              <w:jc w:val="both"/>
            </w:pPr>
            <w:r>
              <w:rPr>
                <w:rFonts w:hint="eastAsia"/>
              </w:rPr>
              <w:t>0.277</w:t>
            </w:r>
          </w:p>
        </w:tc>
        <w:tc>
          <w:tcPr>
            <w:tcW w:w="2338" w:type="dxa"/>
            <w:vAlign w:val="center"/>
          </w:tcPr>
          <w:p w14:paraId="43869A70" w14:textId="7FE4BAA6" w:rsidR="006E6672" w:rsidRDefault="009D4DAB" w:rsidP="006E6672">
            <w:pPr>
              <w:spacing w:after="120" w:line="360" w:lineRule="auto"/>
              <w:jc w:val="both"/>
            </w:pPr>
            <w:r>
              <w:rPr>
                <w:rFonts w:hint="eastAsia"/>
              </w:rPr>
              <w:t>0.05</w:t>
            </w:r>
          </w:p>
        </w:tc>
        <w:tc>
          <w:tcPr>
            <w:tcW w:w="2338" w:type="dxa"/>
            <w:vAlign w:val="center"/>
          </w:tcPr>
          <w:p w14:paraId="1DDF9308" w14:textId="3E0DE061" w:rsidR="006E6672" w:rsidRDefault="009D4DAB" w:rsidP="006E6672">
            <w:pPr>
              <w:spacing w:after="120" w:line="360" w:lineRule="auto"/>
              <w:jc w:val="both"/>
            </w:pPr>
            <w:r>
              <w:rPr>
                <w:rFonts w:hint="eastAsia"/>
              </w:rPr>
              <w:t>0.51</w:t>
            </w:r>
          </w:p>
        </w:tc>
      </w:tr>
      <w:tr w:rsidR="006E6672" w14:paraId="5FDA367D" w14:textId="77777777" w:rsidTr="000F7A64">
        <w:trPr>
          <w:jc w:val="center"/>
        </w:trPr>
        <w:tc>
          <w:tcPr>
            <w:tcW w:w="2337" w:type="dxa"/>
            <w:vAlign w:val="center"/>
          </w:tcPr>
          <w:p w14:paraId="3140900F" w14:textId="09B86E7F" w:rsidR="006E6672" w:rsidRDefault="009D4DAB" w:rsidP="006E6672">
            <w:pPr>
              <w:spacing w:after="120" w:line="360" w:lineRule="auto"/>
              <w:jc w:val="both"/>
            </w:pPr>
            <w:r>
              <w:rPr>
                <w:rFonts w:hint="eastAsia"/>
              </w:rPr>
              <w:t>Stallard 2024</w:t>
            </w:r>
          </w:p>
        </w:tc>
        <w:tc>
          <w:tcPr>
            <w:tcW w:w="2337" w:type="dxa"/>
            <w:vAlign w:val="center"/>
          </w:tcPr>
          <w:p w14:paraId="14E3562F" w14:textId="0B27047B" w:rsidR="006E6672" w:rsidRDefault="009D4DAB" w:rsidP="006E6672">
            <w:pPr>
              <w:spacing w:after="120" w:line="360" w:lineRule="auto"/>
              <w:jc w:val="both"/>
            </w:pPr>
            <w:r>
              <w:rPr>
                <w:rFonts w:hint="eastAsia"/>
              </w:rPr>
              <w:t>0.281</w:t>
            </w:r>
          </w:p>
        </w:tc>
        <w:tc>
          <w:tcPr>
            <w:tcW w:w="2338" w:type="dxa"/>
            <w:vAlign w:val="center"/>
          </w:tcPr>
          <w:p w14:paraId="706E0E88" w14:textId="76BA58BD" w:rsidR="006E6672" w:rsidRDefault="009D4DAB" w:rsidP="006E6672">
            <w:pPr>
              <w:spacing w:after="120" w:line="360" w:lineRule="auto"/>
              <w:jc w:val="both"/>
            </w:pPr>
            <w:r>
              <w:rPr>
                <w:rFonts w:hint="eastAsia"/>
              </w:rPr>
              <w:t>0.05</w:t>
            </w:r>
          </w:p>
        </w:tc>
        <w:tc>
          <w:tcPr>
            <w:tcW w:w="2338" w:type="dxa"/>
            <w:vAlign w:val="center"/>
          </w:tcPr>
          <w:p w14:paraId="49305FDB" w14:textId="19333133" w:rsidR="006E6672" w:rsidRDefault="009D4DAB" w:rsidP="006E6672">
            <w:pPr>
              <w:spacing w:after="120" w:line="360" w:lineRule="auto"/>
              <w:jc w:val="both"/>
            </w:pPr>
            <w:r>
              <w:rPr>
                <w:rFonts w:hint="eastAsia"/>
              </w:rPr>
              <w:t>0.51</w:t>
            </w:r>
          </w:p>
        </w:tc>
      </w:tr>
      <w:tr w:rsidR="006E6672" w14:paraId="4EE40B54" w14:textId="77777777" w:rsidTr="000F7A64">
        <w:trPr>
          <w:jc w:val="center"/>
        </w:trPr>
        <w:tc>
          <w:tcPr>
            <w:tcW w:w="2337" w:type="dxa"/>
            <w:vAlign w:val="center"/>
          </w:tcPr>
          <w:p w14:paraId="516942C2" w14:textId="6531BFA8" w:rsidR="006E6672" w:rsidRDefault="009D4DAB" w:rsidP="006E6672">
            <w:pPr>
              <w:spacing w:after="120" w:line="360" w:lineRule="auto"/>
              <w:jc w:val="both"/>
            </w:pPr>
            <w:r>
              <w:rPr>
                <w:rFonts w:hint="eastAsia"/>
              </w:rPr>
              <w:t>Ip 2016</w:t>
            </w:r>
          </w:p>
        </w:tc>
        <w:tc>
          <w:tcPr>
            <w:tcW w:w="2337" w:type="dxa"/>
            <w:vAlign w:val="center"/>
          </w:tcPr>
          <w:p w14:paraId="4E32F527" w14:textId="3A9BD6B1" w:rsidR="006E6672" w:rsidRDefault="009D4DAB" w:rsidP="006E6672">
            <w:pPr>
              <w:spacing w:after="120" w:line="360" w:lineRule="auto"/>
              <w:jc w:val="both"/>
            </w:pPr>
            <w:r>
              <w:rPr>
                <w:rFonts w:hint="eastAsia"/>
              </w:rPr>
              <w:t>0.282</w:t>
            </w:r>
          </w:p>
        </w:tc>
        <w:tc>
          <w:tcPr>
            <w:tcW w:w="2338" w:type="dxa"/>
            <w:vAlign w:val="center"/>
          </w:tcPr>
          <w:p w14:paraId="13F3A97E" w14:textId="28F5075B" w:rsidR="006E6672" w:rsidRDefault="009D4DAB" w:rsidP="006E6672">
            <w:pPr>
              <w:spacing w:after="120" w:line="360" w:lineRule="auto"/>
              <w:jc w:val="both"/>
            </w:pPr>
            <w:r>
              <w:rPr>
                <w:rFonts w:hint="eastAsia"/>
              </w:rPr>
              <w:t>0.05</w:t>
            </w:r>
          </w:p>
        </w:tc>
        <w:tc>
          <w:tcPr>
            <w:tcW w:w="2338" w:type="dxa"/>
            <w:vAlign w:val="center"/>
          </w:tcPr>
          <w:p w14:paraId="05BA15D4" w14:textId="1819E851" w:rsidR="006E6672" w:rsidRDefault="009D4DAB" w:rsidP="006E6672">
            <w:pPr>
              <w:spacing w:after="120" w:line="360" w:lineRule="auto"/>
              <w:jc w:val="both"/>
            </w:pPr>
            <w:r>
              <w:rPr>
                <w:rFonts w:hint="eastAsia"/>
              </w:rPr>
              <w:t>0.5</w:t>
            </w:r>
            <w:r w:rsidR="000F7A64">
              <w:rPr>
                <w:rFonts w:hint="eastAsia"/>
              </w:rPr>
              <w:t>1</w:t>
            </w:r>
          </w:p>
        </w:tc>
      </w:tr>
      <w:tr w:rsidR="006E6672" w14:paraId="4764B156" w14:textId="77777777" w:rsidTr="000F7A64">
        <w:trPr>
          <w:jc w:val="center"/>
        </w:trPr>
        <w:tc>
          <w:tcPr>
            <w:tcW w:w="2337" w:type="dxa"/>
            <w:vAlign w:val="center"/>
          </w:tcPr>
          <w:p w14:paraId="1D9380E4" w14:textId="1B284CF1" w:rsidR="006E6672" w:rsidRDefault="000F7A64" w:rsidP="006E6672">
            <w:pPr>
              <w:spacing w:after="120" w:line="360" w:lineRule="auto"/>
              <w:jc w:val="both"/>
            </w:pPr>
            <w:r>
              <w:t>W</w:t>
            </w:r>
            <w:r>
              <w:rPr>
                <w:rFonts w:hint="eastAsia"/>
              </w:rPr>
              <w:t>right 2020</w:t>
            </w:r>
          </w:p>
        </w:tc>
        <w:tc>
          <w:tcPr>
            <w:tcW w:w="2337" w:type="dxa"/>
            <w:vAlign w:val="center"/>
          </w:tcPr>
          <w:p w14:paraId="3EC46978" w14:textId="60BABD91" w:rsidR="006E6672" w:rsidRDefault="000F7A64" w:rsidP="006E6672">
            <w:pPr>
              <w:spacing w:after="120" w:line="360" w:lineRule="auto"/>
              <w:jc w:val="both"/>
            </w:pPr>
            <w:r>
              <w:rPr>
                <w:rFonts w:hint="eastAsia"/>
              </w:rPr>
              <w:t>0.285</w:t>
            </w:r>
          </w:p>
        </w:tc>
        <w:tc>
          <w:tcPr>
            <w:tcW w:w="2338" w:type="dxa"/>
            <w:vAlign w:val="center"/>
          </w:tcPr>
          <w:p w14:paraId="100EF4BE" w14:textId="224438B5" w:rsidR="006E6672" w:rsidRDefault="000F7A64" w:rsidP="006E6672">
            <w:pPr>
              <w:spacing w:after="120" w:line="360" w:lineRule="auto"/>
              <w:jc w:val="both"/>
            </w:pPr>
            <w:r>
              <w:rPr>
                <w:rFonts w:hint="eastAsia"/>
              </w:rPr>
              <w:t>0.06</w:t>
            </w:r>
          </w:p>
        </w:tc>
        <w:tc>
          <w:tcPr>
            <w:tcW w:w="2338" w:type="dxa"/>
            <w:vAlign w:val="center"/>
          </w:tcPr>
          <w:p w14:paraId="28CFCFD4" w14:textId="48C62803" w:rsidR="006E6672" w:rsidRDefault="000F7A64" w:rsidP="006E6672">
            <w:pPr>
              <w:spacing w:after="120" w:line="360" w:lineRule="auto"/>
              <w:jc w:val="both"/>
            </w:pPr>
            <w:r>
              <w:rPr>
                <w:rFonts w:hint="eastAsia"/>
              </w:rPr>
              <w:t>0.51</w:t>
            </w:r>
          </w:p>
        </w:tc>
      </w:tr>
      <w:tr w:rsidR="006E6672" w14:paraId="6E920D3E" w14:textId="77777777" w:rsidTr="000F7A64">
        <w:trPr>
          <w:jc w:val="center"/>
        </w:trPr>
        <w:tc>
          <w:tcPr>
            <w:tcW w:w="2337" w:type="dxa"/>
            <w:vAlign w:val="center"/>
          </w:tcPr>
          <w:p w14:paraId="7CF4085B" w14:textId="15183AC4" w:rsidR="006E6672" w:rsidRDefault="000F7A64" w:rsidP="006E6672">
            <w:pPr>
              <w:spacing w:after="120" w:line="360" w:lineRule="auto"/>
              <w:jc w:val="both"/>
            </w:pPr>
            <w:r>
              <w:rPr>
                <w:rFonts w:hint="eastAsia"/>
              </w:rPr>
              <w:t>Ranney 2018</w:t>
            </w:r>
          </w:p>
        </w:tc>
        <w:tc>
          <w:tcPr>
            <w:tcW w:w="2337" w:type="dxa"/>
            <w:vAlign w:val="center"/>
          </w:tcPr>
          <w:p w14:paraId="38F17C47" w14:textId="44BEBE87" w:rsidR="006E6672" w:rsidRDefault="000F7A64" w:rsidP="006E6672">
            <w:pPr>
              <w:spacing w:after="120" w:line="360" w:lineRule="auto"/>
              <w:jc w:val="both"/>
            </w:pPr>
            <w:r>
              <w:rPr>
                <w:rFonts w:hint="eastAsia"/>
              </w:rPr>
              <w:t>0.292</w:t>
            </w:r>
          </w:p>
        </w:tc>
        <w:tc>
          <w:tcPr>
            <w:tcW w:w="2338" w:type="dxa"/>
            <w:vAlign w:val="center"/>
          </w:tcPr>
          <w:p w14:paraId="233974F4" w14:textId="6A069C9F" w:rsidR="006E6672" w:rsidRDefault="000F7A64" w:rsidP="006E6672">
            <w:pPr>
              <w:spacing w:after="120" w:line="360" w:lineRule="auto"/>
              <w:jc w:val="both"/>
            </w:pPr>
            <w:r>
              <w:rPr>
                <w:rFonts w:hint="eastAsia"/>
              </w:rPr>
              <w:t>0.07</w:t>
            </w:r>
          </w:p>
        </w:tc>
        <w:tc>
          <w:tcPr>
            <w:tcW w:w="2338" w:type="dxa"/>
            <w:vAlign w:val="center"/>
          </w:tcPr>
          <w:p w14:paraId="6E488137" w14:textId="0A2A85E9" w:rsidR="006E6672" w:rsidRDefault="000F7A64" w:rsidP="006E6672">
            <w:pPr>
              <w:spacing w:after="120" w:line="360" w:lineRule="auto"/>
              <w:jc w:val="both"/>
            </w:pPr>
            <w:r>
              <w:rPr>
                <w:rFonts w:hint="eastAsia"/>
              </w:rPr>
              <w:t>0.51</w:t>
            </w:r>
          </w:p>
        </w:tc>
      </w:tr>
      <w:tr w:rsidR="006E6672" w14:paraId="4D6E9861" w14:textId="77777777" w:rsidTr="000F7A64">
        <w:trPr>
          <w:jc w:val="center"/>
        </w:trPr>
        <w:tc>
          <w:tcPr>
            <w:tcW w:w="2337" w:type="dxa"/>
            <w:tcBorders>
              <w:bottom w:val="nil"/>
            </w:tcBorders>
            <w:vAlign w:val="center"/>
          </w:tcPr>
          <w:p w14:paraId="741303DF" w14:textId="738D455B" w:rsidR="006E6672" w:rsidRDefault="000F7A64" w:rsidP="006E6672">
            <w:pPr>
              <w:spacing w:after="120" w:line="360" w:lineRule="auto"/>
              <w:jc w:val="both"/>
            </w:pPr>
            <w:proofErr w:type="spellStart"/>
            <w:r>
              <w:rPr>
                <w:rFonts w:hint="eastAsia"/>
              </w:rPr>
              <w:t>Poppelaars</w:t>
            </w:r>
            <w:proofErr w:type="spellEnd"/>
            <w:r>
              <w:rPr>
                <w:rFonts w:hint="eastAsia"/>
              </w:rPr>
              <w:t xml:space="preserve"> 2016</w:t>
            </w:r>
          </w:p>
        </w:tc>
        <w:tc>
          <w:tcPr>
            <w:tcW w:w="2337" w:type="dxa"/>
            <w:tcBorders>
              <w:bottom w:val="nil"/>
            </w:tcBorders>
            <w:vAlign w:val="center"/>
          </w:tcPr>
          <w:p w14:paraId="18888810" w14:textId="7F18F2E7" w:rsidR="006E6672" w:rsidRDefault="000F7A64" w:rsidP="006E6672">
            <w:pPr>
              <w:spacing w:after="120" w:line="360" w:lineRule="auto"/>
              <w:jc w:val="both"/>
            </w:pPr>
            <w:r>
              <w:rPr>
                <w:rFonts w:hint="eastAsia"/>
              </w:rPr>
              <w:t>0.293</w:t>
            </w:r>
          </w:p>
        </w:tc>
        <w:tc>
          <w:tcPr>
            <w:tcW w:w="2338" w:type="dxa"/>
            <w:tcBorders>
              <w:bottom w:val="nil"/>
            </w:tcBorders>
            <w:vAlign w:val="center"/>
          </w:tcPr>
          <w:p w14:paraId="48D87FA4" w14:textId="6C81D14D" w:rsidR="006E6672" w:rsidRDefault="000F7A64" w:rsidP="006E6672">
            <w:pPr>
              <w:spacing w:after="120" w:line="360" w:lineRule="auto"/>
              <w:jc w:val="both"/>
            </w:pPr>
            <w:r>
              <w:rPr>
                <w:rFonts w:hint="eastAsia"/>
              </w:rPr>
              <w:t>0.07</w:t>
            </w:r>
          </w:p>
        </w:tc>
        <w:tc>
          <w:tcPr>
            <w:tcW w:w="2338" w:type="dxa"/>
            <w:tcBorders>
              <w:bottom w:val="nil"/>
            </w:tcBorders>
            <w:vAlign w:val="center"/>
          </w:tcPr>
          <w:p w14:paraId="34A58867" w14:textId="386AB44B" w:rsidR="006E6672" w:rsidRDefault="000F7A64" w:rsidP="006E6672">
            <w:pPr>
              <w:spacing w:after="120" w:line="360" w:lineRule="auto"/>
              <w:jc w:val="both"/>
            </w:pPr>
            <w:r>
              <w:rPr>
                <w:rFonts w:hint="eastAsia"/>
              </w:rPr>
              <w:t>0.51</w:t>
            </w:r>
          </w:p>
        </w:tc>
      </w:tr>
      <w:tr w:rsidR="006E6672" w14:paraId="2F3FC22B" w14:textId="77777777" w:rsidTr="000F7A64">
        <w:trPr>
          <w:jc w:val="center"/>
        </w:trPr>
        <w:tc>
          <w:tcPr>
            <w:tcW w:w="2337" w:type="dxa"/>
            <w:tcBorders>
              <w:top w:val="nil"/>
              <w:bottom w:val="nil"/>
            </w:tcBorders>
            <w:vAlign w:val="center"/>
          </w:tcPr>
          <w:p w14:paraId="26D8AD96" w14:textId="43E77A1C" w:rsidR="006E6672" w:rsidRDefault="000F7A64" w:rsidP="006E6672">
            <w:pPr>
              <w:spacing w:after="120" w:line="360" w:lineRule="auto"/>
              <w:jc w:val="both"/>
            </w:pPr>
            <w:r>
              <w:rPr>
                <w:rFonts w:hint="eastAsia"/>
              </w:rPr>
              <w:t>Rohde 2015</w:t>
            </w:r>
          </w:p>
        </w:tc>
        <w:tc>
          <w:tcPr>
            <w:tcW w:w="2337" w:type="dxa"/>
            <w:tcBorders>
              <w:top w:val="nil"/>
              <w:bottom w:val="nil"/>
            </w:tcBorders>
            <w:vAlign w:val="center"/>
          </w:tcPr>
          <w:p w14:paraId="61881FFE" w14:textId="3E39088E" w:rsidR="006E6672" w:rsidRDefault="000F7A64" w:rsidP="006E6672">
            <w:pPr>
              <w:spacing w:after="120" w:line="360" w:lineRule="auto"/>
              <w:jc w:val="both"/>
            </w:pPr>
            <w:r>
              <w:rPr>
                <w:rFonts w:hint="eastAsia"/>
              </w:rPr>
              <w:t>0.296</w:t>
            </w:r>
          </w:p>
        </w:tc>
        <w:tc>
          <w:tcPr>
            <w:tcW w:w="2338" w:type="dxa"/>
            <w:tcBorders>
              <w:top w:val="nil"/>
              <w:bottom w:val="nil"/>
            </w:tcBorders>
            <w:vAlign w:val="center"/>
          </w:tcPr>
          <w:p w14:paraId="3E403E92" w14:textId="16672798" w:rsidR="006E6672" w:rsidRDefault="000F7A64" w:rsidP="006E6672">
            <w:pPr>
              <w:spacing w:after="120" w:line="360" w:lineRule="auto"/>
              <w:jc w:val="both"/>
            </w:pPr>
            <w:r>
              <w:rPr>
                <w:rFonts w:hint="eastAsia"/>
              </w:rPr>
              <w:t>0.07</w:t>
            </w:r>
          </w:p>
        </w:tc>
        <w:tc>
          <w:tcPr>
            <w:tcW w:w="2338" w:type="dxa"/>
            <w:tcBorders>
              <w:top w:val="nil"/>
              <w:bottom w:val="nil"/>
            </w:tcBorders>
            <w:vAlign w:val="center"/>
          </w:tcPr>
          <w:p w14:paraId="41AD4513" w14:textId="4D7D5BB1" w:rsidR="006E6672" w:rsidRDefault="000F7A64" w:rsidP="006E6672">
            <w:pPr>
              <w:spacing w:after="120" w:line="360" w:lineRule="auto"/>
              <w:jc w:val="both"/>
            </w:pPr>
            <w:r>
              <w:rPr>
                <w:rFonts w:hint="eastAsia"/>
              </w:rPr>
              <w:t>0.52</w:t>
            </w:r>
          </w:p>
        </w:tc>
      </w:tr>
      <w:tr w:rsidR="000F7A64" w14:paraId="67170EB6" w14:textId="77777777" w:rsidTr="000F7A64">
        <w:trPr>
          <w:jc w:val="center"/>
        </w:trPr>
        <w:tc>
          <w:tcPr>
            <w:tcW w:w="2337" w:type="dxa"/>
            <w:tcBorders>
              <w:top w:val="nil"/>
              <w:bottom w:val="single" w:sz="8" w:space="0" w:color="auto"/>
            </w:tcBorders>
            <w:vAlign w:val="center"/>
          </w:tcPr>
          <w:p w14:paraId="456CBCAC" w14:textId="6347B9FE" w:rsidR="000F7A64" w:rsidRDefault="000F7A64" w:rsidP="006E6672">
            <w:pPr>
              <w:spacing w:after="120" w:line="360" w:lineRule="auto"/>
              <w:jc w:val="both"/>
            </w:pPr>
            <w:r>
              <w:rPr>
                <w:rFonts w:hint="eastAsia"/>
              </w:rPr>
              <w:t>O</w:t>
            </w:r>
            <w:r>
              <w:t>’</w:t>
            </w:r>
            <w:r>
              <w:rPr>
                <w:rFonts w:hint="eastAsia"/>
              </w:rPr>
              <w:t>Dea 202</w:t>
            </w:r>
            <w:r w:rsidR="001F70E3">
              <w:rPr>
                <w:rFonts w:hint="eastAsia"/>
              </w:rPr>
              <w:t>0</w:t>
            </w:r>
          </w:p>
        </w:tc>
        <w:tc>
          <w:tcPr>
            <w:tcW w:w="2337" w:type="dxa"/>
            <w:tcBorders>
              <w:top w:val="nil"/>
              <w:bottom w:val="single" w:sz="8" w:space="0" w:color="auto"/>
            </w:tcBorders>
            <w:vAlign w:val="center"/>
          </w:tcPr>
          <w:p w14:paraId="778EFD2E" w14:textId="23029E5F" w:rsidR="000F7A64" w:rsidRDefault="000F7A64" w:rsidP="006E6672">
            <w:pPr>
              <w:spacing w:after="120" w:line="360" w:lineRule="auto"/>
              <w:jc w:val="both"/>
            </w:pPr>
            <w:r>
              <w:rPr>
                <w:rFonts w:hint="eastAsia"/>
              </w:rPr>
              <w:t>0.298</w:t>
            </w:r>
          </w:p>
        </w:tc>
        <w:tc>
          <w:tcPr>
            <w:tcW w:w="2338" w:type="dxa"/>
            <w:tcBorders>
              <w:top w:val="nil"/>
              <w:bottom w:val="single" w:sz="8" w:space="0" w:color="auto"/>
            </w:tcBorders>
            <w:vAlign w:val="center"/>
          </w:tcPr>
          <w:p w14:paraId="4393C0BA" w14:textId="654CD1DD" w:rsidR="000F7A64" w:rsidRDefault="000F7A64" w:rsidP="006E6672">
            <w:pPr>
              <w:spacing w:after="120" w:line="360" w:lineRule="auto"/>
              <w:jc w:val="both"/>
            </w:pPr>
            <w:r>
              <w:rPr>
                <w:rFonts w:hint="eastAsia"/>
              </w:rPr>
              <w:t>0.10</w:t>
            </w:r>
          </w:p>
        </w:tc>
        <w:tc>
          <w:tcPr>
            <w:tcW w:w="2338" w:type="dxa"/>
            <w:tcBorders>
              <w:top w:val="nil"/>
              <w:bottom w:val="single" w:sz="8" w:space="0" w:color="auto"/>
            </w:tcBorders>
            <w:vAlign w:val="center"/>
          </w:tcPr>
          <w:p w14:paraId="16557285" w14:textId="79446BD1" w:rsidR="000F7A64" w:rsidRDefault="000F7A64" w:rsidP="006E6672">
            <w:pPr>
              <w:spacing w:after="120" w:line="360" w:lineRule="auto"/>
              <w:jc w:val="both"/>
            </w:pPr>
            <w:r>
              <w:rPr>
                <w:rFonts w:hint="eastAsia"/>
              </w:rPr>
              <w:t>0.50</w:t>
            </w:r>
          </w:p>
        </w:tc>
      </w:tr>
    </w:tbl>
    <w:p w14:paraId="5FB12DD4" w14:textId="77777777" w:rsidR="00660811" w:rsidRDefault="00660811" w:rsidP="00660811">
      <w:pPr>
        <w:rPr>
          <w:i/>
          <w:iCs/>
        </w:rPr>
      </w:pPr>
    </w:p>
    <w:p w14:paraId="74FED95E" w14:textId="4299B7C5" w:rsidR="00660811" w:rsidRDefault="00660811" w:rsidP="0066081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w:t>
      </w:r>
      <w:r w:rsidRPr="0008077C">
        <w:rPr>
          <w:i/>
          <w:iCs/>
        </w:rPr>
        <w:t>I</w:t>
      </w:r>
      <w:r w:rsidRPr="0008077C">
        <w:t>² = percentage of total variability attributable to between-study heterogeneity. The main analysis refers to the post-intervention model.</w:t>
      </w:r>
    </w:p>
    <w:p w14:paraId="56342C4F" w14:textId="77777777" w:rsidR="006E6672" w:rsidRPr="00684D51" w:rsidRDefault="006E6672" w:rsidP="006E6672">
      <w:pPr>
        <w:spacing w:after="120" w:line="360" w:lineRule="auto"/>
        <w:jc w:val="both"/>
      </w:pPr>
    </w:p>
    <w:bookmarkEnd w:id="66"/>
    <w:bookmarkEnd w:id="67"/>
    <w:p w14:paraId="06BADE12" w14:textId="13BD78F5" w:rsidR="002706F0" w:rsidRPr="006312E9" w:rsidRDefault="002060A8" w:rsidP="006312E9">
      <w:pPr>
        <w:pStyle w:val="3"/>
        <w:rPr>
          <w:rFonts w:eastAsiaTheme="minorEastAsia"/>
        </w:rPr>
      </w:pPr>
      <w:r w:rsidRPr="002060A8">
        <w:rPr>
          <w:rFonts w:eastAsiaTheme="minorEastAsia"/>
        </w:rPr>
        <w:t>4.</w:t>
      </w:r>
      <w:r w:rsidR="007C77E2">
        <w:rPr>
          <w:rFonts w:eastAsiaTheme="minorEastAsia" w:hint="eastAsia"/>
        </w:rPr>
        <w:t>6</w:t>
      </w:r>
      <w:r w:rsidRPr="002060A8">
        <w:rPr>
          <w:rFonts w:eastAsiaTheme="minorEastAsia"/>
        </w:rPr>
        <w:t>.</w:t>
      </w:r>
      <w:r w:rsidR="00684D51">
        <w:rPr>
          <w:rFonts w:eastAsiaTheme="minorEastAsia" w:hint="eastAsia"/>
        </w:rPr>
        <w:t>2</w:t>
      </w:r>
      <w:r w:rsidRPr="002060A8">
        <w:rPr>
          <w:rFonts w:eastAsiaTheme="minorEastAsia"/>
        </w:rPr>
        <w:t xml:space="preserve"> Planned sensitivity analyses</w:t>
      </w:r>
    </w:p>
    <w:p w14:paraId="456AA6F0" w14:textId="5DA0C12D" w:rsidR="002706F0" w:rsidRDefault="00AD6DC9" w:rsidP="00AD6DC9">
      <w:pPr>
        <w:spacing w:after="120" w:line="360" w:lineRule="auto"/>
        <w:ind w:firstLine="360"/>
        <w:jc w:val="both"/>
      </w:pPr>
      <w:r w:rsidRPr="00AD6DC9">
        <w:t>The planned sensitivity analyses did not materially alter the main post-intervention result. Across the sensitivity analyses, the point estimates remained close to the main estimate, and the pooled effects consistently remained small and positive. The 95% confidence intervals were broadly comparable to that of the main analysis, with no sensitivity model showing a substantial shift away from the original estimate. However, the lower bounds of the 95% confidence intervals were generally close to the null, and all 95% prediction intervals continued to span zero. Heterogeneity also remained evident, with I² values remaining close to the main analysis estimate of 63.3%.</w:t>
      </w:r>
    </w:p>
    <w:p w14:paraId="7B555562" w14:textId="77777777" w:rsidR="00204817" w:rsidRDefault="00204817" w:rsidP="00FA670F"/>
    <w:p w14:paraId="3B5A53D0" w14:textId="1CEAEB65" w:rsidR="00204817" w:rsidRDefault="00204817" w:rsidP="00FA670F">
      <w:bookmarkStart w:id="68" w:name="OLE_LINK50"/>
      <w:r w:rsidRPr="00204817">
        <w:rPr>
          <w:rFonts w:hint="eastAsia"/>
          <w:b/>
          <w:bCs/>
        </w:rPr>
        <w:t xml:space="preserve">Table X. Sensitivity </w:t>
      </w:r>
      <w:r w:rsidRPr="00204817">
        <w:rPr>
          <w:b/>
          <w:bCs/>
        </w:rPr>
        <w:t>Analyses of the Pooled Post-Intervention Effect</w:t>
      </w:r>
    </w:p>
    <w:bookmarkEnd w:id="68"/>
    <w:p w14:paraId="2D436AAA" w14:textId="77777777" w:rsidR="002706F0" w:rsidRDefault="002706F0" w:rsidP="00FA670F"/>
    <w:tbl>
      <w:tblPr>
        <w:tblStyle w:val="af1"/>
        <w:tblW w:w="9634"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441"/>
        <w:gridCol w:w="1684"/>
        <w:gridCol w:w="1574"/>
        <w:gridCol w:w="1630"/>
        <w:gridCol w:w="1516"/>
      </w:tblGrid>
      <w:tr w:rsidR="00B2388E" w14:paraId="4CFC6172" w14:textId="77777777" w:rsidTr="0008077C">
        <w:trPr>
          <w:trHeight w:val="721"/>
          <w:jc w:val="center"/>
        </w:trPr>
        <w:tc>
          <w:tcPr>
            <w:tcW w:w="1789" w:type="dxa"/>
            <w:tcBorders>
              <w:top w:val="single" w:sz="8" w:space="0" w:color="auto"/>
              <w:bottom w:val="single" w:sz="4" w:space="0" w:color="auto"/>
            </w:tcBorders>
            <w:vAlign w:val="center"/>
          </w:tcPr>
          <w:p w14:paraId="68E17B32" w14:textId="2BBB3FEB" w:rsidR="00B2388E" w:rsidRPr="00B2388E" w:rsidRDefault="00B2388E" w:rsidP="00B2388E">
            <w:pPr>
              <w:jc w:val="center"/>
              <w:rPr>
                <w:b/>
                <w:bCs/>
              </w:rPr>
            </w:pPr>
            <w:r w:rsidRPr="00B2388E">
              <w:rPr>
                <w:rFonts w:hint="eastAsia"/>
                <w:b/>
                <w:bCs/>
              </w:rPr>
              <w:t>Analysis</w:t>
            </w:r>
          </w:p>
        </w:tc>
        <w:tc>
          <w:tcPr>
            <w:tcW w:w="1441" w:type="dxa"/>
            <w:tcBorders>
              <w:top w:val="single" w:sz="8" w:space="0" w:color="auto"/>
              <w:bottom w:val="single" w:sz="4" w:space="0" w:color="auto"/>
            </w:tcBorders>
            <w:vAlign w:val="center"/>
          </w:tcPr>
          <w:p w14:paraId="2D4013AB" w14:textId="5004DF43" w:rsidR="00B2388E" w:rsidRPr="00B2388E" w:rsidRDefault="00B2388E" w:rsidP="00B2388E">
            <w:pPr>
              <w:jc w:val="center"/>
              <w:rPr>
                <w:b/>
                <w:bCs/>
                <w:i/>
                <w:iCs/>
              </w:rPr>
            </w:pPr>
            <w:r w:rsidRPr="00B2388E">
              <w:rPr>
                <w:rFonts w:hint="eastAsia"/>
                <w:b/>
                <w:bCs/>
                <w:i/>
                <w:iCs/>
              </w:rPr>
              <w:t>k</w:t>
            </w:r>
          </w:p>
        </w:tc>
        <w:tc>
          <w:tcPr>
            <w:tcW w:w="1684" w:type="dxa"/>
            <w:tcBorders>
              <w:top w:val="single" w:sz="8" w:space="0" w:color="auto"/>
              <w:bottom w:val="single" w:sz="4" w:space="0" w:color="auto"/>
            </w:tcBorders>
            <w:vAlign w:val="center"/>
          </w:tcPr>
          <w:p w14:paraId="0E3F4D2F" w14:textId="580E23A1" w:rsidR="00B2388E" w:rsidRPr="00B2388E" w:rsidRDefault="00B2388E" w:rsidP="00B2388E">
            <w:pPr>
              <w:jc w:val="center"/>
              <w:rPr>
                <w:b/>
                <w:bCs/>
              </w:rPr>
            </w:pPr>
            <w:r w:rsidRPr="00B2388E">
              <w:rPr>
                <w:rFonts w:hint="eastAsia"/>
                <w:b/>
                <w:bCs/>
              </w:rPr>
              <w:t>Hedges</w:t>
            </w:r>
            <w:r w:rsidRPr="00B2388E">
              <w:rPr>
                <w:b/>
                <w:bCs/>
              </w:rPr>
              <w:t>’</w:t>
            </w:r>
            <w:r w:rsidRPr="00B2388E">
              <w:rPr>
                <w:rFonts w:hint="eastAsia"/>
                <w:b/>
                <w:bCs/>
                <w:i/>
                <w:iCs/>
              </w:rPr>
              <w:t xml:space="preserve"> g</w:t>
            </w:r>
          </w:p>
        </w:tc>
        <w:tc>
          <w:tcPr>
            <w:tcW w:w="1574" w:type="dxa"/>
            <w:tcBorders>
              <w:top w:val="single" w:sz="8" w:space="0" w:color="auto"/>
              <w:bottom w:val="single" w:sz="4" w:space="0" w:color="auto"/>
            </w:tcBorders>
            <w:vAlign w:val="center"/>
          </w:tcPr>
          <w:p w14:paraId="2D80B12F" w14:textId="5E129239" w:rsidR="00B2388E" w:rsidRPr="00B2388E" w:rsidRDefault="00B2388E" w:rsidP="00B2388E">
            <w:pPr>
              <w:jc w:val="center"/>
              <w:rPr>
                <w:b/>
                <w:bCs/>
              </w:rPr>
            </w:pPr>
            <w:r w:rsidRPr="00B2388E">
              <w:rPr>
                <w:rFonts w:hint="eastAsia"/>
                <w:b/>
                <w:bCs/>
              </w:rPr>
              <w:t>95% CI</w:t>
            </w:r>
          </w:p>
        </w:tc>
        <w:tc>
          <w:tcPr>
            <w:tcW w:w="1630" w:type="dxa"/>
            <w:tcBorders>
              <w:top w:val="single" w:sz="8" w:space="0" w:color="auto"/>
              <w:bottom w:val="single" w:sz="4" w:space="0" w:color="auto"/>
            </w:tcBorders>
            <w:vAlign w:val="center"/>
          </w:tcPr>
          <w:p w14:paraId="2D399AE0" w14:textId="7E04AB25" w:rsidR="00B2388E" w:rsidRPr="00B2388E" w:rsidRDefault="00B2388E" w:rsidP="00B2388E">
            <w:pPr>
              <w:jc w:val="center"/>
              <w:rPr>
                <w:b/>
                <w:bCs/>
              </w:rPr>
            </w:pPr>
            <w:r w:rsidRPr="00B2388E">
              <w:rPr>
                <w:rFonts w:hint="eastAsia"/>
                <w:b/>
                <w:bCs/>
              </w:rPr>
              <w:t>95% PI</w:t>
            </w:r>
          </w:p>
        </w:tc>
        <w:tc>
          <w:tcPr>
            <w:tcW w:w="1516" w:type="dxa"/>
            <w:tcBorders>
              <w:top w:val="single" w:sz="8" w:space="0" w:color="auto"/>
              <w:bottom w:val="single" w:sz="4" w:space="0" w:color="auto"/>
            </w:tcBorders>
            <w:vAlign w:val="center"/>
          </w:tcPr>
          <w:p w14:paraId="15F7581F" w14:textId="789D976D" w:rsidR="00B2388E" w:rsidRPr="00B2388E" w:rsidRDefault="00B2388E" w:rsidP="00B2388E">
            <w:pPr>
              <w:jc w:val="center"/>
              <w:rPr>
                <w:b/>
                <w:bCs/>
              </w:rPr>
            </w:pPr>
            <w:r w:rsidRPr="00B2388E">
              <w:rPr>
                <w:rFonts w:hint="eastAsia"/>
                <w:b/>
                <w:bCs/>
                <w:i/>
                <w:iCs/>
              </w:rPr>
              <w:t>I</w:t>
            </w:r>
            <w:r w:rsidRPr="00B2388E">
              <w:rPr>
                <w:rFonts w:hint="eastAsia"/>
                <w:b/>
                <w:bCs/>
                <w:vertAlign w:val="superscript"/>
              </w:rPr>
              <w:t>2</w:t>
            </w:r>
            <w:r>
              <w:rPr>
                <w:rFonts w:hint="eastAsia"/>
                <w:b/>
                <w:bCs/>
                <w:vertAlign w:val="superscript"/>
              </w:rPr>
              <w:t xml:space="preserve"> </w:t>
            </w:r>
            <w:r>
              <w:rPr>
                <w:rFonts w:hint="eastAsia"/>
                <w:b/>
                <w:bCs/>
              </w:rPr>
              <w:t>(%)</w:t>
            </w:r>
          </w:p>
        </w:tc>
      </w:tr>
      <w:tr w:rsidR="00B2388E" w14:paraId="58C09A18" w14:textId="77777777" w:rsidTr="0008077C">
        <w:trPr>
          <w:trHeight w:val="1134"/>
          <w:jc w:val="center"/>
        </w:trPr>
        <w:tc>
          <w:tcPr>
            <w:tcW w:w="1789" w:type="dxa"/>
            <w:tcBorders>
              <w:top w:val="single" w:sz="4" w:space="0" w:color="auto"/>
              <w:bottom w:val="nil"/>
            </w:tcBorders>
            <w:vAlign w:val="center"/>
          </w:tcPr>
          <w:p w14:paraId="0933377F" w14:textId="7F463122" w:rsidR="00B2388E" w:rsidRDefault="00B2388E" w:rsidP="00B2388E">
            <w:pPr>
              <w:jc w:val="center"/>
            </w:pPr>
            <w:r>
              <w:rPr>
                <w:rFonts w:hint="eastAsia"/>
              </w:rPr>
              <w:t>Main analysis</w:t>
            </w:r>
          </w:p>
        </w:tc>
        <w:tc>
          <w:tcPr>
            <w:tcW w:w="1441" w:type="dxa"/>
            <w:tcBorders>
              <w:top w:val="single" w:sz="4" w:space="0" w:color="auto"/>
              <w:bottom w:val="nil"/>
            </w:tcBorders>
            <w:vAlign w:val="center"/>
          </w:tcPr>
          <w:p w14:paraId="0CE4B7E4" w14:textId="7E98C35B" w:rsidR="00B2388E" w:rsidRDefault="00B2388E" w:rsidP="00B2388E">
            <w:pPr>
              <w:jc w:val="center"/>
            </w:pPr>
            <w:r>
              <w:rPr>
                <w:rFonts w:hint="eastAsia"/>
              </w:rPr>
              <w:t>14</w:t>
            </w:r>
          </w:p>
        </w:tc>
        <w:tc>
          <w:tcPr>
            <w:tcW w:w="1684" w:type="dxa"/>
            <w:tcBorders>
              <w:top w:val="single" w:sz="4" w:space="0" w:color="auto"/>
              <w:bottom w:val="nil"/>
            </w:tcBorders>
            <w:vAlign w:val="center"/>
          </w:tcPr>
          <w:p w14:paraId="3D6F5482" w14:textId="358CCF1E" w:rsidR="00B2388E" w:rsidRDefault="00B2388E" w:rsidP="00B2388E">
            <w:pPr>
              <w:jc w:val="center"/>
            </w:pPr>
            <w:r w:rsidRPr="00B2388E">
              <w:t>0.2</w:t>
            </w:r>
            <w:r w:rsidR="00BD41D3">
              <w:rPr>
                <w:rFonts w:hint="eastAsia"/>
              </w:rPr>
              <w:t>68</w:t>
            </w:r>
          </w:p>
        </w:tc>
        <w:tc>
          <w:tcPr>
            <w:tcW w:w="1574" w:type="dxa"/>
            <w:tcBorders>
              <w:top w:val="single" w:sz="4" w:space="0" w:color="auto"/>
              <w:bottom w:val="nil"/>
            </w:tcBorders>
            <w:vAlign w:val="center"/>
          </w:tcPr>
          <w:p w14:paraId="7309DF48" w14:textId="5C991BE9" w:rsidR="00B2388E" w:rsidRDefault="00B2388E" w:rsidP="00B2388E">
            <w:pPr>
              <w:jc w:val="center"/>
            </w:pPr>
            <w:r w:rsidRPr="00B2388E">
              <w:t>[0.06, 0.47]</w:t>
            </w:r>
          </w:p>
        </w:tc>
        <w:tc>
          <w:tcPr>
            <w:tcW w:w="1630" w:type="dxa"/>
            <w:tcBorders>
              <w:top w:val="single" w:sz="4" w:space="0" w:color="auto"/>
              <w:bottom w:val="nil"/>
            </w:tcBorders>
            <w:vAlign w:val="center"/>
          </w:tcPr>
          <w:p w14:paraId="7754DD38" w14:textId="51E90593" w:rsidR="00B2388E" w:rsidRDefault="00B2388E" w:rsidP="00B2388E">
            <w:pPr>
              <w:jc w:val="center"/>
            </w:pPr>
            <w:r w:rsidRPr="00573723">
              <w:t>[−0.27, 0.80]</w:t>
            </w:r>
          </w:p>
        </w:tc>
        <w:tc>
          <w:tcPr>
            <w:tcW w:w="1516" w:type="dxa"/>
            <w:tcBorders>
              <w:top w:val="single" w:sz="4" w:space="0" w:color="auto"/>
              <w:bottom w:val="nil"/>
            </w:tcBorders>
            <w:vAlign w:val="center"/>
          </w:tcPr>
          <w:p w14:paraId="0DB7A1A3" w14:textId="0C4B63AF" w:rsidR="00B2388E" w:rsidRDefault="00B2388E" w:rsidP="00B2388E">
            <w:pPr>
              <w:jc w:val="center"/>
            </w:pPr>
            <w:r>
              <w:rPr>
                <w:rFonts w:hint="eastAsia"/>
              </w:rPr>
              <w:t>63.3</w:t>
            </w:r>
          </w:p>
        </w:tc>
      </w:tr>
      <w:tr w:rsidR="00DC2A38" w14:paraId="2B08BF1D" w14:textId="77777777" w:rsidTr="0008077C">
        <w:trPr>
          <w:trHeight w:val="1134"/>
          <w:jc w:val="center"/>
        </w:trPr>
        <w:tc>
          <w:tcPr>
            <w:tcW w:w="1789" w:type="dxa"/>
            <w:tcBorders>
              <w:top w:val="nil"/>
              <w:bottom w:val="nil"/>
            </w:tcBorders>
            <w:vAlign w:val="center"/>
          </w:tcPr>
          <w:p w14:paraId="6FE4672D" w14:textId="4077EA9A" w:rsidR="00B2388E" w:rsidRDefault="00B2388E" w:rsidP="00B2388E">
            <w:pPr>
              <w:jc w:val="center"/>
            </w:pPr>
            <w:r>
              <w:rPr>
                <w:rFonts w:hint="eastAsia"/>
              </w:rPr>
              <w:lastRenderedPageBreak/>
              <w:t>Excluding studies at high risk of bias</w:t>
            </w:r>
          </w:p>
        </w:tc>
        <w:tc>
          <w:tcPr>
            <w:tcW w:w="1441" w:type="dxa"/>
            <w:tcBorders>
              <w:top w:val="nil"/>
              <w:bottom w:val="nil"/>
            </w:tcBorders>
            <w:vAlign w:val="center"/>
          </w:tcPr>
          <w:p w14:paraId="28572F19" w14:textId="30D52FA9" w:rsidR="00B2388E" w:rsidRDefault="00B2388E" w:rsidP="00B2388E">
            <w:pPr>
              <w:jc w:val="center"/>
            </w:pPr>
            <w:r>
              <w:rPr>
                <w:rFonts w:hint="eastAsia"/>
              </w:rPr>
              <w:t>12</w:t>
            </w:r>
          </w:p>
        </w:tc>
        <w:tc>
          <w:tcPr>
            <w:tcW w:w="1684" w:type="dxa"/>
            <w:tcBorders>
              <w:top w:val="nil"/>
              <w:bottom w:val="nil"/>
            </w:tcBorders>
            <w:vAlign w:val="center"/>
          </w:tcPr>
          <w:p w14:paraId="33B68E66" w14:textId="64E38F13" w:rsidR="00B2388E" w:rsidRDefault="00DC2A38" w:rsidP="00B2388E">
            <w:pPr>
              <w:jc w:val="center"/>
            </w:pPr>
            <w:r>
              <w:rPr>
                <w:rFonts w:hint="eastAsia"/>
              </w:rPr>
              <w:t>0.</w:t>
            </w:r>
            <w:r w:rsidR="00A40860">
              <w:rPr>
                <w:rFonts w:hint="eastAsia"/>
              </w:rPr>
              <w:t>217</w:t>
            </w:r>
          </w:p>
        </w:tc>
        <w:tc>
          <w:tcPr>
            <w:tcW w:w="1574" w:type="dxa"/>
            <w:tcBorders>
              <w:top w:val="nil"/>
              <w:bottom w:val="nil"/>
            </w:tcBorders>
            <w:vAlign w:val="center"/>
          </w:tcPr>
          <w:p w14:paraId="7D81C15B" w14:textId="3F9618FA" w:rsidR="00B2388E" w:rsidRDefault="00DC2A38" w:rsidP="00B2388E">
            <w:pPr>
              <w:jc w:val="center"/>
            </w:pPr>
            <w:r>
              <w:rPr>
                <w:rFonts w:hint="eastAsia"/>
              </w:rPr>
              <w:t>[0.0</w:t>
            </w:r>
            <w:r w:rsidR="00A40860">
              <w:rPr>
                <w:rFonts w:hint="eastAsia"/>
              </w:rPr>
              <w:t>2</w:t>
            </w:r>
            <w:r>
              <w:rPr>
                <w:rFonts w:hint="eastAsia"/>
              </w:rPr>
              <w:t>, 0.4</w:t>
            </w:r>
            <w:r w:rsidR="00A40860">
              <w:rPr>
                <w:rFonts w:hint="eastAsia"/>
              </w:rPr>
              <w:t>2</w:t>
            </w:r>
            <w:r>
              <w:rPr>
                <w:rFonts w:hint="eastAsia"/>
              </w:rPr>
              <w:t>]</w:t>
            </w:r>
          </w:p>
        </w:tc>
        <w:tc>
          <w:tcPr>
            <w:tcW w:w="1630" w:type="dxa"/>
            <w:tcBorders>
              <w:top w:val="nil"/>
              <w:bottom w:val="nil"/>
            </w:tcBorders>
            <w:vAlign w:val="center"/>
          </w:tcPr>
          <w:p w14:paraId="3F1F8765" w14:textId="40DF4547" w:rsidR="00B2388E" w:rsidRDefault="00DC2A38" w:rsidP="00B2388E">
            <w:pPr>
              <w:jc w:val="center"/>
            </w:pPr>
            <w:r>
              <w:rPr>
                <w:rFonts w:hint="eastAsia"/>
              </w:rPr>
              <w:t>[</w:t>
            </w:r>
            <w:r w:rsidR="001F70E3" w:rsidRPr="001F70E3">
              <w:t>−0.30</w:t>
            </w:r>
            <w:r>
              <w:rPr>
                <w:rFonts w:hint="eastAsia"/>
              </w:rPr>
              <w:t>, 0.</w:t>
            </w:r>
            <w:r w:rsidR="00A40860">
              <w:rPr>
                <w:rFonts w:hint="eastAsia"/>
              </w:rPr>
              <w:t>73</w:t>
            </w:r>
            <w:r>
              <w:rPr>
                <w:rFonts w:hint="eastAsia"/>
              </w:rPr>
              <w:t>]</w:t>
            </w:r>
          </w:p>
        </w:tc>
        <w:tc>
          <w:tcPr>
            <w:tcW w:w="1516" w:type="dxa"/>
            <w:tcBorders>
              <w:top w:val="nil"/>
              <w:bottom w:val="nil"/>
            </w:tcBorders>
            <w:vAlign w:val="center"/>
          </w:tcPr>
          <w:p w14:paraId="379A06EF" w14:textId="304E64F4" w:rsidR="00B2388E" w:rsidRDefault="00DC2A38" w:rsidP="00B2388E">
            <w:pPr>
              <w:jc w:val="center"/>
            </w:pPr>
            <w:r>
              <w:rPr>
                <w:rFonts w:hint="eastAsia"/>
              </w:rPr>
              <w:t>6</w:t>
            </w:r>
            <w:r w:rsidR="00A40860">
              <w:rPr>
                <w:rFonts w:hint="eastAsia"/>
              </w:rPr>
              <w:t>0</w:t>
            </w:r>
            <w:r>
              <w:rPr>
                <w:rFonts w:hint="eastAsia"/>
              </w:rPr>
              <w:t>.7</w:t>
            </w:r>
          </w:p>
        </w:tc>
      </w:tr>
      <w:tr w:rsidR="00B2388E" w14:paraId="4FC8FBCC" w14:textId="77777777" w:rsidTr="0008077C">
        <w:trPr>
          <w:trHeight w:val="1134"/>
          <w:jc w:val="center"/>
        </w:trPr>
        <w:tc>
          <w:tcPr>
            <w:tcW w:w="1789" w:type="dxa"/>
            <w:tcBorders>
              <w:top w:val="nil"/>
              <w:bottom w:val="nil"/>
            </w:tcBorders>
            <w:vAlign w:val="center"/>
          </w:tcPr>
          <w:p w14:paraId="54907E80" w14:textId="0B6031BC" w:rsidR="00B2388E" w:rsidRPr="00B2388E" w:rsidRDefault="00B2388E" w:rsidP="00B2388E">
            <w:pPr>
              <w:jc w:val="center"/>
            </w:pPr>
            <w:r>
              <w:rPr>
                <w:rFonts w:hint="eastAsia"/>
              </w:rPr>
              <w:t>Peer-reviewed journal articles only</w:t>
            </w:r>
          </w:p>
        </w:tc>
        <w:tc>
          <w:tcPr>
            <w:tcW w:w="1441" w:type="dxa"/>
            <w:tcBorders>
              <w:top w:val="nil"/>
              <w:bottom w:val="nil"/>
            </w:tcBorders>
            <w:vAlign w:val="center"/>
          </w:tcPr>
          <w:p w14:paraId="4651E62B" w14:textId="51E3DAC0" w:rsidR="00B2388E" w:rsidRDefault="00DC2A38" w:rsidP="00B2388E">
            <w:pPr>
              <w:jc w:val="center"/>
            </w:pPr>
            <w:r>
              <w:rPr>
                <w:rFonts w:hint="eastAsia"/>
              </w:rPr>
              <w:t>12</w:t>
            </w:r>
          </w:p>
        </w:tc>
        <w:tc>
          <w:tcPr>
            <w:tcW w:w="1684" w:type="dxa"/>
            <w:tcBorders>
              <w:top w:val="nil"/>
              <w:bottom w:val="nil"/>
            </w:tcBorders>
            <w:vAlign w:val="center"/>
          </w:tcPr>
          <w:p w14:paraId="4EF7C827" w14:textId="3768A8FC" w:rsidR="00B2388E" w:rsidRDefault="00DC2A38" w:rsidP="00B2388E">
            <w:pPr>
              <w:jc w:val="center"/>
            </w:pPr>
            <w:r>
              <w:rPr>
                <w:rFonts w:hint="eastAsia"/>
              </w:rPr>
              <w:t>0.26</w:t>
            </w:r>
            <w:r w:rsidR="001F70E3">
              <w:rPr>
                <w:rFonts w:hint="eastAsia"/>
              </w:rPr>
              <w:t>5</w:t>
            </w:r>
          </w:p>
        </w:tc>
        <w:tc>
          <w:tcPr>
            <w:tcW w:w="1574" w:type="dxa"/>
            <w:tcBorders>
              <w:top w:val="nil"/>
              <w:bottom w:val="nil"/>
            </w:tcBorders>
            <w:vAlign w:val="center"/>
          </w:tcPr>
          <w:p w14:paraId="12C6536B" w14:textId="22AECE84" w:rsidR="00B2388E" w:rsidRDefault="00DC2A38" w:rsidP="00B2388E">
            <w:pPr>
              <w:jc w:val="center"/>
            </w:pPr>
            <w:r>
              <w:rPr>
                <w:rFonts w:hint="eastAsia"/>
              </w:rPr>
              <w:t>[0.00, 0.53]</w:t>
            </w:r>
          </w:p>
        </w:tc>
        <w:tc>
          <w:tcPr>
            <w:tcW w:w="1630" w:type="dxa"/>
            <w:tcBorders>
              <w:top w:val="nil"/>
              <w:bottom w:val="nil"/>
            </w:tcBorders>
            <w:vAlign w:val="center"/>
          </w:tcPr>
          <w:p w14:paraId="5D7ADBC7" w14:textId="5D29B85F" w:rsidR="00B2388E" w:rsidRDefault="00DC2A38" w:rsidP="00B2388E">
            <w:pPr>
              <w:jc w:val="center"/>
            </w:pPr>
            <w:r>
              <w:rPr>
                <w:rFonts w:hint="eastAsia"/>
              </w:rPr>
              <w:t>[</w:t>
            </w:r>
            <w:r w:rsidRPr="00573723">
              <w:t>−0</w:t>
            </w:r>
            <w:r>
              <w:rPr>
                <w:rFonts w:hint="eastAsia"/>
              </w:rPr>
              <w:t>.41, 0.94]</w:t>
            </w:r>
          </w:p>
        </w:tc>
        <w:tc>
          <w:tcPr>
            <w:tcW w:w="1516" w:type="dxa"/>
            <w:tcBorders>
              <w:top w:val="nil"/>
              <w:bottom w:val="nil"/>
            </w:tcBorders>
            <w:vAlign w:val="center"/>
          </w:tcPr>
          <w:p w14:paraId="4D4E4C11" w14:textId="2E5045FF" w:rsidR="00B2388E" w:rsidRDefault="00DC2A38" w:rsidP="00B2388E">
            <w:pPr>
              <w:jc w:val="center"/>
            </w:pPr>
            <w:r>
              <w:rPr>
                <w:rFonts w:hint="eastAsia"/>
              </w:rPr>
              <w:t>66.5</w:t>
            </w:r>
          </w:p>
        </w:tc>
      </w:tr>
      <w:tr w:rsidR="00DC2A38" w14:paraId="7CE16777" w14:textId="77777777" w:rsidTr="0008077C">
        <w:trPr>
          <w:trHeight w:val="1134"/>
          <w:jc w:val="center"/>
        </w:trPr>
        <w:tc>
          <w:tcPr>
            <w:tcW w:w="1789" w:type="dxa"/>
            <w:tcBorders>
              <w:top w:val="nil"/>
              <w:bottom w:val="single" w:sz="8" w:space="0" w:color="auto"/>
            </w:tcBorders>
            <w:vAlign w:val="center"/>
          </w:tcPr>
          <w:p w14:paraId="45069377" w14:textId="4ABE6846" w:rsidR="00DC2A38" w:rsidRDefault="00DC2A38" w:rsidP="00B2388E">
            <w:pPr>
              <w:jc w:val="center"/>
            </w:pPr>
            <w:r>
              <w:rPr>
                <w:rFonts w:hint="eastAsia"/>
              </w:rPr>
              <w:t>Depression as primary target</w:t>
            </w:r>
          </w:p>
        </w:tc>
        <w:tc>
          <w:tcPr>
            <w:tcW w:w="1441" w:type="dxa"/>
            <w:tcBorders>
              <w:top w:val="nil"/>
              <w:bottom w:val="single" w:sz="8" w:space="0" w:color="auto"/>
            </w:tcBorders>
            <w:vAlign w:val="center"/>
          </w:tcPr>
          <w:p w14:paraId="2854116D" w14:textId="44560525" w:rsidR="00DC2A38" w:rsidRDefault="00DC2A38" w:rsidP="00B2388E">
            <w:pPr>
              <w:jc w:val="center"/>
            </w:pPr>
            <w:r>
              <w:rPr>
                <w:rFonts w:hint="eastAsia"/>
              </w:rPr>
              <w:t>11</w:t>
            </w:r>
          </w:p>
        </w:tc>
        <w:tc>
          <w:tcPr>
            <w:tcW w:w="1684" w:type="dxa"/>
            <w:tcBorders>
              <w:top w:val="nil"/>
              <w:bottom w:val="single" w:sz="8" w:space="0" w:color="auto"/>
            </w:tcBorders>
            <w:vAlign w:val="center"/>
          </w:tcPr>
          <w:p w14:paraId="3C2D4A3B" w14:textId="03B46DDD" w:rsidR="00DC2A38" w:rsidRDefault="00DC2A38" w:rsidP="00B2388E">
            <w:pPr>
              <w:jc w:val="center"/>
            </w:pPr>
            <w:r>
              <w:rPr>
                <w:rFonts w:hint="eastAsia"/>
              </w:rPr>
              <w:t>0.348</w:t>
            </w:r>
          </w:p>
        </w:tc>
        <w:tc>
          <w:tcPr>
            <w:tcW w:w="1574" w:type="dxa"/>
            <w:tcBorders>
              <w:top w:val="nil"/>
              <w:bottom w:val="single" w:sz="8" w:space="0" w:color="auto"/>
            </w:tcBorders>
            <w:vAlign w:val="center"/>
          </w:tcPr>
          <w:p w14:paraId="308585C9" w14:textId="257B2472" w:rsidR="00DC2A38" w:rsidRDefault="00DC2A38" w:rsidP="00B2388E">
            <w:pPr>
              <w:jc w:val="center"/>
            </w:pPr>
            <w:r>
              <w:rPr>
                <w:rFonts w:hint="eastAsia"/>
              </w:rPr>
              <w:t>[0.1, 0.59]</w:t>
            </w:r>
          </w:p>
        </w:tc>
        <w:tc>
          <w:tcPr>
            <w:tcW w:w="1630" w:type="dxa"/>
            <w:tcBorders>
              <w:top w:val="nil"/>
              <w:bottom w:val="single" w:sz="8" w:space="0" w:color="auto"/>
            </w:tcBorders>
            <w:vAlign w:val="center"/>
          </w:tcPr>
          <w:p w14:paraId="0D6A4D62" w14:textId="185CDCAF" w:rsidR="00DC2A38" w:rsidRDefault="00DC2A38" w:rsidP="00B2388E">
            <w:pPr>
              <w:jc w:val="center"/>
            </w:pPr>
            <w:r>
              <w:rPr>
                <w:rFonts w:hint="eastAsia"/>
              </w:rPr>
              <w:t>[</w:t>
            </w:r>
            <w:r w:rsidRPr="00573723">
              <w:t>−</w:t>
            </w:r>
            <w:r>
              <w:rPr>
                <w:rFonts w:hint="eastAsia"/>
              </w:rPr>
              <w:t>0.22, 0.92]</w:t>
            </w:r>
          </w:p>
        </w:tc>
        <w:tc>
          <w:tcPr>
            <w:tcW w:w="1516" w:type="dxa"/>
            <w:tcBorders>
              <w:top w:val="nil"/>
              <w:bottom w:val="single" w:sz="8" w:space="0" w:color="auto"/>
            </w:tcBorders>
            <w:vAlign w:val="center"/>
          </w:tcPr>
          <w:p w14:paraId="42276884" w14:textId="7BE7E826" w:rsidR="00DC2A38" w:rsidRDefault="00DC2A38" w:rsidP="00B2388E">
            <w:pPr>
              <w:jc w:val="center"/>
            </w:pPr>
            <w:r>
              <w:rPr>
                <w:rFonts w:hint="eastAsia"/>
              </w:rPr>
              <w:t>62.3</w:t>
            </w:r>
          </w:p>
        </w:tc>
      </w:tr>
    </w:tbl>
    <w:p w14:paraId="7E2530D3" w14:textId="77777777" w:rsidR="0008077C" w:rsidRDefault="0008077C" w:rsidP="0008077C"/>
    <w:p w14:paraId="56636448" w14:textId="73938A15" w:rsidR="0008077C" w:rsidRDefault="0008077C" w:rsidP="0008077C">
      <w:bookmarkStart w:id="69" w:name="OLE_LINK51"/>
      <w:r w:rsidRPr="0008077C">
        <w:rPr>
          <w:i/>
          <w:iCs/>
        </w:rPr>
        <w:t>Note</w:t>
      </w:r>
      <w:r w:rsidRPr="0008077C">
        <w:t xml:space="preserve">. All models used a random-effects model with restricted maximum likelihood estimation and Hartung-Knapp adjustment. Positive Hedges’ </w:t>
      </w:r>
      <w:r w:rsidRPr="0008077C">
        <w:rPr>
          <w:i/>
          <w:iCs/>
        </w:rPr>
        <w:t>g</w:t>
      </w:r>
      <w:r w:rsidRPr="0008077C">
        <w:t xml:space="preserve"> values indicate effects favoring unguided self-help CBT over control conditions. CI = confidence interval; PI = prediction interval; </w:t>
      </w:r>
      <w:r w:rsidRPr="0008077C">
        <w:rPr>
          <w:i/>
          <w:iCs/>
        </w:rPr>
        <w:t>I</w:t>
      </w:r>
      <w:r w:rsidRPr="0008077C">
        <w:t>² = percentage of total variability attributable to between-study heterogeneity. The main analysis refers to the post-intervention model.</w:t>
      </w:r>
    </w:p>
    <w:bookmarkEnd w:id="69"/>
    <w:p w14:paraId="664A92A5" w14:textId="045531C4" w:rsidR="005918D0" w:rsidRDefault="005918D0" w:rsidP="005918D0">
      <w:pPr>
        <w:pStyle w:val="3"/>
        <w:rPr>
          <w:rFonts w:eastAsiaTheme="minorEastAsia"/>
        </w:rPr>
      </w:pPr>
      <w:r w:rsidRPr="002060A8">
        <w:rPr>
          <w:rFonts w:eastAsiaTheme="minorEastAsia"/>
        </w:rPr>
        <w:t>4.</w:t>
      </w:r>
      <w:r>
        <w:rPr>
          <w:rFonts w:eastAsiaTheme="minorEastAsia" w:hint="eastAsia"/>
        </w:rPr>
        <w:t>6</w:t>
      </w:r>
      <w:r w:rsidRPr="002060A8">
        <w:rPr>
          <w:rFonts w:eastAsiaTheme="minorEastAsia"/>
        </w:rPr>
        <w:t>.</w:t>
      </w:r>
      <w:r>
        <w:rPr>
          <w:rFonts w:eastAsiaTheme="minorEastAsia" w:hint="eastAsia"/>
        </w:rPr>
        <w:t>3</w:t>
      </w:r>
      <w:r w:rsidRPr="002060A8">
        <w:rPr>
          <w:rFonts w:eastAsiaTheme="minorEastAsia"/>
        </w:rPr>
        <w:t xml:space="preserve"> </w:t>
      </w:r>
      <w:proofErr w:type="gramStart"/>
      <w:r w:rsidRPr="002060A8">
        <w:rPr>
          <w:rFonts w:eastAsiaTheme="minorEastAsia"/>
        </w:rPr>
        <w:t>P</w:t>
      </w:r>
      <w:r>
        <w:rPr>
          <w:rFonts w:eastAsiaTheme="minorEastAsia" w:hint="eastAsia"/>
        </w:rPr>
        <w:t>ost-hoc</w:t>
      </w:r>
      <w:proofErr w:type="gramEnd"/>
      <w:r w:rsidRPr="002060A8">
        <w:rPr>
          <w:rFonts w:eastAsiaTheme="minorEastAsia"/>
        </w:rPr>
        <w:t xml:space="preserve"> sensitivity analyses</w:t>
      </w:r>
      <w:r>
        <w:rPr>
          <w:rFonts w:eastAsiaTheme="minorEastAsia" w:hint="eastAsia"/>
        </w:rPr>
        <w:t xml:space="preserve">: </w:t>
      </w:r>
      <w:r w:rsidR="005B1742">
        <w:rPr>
          <w:rFonts w:eastAsiaTheme="minorEastAsia" w:hint="eastAsia"/>
        </w:rPr>
        <w:t xml:space="preserve">two </w:t>
      </w:r>
      <w:r>
        <w:rPr>
          <w:rFonts w:eastAsiaTheme="minorEastAsia" w:hint="eastAsia"/>
        </w:rPr>
        <w:t>methodological concerns</w:t>
      </w:r>
    </w:p>
    <w:p w14:paraId="61400124" w14:textId="77777777" w:rsidR="005B1742" w:rsidRDefault="00AD6DC9" w:rsidP="00AD6DC9">
      <w:pPr>
        <w:spacing w:after="120" w:line="360" w:lineRule="auto"/>
        <w:ind w:firstLine="360"/>
        <w:jc w:val="both"/>
      </w:pPr>
      <w:r w:rsidRPr="00AD6DC9">
        <w:t xml:space="preserve">Two additional sensitivity analyses were conducted to address methodological issues identified during data extraction: the use of both endpoint and change-score effect sizes across studies, and the inclusion of one cluster-randomized trial that did not report an intraclass correlation coefficient (ICC). </w:t>
      </w:r>
    </w:p>
    <w:p w14:paraId="607174C1" w14:textId="7AE93FC2" w:rsidR="00AD6DC9" w:rsidRPr="00AD6DC9" w:rsidRDefault="00AD6DC9" w:rsidP="00AD6DC9">
      <w:pPr>
        <w:spacing w:after="120" w:line="360" w:lineRule="auto"/>
        <w:ind w:firstLine="360"/>
        <w:jc w:val="both"/>
      </w:pPr>
      <w:r w:rsidRPr="00AD6DC9">
        <w:t xml:space="preserve">Neither issue materially altered the main post-intervention result. Restricting the analysis to endpoint-based effect sizes reduced the pooled estimate slightly but left the effect small and positive (k = 11, g = 0.217, 95% CI [0.01, 0.43]), with heterogeneity remaining </w:t>
      </w:r>
      <w:proofErr w:type="gramStart"/>
      <w:r w:rsidRPr="00AD6DC9">
        <w:t>similar to</w:t>
      </w:r>
      <w:proofErr w:type="gramEnd"/>
      <w:r w:rsidRPr="00AD6DC9">
        <w:t xml:space="preserve"> the main model. Including the cluster-randomized trial by applying design-effect corrections under assumed ICC values of 0.01, 0.03, 0.05, and 0.10 also produced virtually unchanged estimates (</w:t>
      </w:r>
      <w:r w:rsidRPr="00637C8D">
        <w:rPr>
          <w:i/>
          <w:iCs/>
        </w:rPr>
        <w:t>k</w:t>
      </w:r>
      <w:r w:rsidRPr="00AD6DC9">
        <w:t xml:space="preserve"> = 15, </w:t>
      </w:r>
      <w:r w:rsidRPr="00637C8D">
        <w:rPr>
          <w:i/>
          <w:iCs/>
        </w:rPr>
        <w:t xml:space="preserve">g </w:t>
      </w:r>
      <w:r w:rsidRPr="00AD6DC9">
        <w:t>≈ 0.258–0.259, 95% CI approximately [0.07, 0.45]), with I² remaining around 61%.</w:t>
      </w:r>
    </w:p>
    <w:bookmarkEnd w:id="64"/>
    <w:bookmarkEnd w:id="65"/>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a pattern would be consistent with selective non-publication of small, non-significant trials, although </w:t>
      </w:r>
      <w:r w:rsidRPr="00D8153E">
        <w:lastRenderedPageBreak/>
        <w:t>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15123E74">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035A05">
      <w:pPr>
        <w:spacing w:after="120" w:line="276" w:lineRule="auto"/>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the top of the plot. The vertical dotted line represents the pooled random-effects estimate, and the diagonal dotted </w:t>
      </w:r>
      <w:r w:rsidRPr="00E701EB">
        <w:lastRenderedPageBreak/>
        <w:t>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227013">
        <w:trPr>
          <w:trHeight w:val="406"/>
        </w:trPr>
        <w:tc>
          <w:tcPr>
            <w:tcW w:w="1355" w:type="dxa"/>
            <w:tcBorders>
              <w:top w:val="single" w:sz="8" w:space="0" w:color="auto"/>
              <w:bottom w:val="single" w:sz="4" w:space="0" w:color="auto"/>
            </w:tcBorders>
          </w:tcPr>
          <w:p w14:paraId="635C6CDB" w14:textId="6BC42784" w:rsidR="00E701EB" w:rsidRPr="00E701EB" w:rsidRDefault="00F81E04" w:rsidP="00D450DC">
            <w:pPr>
              <w:spacing w:after="120" w:line="360" w:lineRule="auto"/>
              <w:jc w:val="center"/>
              <w:rPr>
                <w:b/>
                <w:bCs/>
              </w:rPr>
            </w:pPr>
            <w:r>
              <w:rPr>
                <w:rFonts w:hint="eastAsia"/>
                <w:b/>
                <w:bCs/>
              </w:rPr>
              <w:t>M</w:t>
            </w:r>
            <w:r w:rsidR="00E701EB" w:rsidRPr="00E701EB">
              <w:rPr>
                <w:rFonts w:hint="eastAsia"/>
                <w:b/>
                <w:bCs/>
              </w:rPr>
              <w:t>odel</w:t>
            </w:r>
          </w:p>
        </w:tc>
        <w:tc>
          <w:tcPr>
            <w:tcW w:w="1837" w:type="dxa"/>
            <w:tcBorders>
              <w:top w:val="single" w:sz="8" w:space="0" w:color="auto"/>
              <w:bottom w:val="single" w:sz="4" w:space="0" w:color="auto"/>
            </w:tcBorders>
          </w:tcPr>
          <w:p w14:paraId="6BC8E96B" w14:textId="27729F28" w:rsidR="00E701EB" w:rsidRPr="00533CFD" w:rsidRDefault="00E701EB" w:rsidP="00D450DC">
            <w:pPr>
              <w:spacing w:after="120" w:line="360" w:lineRule="auto"/>
              <w:jc w:val="center"/>
              <w:rPr>
                <w:b/>
                <w:bCs/>
                <w:i/>
                <w:iCs/>
              </w:rPr>
            </w:pPr>
            <w:r>
              <w:rPr>
                <w:b/>
                <w:bCs/>
              </w:rPr>
              <w:t>I</w:t>
            </w:r>
            <w:r>
              <w:rPr>
                <w:rFonts w:hint="eastAsia"/>
                <w:b/>
                <w:bCs/>
              </w:rPr>
              <w:t>mputed k</w:t>
            </w:r>
          </w:p>
        </w:tc>
        <w:tc>
          <w:tcPr>
            <w:tcW w:w="1768" w:type="dxa"/>
            <w:tcBorders>
              <w:top w:val="single" w:sz="8" w:space="0" w:color="auto"/>
              <w:bottom w:val="single" w:sz="4" w:space="0" w:color="auto"/>
            </w:tcBorders>
          </w:tcPr>
          <w:p w14:paraId="15AFA23D" w14:textId="16264741" w:rsidR="00E701EB" w:rsidRPr="00533CFD" w:rsidRDefault="00E701EB" w:rsidP="00D450DC">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8" w:space="0" w:color="auto"/>
              <w:bottom w:val="single" w:sz="4" w:space="0" w:color="auto"/>
            </w:tcBorders>
          </w:tcPr>
          <w:p w14:paraId="03B2751D" w14:textId="749F3826" w:rsidR="00E701EB" w:rsidRPr="00533CFD" w:rsidRDefault="00E701EB" w:rsidP="00D450DC">
            <w:pPr>
              <w:spacing w:after="120" w:line="360" w:lineRule="auto"/>
              <w:jc w:val="center"/>
              <w:rPr>
                <w:b/>
                <w:bCs/>
              </w:rPr>
            </w:pPr>
            <w:r w:rsidRPr="00533CFD">
              <w:rPr>
                <w:b/>
                <w:bCs/>
              </w:rPr>
              <w:t>95% CI</w:t>
            </w:r>
          </w:p>
        </w:tc>
        <w:tc>
          <w:tcPr>
            <w:tcW w:w="1501" w:type="dxa"/>
            <w:tcBorders>
              <w:top w:val="single" w:sz="8" w:space="0" w:color="auto"/>
              <w:bottom w:val="single" w:sz="4" w:space="0" w:color="auto"/>
            </w:tcBorders>
          </w:tcPr>
          <w:p w14:paraId="6CE1229A" w14:textId="77777777" w:rsidR="00E701EB" w:rsidRPr="00533CFD" w:rsidRDefault="00E701EB" w:rsidP="00D450DC">
            <w:pPr>
              <w:spacing w:after="120" w:line="360" w:lineRule="auto"/>
              <w:jc w:val="center"/>
              <w:rPr>
                <w:b/>
                <w:bCs/>
              </w:rPr>
            </w:pPr>
            <w:r w:rsidRPr="00533CFD">
              <w:rPr>
                <w:b/>
                <w:bCs/>
              </w:rPr>
              <w:t>95% PI</w:t>
            </w:r>
          </w:p>
        </w:tc>
        <w:tc>
          <w:tcPr>
            <w:tcW w:w="1341" w:type="dxa"/>
            <w:tcBorders>
              <w:top w:val="single" w:sz="8" w:space="0" w:color="auto"/>
              <w:bottom w:val="single" w:sz="4" w:space="0" w:color="auto"/>
            </w:tcBorders>
          </w:tcPr>
          <w:p w14:paraId="15C96063" w14:textId="4C769AA6" w:rsidR="00E701EB" w:rsidRPr="00533CFD" w:rsidRDefault="00E701EB" w:rsidP="00D450DC">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D450DC">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D450DC">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D450DC">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D450DC">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D450DC">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D450DC">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A629B4">
        <w:trPr>
          <w:trHeight w:val="492"/>
        </w:trPr>
        <w:tc>
          <w:tcPr>
            <w:tcW w:w="1355" w:type="dxa"/>
            <w:tcBorders>
              <w:top w:val="nil"/>
              <w:bottom w:val="single" w:sz="8" w:space="0" w:color="auto"/>
            </w:tcBorders>
          </w:tcPr>
          <w:p w14:paraId="12AF1EF2" w14:textId="1463EFA3" w:rsidR="00E701EB" w:rsidRPr="00573723" w:rsidRDefault="00E701EB" w:rsidP="00D450DC">
            <w:pPr>
              <w:spacing w:after="120" w:line="360" w:lineRule="auto"/>
              <w:jc w:val="center"/>
            </w:pPr>
            <w:r>
              <w:rPr>
                <w:rFonts w:hint="eastAsia"/>
              </w:rPr>
              <w:t>Adjusted</w:t>
            </w:r>
          </w:p>
        </w:tc>
        <w:tc>
          <w:tcPr>
            <w:tcW w:w="1837" w:type="dxa"/>
            <w:tcBorders>
              <w:top w:val="nil"/>
              <w:bottom w:val="single" w:sz="8" w:space="0" w:color="auto"/>
            </w:tcBorders>
          </w:tcPr>
          <w:p w14:paraId="6342EEEC" w14:textId="28030E56" w:rsidR="00E701EB" w:rsidRPr="00573723" w:rsidRDefault="00E701EB" w:rsidP="00D450DC">
            <w:pPr>
              <w:spacing w:after="120" w:line="360" w:lineRule="auto"/>
              <w:jc w:val="center"/>
            </w:pPr>
            <w:r>
              <w:rPr>
                <w:rFonts w:hint="eastAsia"/>
              </w:rPr>
              <w:t>2</w:t>
            </w:r>
          </w:p>
        </w:tc>
        <w:tc>
          <w:tcPr>
            <w:tcW w:w="1768" w:type="dxa"/>
            <w:tcBorders>
              <w:top w:val="nil"/>
              <w:bottom w:val="single" w:sz="8" w:space="0" w:color="auto"/>
            </w:tcBorders>
          </w:tcPr>
          <w:p w14:paraId="19D4B8BE" w14:textId="7D3BE298" w:rsidR="00E701EB" w:rsidRPr="00573723" w:rsidRDefault="00E701EB" w:rsidP="00D450DC">
            <w:pPr>
              <w:spacing w:after="120" w:line="360" w:lineRule="auto"/>
              <w:jc w:val="center"/>
            </w:pPr>
            <w:r>
              <w:rPr>
                <w:rFonts w:hint="eastAsia"/>
              </w:rPr>
              <w:t>0.21</w:t>
            </w:r>
          </w:p>
        </w:tc>
        <w:tc>
          <w:tcPr>
            <w:tcW w:w="1558" w:type="dxa"/>
            <w:tcBorders>
              <w:top w:val="nil"/>
              <w:bottom w:val="single" w:sz="8" w:space="0" w:color="auto"/>
            </w:tcBorders>
          </w:tcPr>
          <w:p w14:paraId="684982B0" w14:textId="19C38CA4" w:rsidR="00E701EB" w:rsidRPr="00573723" w:rsidRDefault="00E701EB" w:rsidP="00D450DC">
            <w:pPr>
              <w:spacing w:after="120" w:line="360" w:lineRule="auto"/>
              <w:jc w:val="center"/>
            </w:pPr>
            <w:r w:rsidRPr="00E701EB">
              <w:t>[−0.04, 0.47]</w:t>
            </w:r>
          </w:p>
        </w:tc>
        <w:tc>
          <w:tcPr>
            <w:tcW w:w="1501" w:type="dxa"/>
            <w:tcBorders>
              <w:top w:val="nil"/>
              <w:bottom w:val="single" w:sz="8" w:space="0" w:color="auto"/>
            </w:tcBorders>
          </w:tcPr>
          <w:p w14:paraId="7312429D" w14:textId="791DAF44" w:rsidR="00E701EB" w:rsidRPr="00573723" w:rsidRDefault="00E701EB" w:rsidP="00D450DC">
            <w:pPr>
              <w:spacing w:after="120" w:line="360" w:lineRule="auto"/>
              <w:jc w:val="center"/>
            </w:pPr>
            <w:r w:rsidRPr="00E701EB">
              <w:t>[−0.50, 0.9</w:t>
            </w:r>
            <w:r w:rsidR="00D8153E">
              <w:rPr>
                <w:rFonts w:hint="eastAsia"/>
              </w:rPr>
              <w:t>2</w:t>
            </w:r>
            <w:r w:rsidRPr="00E701EB">
              <w:t>]</w:t>
            </w:r>
          </w:p>
        </w:tc>
        <w:tc>
          <w:tcPr>
            <w:tcW w:w="1341" w:type="dxa"/>
            <w:tcBorders>
              <w:top w:val="nil"/>
              <w:bottom w:val="single" w:sz="8" w:space="0" w:color="auto"/>
            </w:tcBorders>
          </w:tcPr>
          <w:p w14:paraId="01F4DD81" w14:textId="0723D3EB" w:rsidR="00E701EB" w:rsidRPr="00E701EB" w:rsidRDefault="00E701EB" w:rsidP="00D450DC">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56E99093" w14:textId="7D88B01B" w:rsidR="007C0E99"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25E9AFE2" w14:textId="5631FDFC" w:rsidR="007C77E2" w:rsidRPr="007C77E2" w:rsidRDefault="007C77E2" w:rsidP="007C77E2">
      <w:pPr>
        <w:spacing w:after="120" w:line="360" w:lineRule="auto"/>
        <w:jc w:val="both"/>
        <w:rPr>
          <w:b/>
          <w:bCs/>
          <w:noProof/>
        </w:rPr>
      </w:pPr>
      <w:r w:rsidRPr="007C77E2">
        <w:rPr>
          <w:rFonts w:hint="eastAsia"/>
          <w:b/>
          <w:bCs/>
          <w:noProof/>
        </w:rPr>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lastRenderedPageBreak/>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5C752D">
      <w:pPr>
        <w:spacing w:after="120"/>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bookmarkEnd w:id="55"/>
    <w:p w14:paraId="66C87F6C" w14:textId="77777777" w:rsidR="00806594" w:rsidRDefault="00806594" w:rsidP="00835B35">
      <w:pPr>
        <w:spacing w:after="120" w:line="360" w:lineRule="auto"/>
      </w:pPr>
    </w:p>
    <w:p w14:paraId="25BA83DC" w14:textId="6275E6C7" w:rsidR="000B0963" w:rsidRPr="00894D18" w:rsidRDefault="00806594" w:rsidP="00894D18">
      <w:pPr>
        <w:pStyle w:val="2"/>
        <w:rPr>
          <w:rFonts w:eastAsiaTheme="minorEastAsia"/>
        </w:rPr>
      </w:pPr>
      <w:bookmarkStart w:id="70" w:name="OLE_LINK56"/>
      <w:bookmarkStart w:id="71" w:name="OLE_LINK41"/>
      <w:bookmarkStart w:id="72" w:name="OLE_LINK58"/>
      <w:r>
        <w:t>4.</w:t>
      </w:r>
      <w:r>
        <w:rPr>
          <w:rFonts w:eastAsiaTheme="minorEastAsia" w:hint="eastAsia"/>
        </w:rPr>
        <w:t>8</w:t>
      </w:r>
      <w:r>
        <w:t xml:space="preserve">. </w:t>
      </w:r>
      <w:r w:rsidRPr="00C35D16">
        <w:t xml:space="preserve">Acceptability </w:t>
      </w:r>
    </w:p>
    <w:p w14:paraId="428A2B56" w14:textId="77777777" w:rsidR="00894D18" w:rsidRPr="00894D18" w:rsidRDefault="00894D18" w:rsidP="00894D18">
      <w:pPr>
        <w:spacing w:after="120" w:line="360" w:lineRule="auto"/>
        <w:ind w:firstLine="360"/>
        <w:jc w:val="both"/>
      </w:pPr>
      <w:r w:rsidRPr="00894D18">
        <w:t xml:space="preserve">All fifteen included studies contributed to the acceptability analysis using risk ratio (RR), with all-cause dropout at post-intervention as the event of interest. Three of the fifteen studies (Ip 2016; </w:t>
      </w:r>
      <w:proofErr w:type="spellStart"/>
      <w:r w:rsidRPr="00894D18">
        <w:t>Poppelaars</w:t>
      </w:r>
      <w:proofErr w:type="spellEnd"/>
      <w:r w:rsidRPr="00894D18">
        <w:t xml:space="preserve"> 2016; Smith 2015) reported zero dropout events in one arm, while dropout rates varied substantially across the remaining studies (from 0% to over 80%). This pattern indicates that adolescent unguided self-help CBT dropout should not be treated as a rare-event outcome in the strict sense, but as a sparse-but-heterogeneous </w:t>
      </w:r>
      <w:r w:rsidRPr="00894D18">
        <w:lastRenderedPageBreak/>
        <w:t>outcome warranting careful zero-cell handling and explicit heterogeneity investigation.</w:t>
      </w:r>
    </w:p>
    <w:p w14:paraId="28F238E3" w14:textId="77310323" w:rsidR="009B23F1" w:rsidRPr="00894D18" w:rsidRDefault="00894D18" w:rsidP="00894D18">
      <w:pPr>
        <w:spacing w:after="120" w:line="360" w:lineRule="auto"/>
        <w:ind w:firstLine="360"/>
        <w:jc w:val="both"/>
      </w:pPr>
      <w:r w:rsidRPr="00894D18">
        <w:t xml:space="preserve">Inspection of the forest plot (Figure </w:t>
      </w:r>
      <w:r w:rsidR="00032BF3">
        <w:rPr>
          <w:rFonts w:hint="eastAsia"/>
        </w:rPr>
        <w:t>X</w:t>
      </w:r>
      <w:r w:rsidRPr="00894D18">
        <w:t xml:space="preserve">) showed a pooled RR &gt; 1 across </w:t>
      </w:r>
      <w:proofErr w:type="gramStart"/>
      <w:r w:rsidRPr="00894D18">
        <w:t>the majority of</w:t>
      </w:r>
      <w:proofErr w:type="gramEnd"/>
      <w:r w:rsidRPr="00894D18">
        <w:t xml:space="preserve"> studies, indicating directionally higher dropout in the intervention arm. The random-effects estimate under the prespecified MH exact + REML + Hartung-Knapp model was RR = 1.32 (95% CI [0.96, 1.82], p = .086), with moderate between-study heterogeneity (τ² = 0.068, </w:t>
      </w:r>
      <w:r w:rsidRPr="00894D18">
        <w:rPr>
          <w:i/>
          <w:iCs/>
        </w:rPr>
        <w:t>I</w:t>
      </w:r>
      <w:r w:rsidRPr="00894D18">
        <w:t xml:space="preserve">² = 40.5%, Q = 23.54, </w:t>
      </w:r>
      <w:proofErr w:type="spellStart"/>
      <w:r w:rsidRPr="00894D18">
        <w:t>df</w:t>
      </w:r>
      <w:proofErr w:type="spellEnd"/>
      <w:r w:rsidRPr="00894D18">
        <w:t xml:space="preserve"> = 14, p = .052) and a 95% prediction interval ranging from 0.70 to 2.49. The corresponding common-effect estimate (MH exact, RR = 1.49, 95%</w:t>
      </w:r>
      <w:r w:rsidRPr="00894D18">
        <w:rPr>
          <w:b/>
          <w:bCs/>
        </w:rPr>
        <w:t xml:space="preserve"> </w:t>
      </w:r>
      <w:r w:rsidRPr="00894D18">
        <w:t>CI [1.24, 1.80], p &lt; .001) was substantially larger and statistically significant; this attenuation under the random-effects model reflects the incorporation of between-study heterogeneity into the standard error via REML, together with the Hartung-Knapp degrees-of-freedom adjustment that yields wider confidence intervals.</w:t>
      </w:r>
    </w:p>
    <w:p w14:paraId="01B72C89" w14:textId="77777777" w:rsidR="00894D18" w:rsidRDefault="00894D18" w:rsidP="000B0963">
      <w:pPr>
        <w:spacing w:after="120" w:line="360" w:lineRule="auto"/>
        <w:ind w:firstLine="360"/>
        <w:jc w:val="both"/>
      </w:pPr>
    </w:p>
    <w:p w14:paraId="4B1BE15F" w14:textId="77777777" w:rsidR="00894D18" w:rsidRDefault="00894D18" w:rsidP="000B0963">
      <w:pPr>
        <w:spacing w:after="120" w:line="360" w:lineRule="auto"/>
        <w:ind w:firstLine="360"/>
        <w:jc w:val="both"/>
      </w:pPr>
    </w:p>
    <w:p w14:paraId="6607F76F" w14:textId="77777777" w:rsidR="00894D18" w:rsidRPr="00894D18" w:rsidRDefault="00894D18" w:rsidP="000B0963">
      <w:pPr>
        <w:spacing w:after="120" w:line="360" w:lineRule="auto"/>
        <w:ind w:firstLine="360"/>
        <w:jc w:val="both"/>
      </w:pPr>
    </w:p>
    <w:p w14:paraId="548E7545" w14:textId="77777777" w:rsidR="00BC673A" w:rsidRDefault="00BC673A" w:rsidP="00835B35">
      <w:pPr>
        <w:spacing w:after="120" w:line="360" w:lineRule="auto"/>
      </w:pPr>
    </w:p>
    <w:p w14:paraId="4194A4D2" w14:textId="5BCCE880" w:rsidR="00BC673A" w:rsidRPr="00AB4E79" w:rsidRDefault="00AB4E79" w:rsidP="00AB4E79">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w:t>
      </w:r>
      <w:r>
        <w:rPr>
          <w:rFonts w:hint="eastAsia"/>
          <w:b/>
          <w:bCs/>
          <w:noProof/>
        </w:rPr>
        <w:t>Acceptability of Included Studies</w:t>
      </w:r>
    </w:p>
    <w:p w14:paraId="24E6D440" w14:textId="51CCFDEE" w:rsidR="00BC673A" w:rsidRDefault="00BC673A" w:rsidP="00835B35">
      <w:pPr>
        <w:spacing w:after="120" w:line="360" w:lineRule="auto"/>
      </w:pPr>
      <w:r>
        <w:rPr>
          <w:rFonts w:hint="eastAsia"/>
          <w:noProof/>
        </w:rPr>
        <w:lastRenderedPageBreak/>
        <w:drawing>
          <wp:inline distT="0" distB="0" distL="0" distR="0" wp14:anchorId="4036770A" wp14:editId="7876C205">
            <wp:extent cx="5943600" cy="4754880"/>
            <wp:effectExtent l="0" t="0" r="0" b="7620"/>
            <wp:docPr id="1768322724" name="图片 5"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22724" name="图片 5" descr="图示&#10;&#10;描述已自动生成"/>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5258E1E" w14:textId="64CB88A6" w:rsidR="00AB4E79" w:rsidRDefault="00AB4E79" w:rsidP="00AB4E79">
      <w:pPr>
        <w:spacing w:after="120" w:line="276" w:lineRule="auto"/>
        <w:jc w:val="both"/>
      </w:pPr>
      <w:r>
        <w:rPr>
          <w:rFonts w:hint="eastAsia"/>
          <w:i/>
          <w:iCs/>
        </w:rPr>
        <w:t xml:space="preserve">Note. </w:t>
      </w:r>
      <w:r w:rsidRPr="005B656D">
        <w:t xml:space="preserve">Forest plot of </w:t>
      </w:r>
      <w:r>
        <w:rPr>
          <w:rFonts w:hint="eastAsia"/>
        </w:rPr>
        <w:t xml:space="preserve">acceptability of </w:t>
      </w:r>
      <w:r w:rsidRPr="005B656D">
        <w:t>unguided self-help CBT for adolescent depressive symptoms</w:t>
      </w:r>
      <w:r>
        <w:rPr>
          <w:rFonts w:hint="eastAsia"/>
        </w:rPr>
        <w:t>, which is calculated by risk ratio (RR) of dropouts</w:t>
      </w:r>
      <w:r w:rsidRPr="005B656D">
        <w:t xml:space="preserve"> at post-intervention. Studies are ordered by ascending </w:t>
      </w:r>
      <w:r>
        <w:rPr>
          <w:rFonts w:hint="eastAsia"/>
        </w:rPr>
        <w:t>RR</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The red bar represents the 95% prediction interval. CI = confidence interval;</w:t>
      </w:r>
      <w:r>
        <w:rPr>
          <w:rFonts w:hint="eastAsia"/>
        </w:rPr>
        <w:t xml:space="preserve"> RR = risk ratio.</w:t>
      </w:r>
    </w:p>
    <w:p w14:paraId="4407ED41" w14:textId="77777777" w:rsidR="00290689" w:rsidRDefault="00290689" w:rsidP="00835B35">
      <w:pPr>
        <w:spacing w:after="120" w:line="360" w:lineRule="auto"/>
      </w:pPr>
    </w:p>
    <w:p w14:paraId="02D46D1C" w14:textId="77777777" w:rsidR="00032BF3" w:rsidRPr="00032BF3" w:rsidRDefault="00032BF3" w:rsidP="00032BF3">
      <w:pPr>
        <w:spacing w:after="120" w:line="360" w:lineRule="auto"/>
        <w:ind w:firstLine="360"/>
        <w:jc w:val="both"/>
      </w:pPr>
      <w:r w:rsidRPr="00032BF3">
        <w:t>Two sensitivity analyses examined the robustness of the primary estimate to zero-cell handling. Excluding the three single-zero studies yielded RR = 1.29, 95% CI [0.95, 1.75], p = .095, virtually unchanged from the primary result. Re-estimating the random-effects model under the Cochrane-style continuity correction (adding 0.5 to all four cells of zero-cell studies) produced an identical random-effects estimate (RR = 1.32, 95% CI [0.96, 1.82]), as the three zero-cell studies together contributed less than 3% of the total weight in the inverse-variance pool. Taken together, the choice of zero-cell handling was not decisive to the acceptability finding.</w:t>
      </w:r>
    </w:p>
    <w:p w14:paraId="7B8A8B71" w14:textId="26D881B0" w:rsidR="00032BF3" w:rsidRPr="00032BF3" w:rsidRDefault="00032BF3" w:rsidP="001D4FC3">
      <w:pPr>
        <w:spacing w:after="120" w:line="360" w:lineRule="auto"/>
        <w:ind w:firstLine="360"/>
        <w:jc w:val="both"/>
      </w:pPr>
      <w:r w:rsidRPr="00032BF3">
        <w:lastRenderedPageBreak/>
        <w:t xml:space="preserve">Exploratory influence diagnostics following </w:t>
      </w:r>
      <w:proofErr w:type="spellStart"/>
      <w:r w:rsidRPr="00032BF3">
        <w:t>Viechtbauer</w:t>
      </w:r>
      <w:proofErr w:type="spellEnd"/>
      <w:r w:rsidRPr="00032BF3">
        <w:t xml:space="preserve"> and Cheung (2010) identified O'Dea (2025) as the single high-influence study in the analysis, with an externally standardized residual of 2.91, DFFITS of 1.48, and Cook's distance of 0.65, all exceeding standard thresholds. The </w:t>
      </w:r>
      <w:proofErr w:type="spellStart"/>
      <w:r w:rsidRPr="00032BF3">
        <w:t>Baujat</w:t>
      </w:r>
      <w:proofErr w:type="spellEnd"/>
      <w:r w:rsidRPr="00032BF3">
        <w:t xml:space="preserve"> plot (</w:t>
      </w:r>
      <w:r>
        <w:rPr>
          <w:rFonts w:hint="eastAsia"/>
        </w:rPr>
        <w:t>Figure X</w:t>
      </w:r>
      <w:r w:rsidRPr="00032BF3">
        <w:t xml:space="preserve">) confirmed this finding visually, with O'Dea (2025) the sole study located in the upper-right quadrant. A post-hoc analysis removing this study yielded a substantially attenuated estimate (RR </w:t>
      </w:r>
      <w:r>
        <w:rPr>
          <w:rFonts w:hint="eastAsia"/>
        </w:rPr>
        <w:t>=</w:t>
      </w:r>
      <w:r w:rsidRPr="00032BF3">
        <w:t xml:space="preserve"> 1.</w:t>
      </w:r>
      <w:r>
        <w:rPr>
          <w:rFonts w:hint="eastAsia"/>
        </w:rPr>
        <w:t>18</w:t>
      </w:r>
      <w:r w:rsidRPr="00032BF3">
        <w:t>, 95% CI ≈ [0.</w:t>
      </w:r>
      <w:r>
        <w:rPr>
          <w:rFonts w:hint="eastAsia"/>
        </w:rPr>
        <w:t>91</w:t>
      </w:r>
      <w:r w:rsidRPr="00032BF3">
        <w:t>, 1.</w:t>
      </w:r>
      <w:r>
        <w:rPr>
          <w:rFonts w:hint="eastAsia"/>
        </w:rPr>
        <w:t>53</w:t>
      </w:r>
      <w:r w:rsidRPr="00032BF3">
        <w:t>]) with near-zero between-study variance (τ² &lt; 0.0001,</w:t>
      </w:r>
      <w:r w:rsidRPr="00032BF3">
        <w:rPr>
          <w:i/>
          <w:iCs/>
        </w:rPr>
        <w:t xml:space="preserve"> I</w:t>
      </w:r>
      <w:r w:rsidRPr="00032BF3">
        <w:t xml:space="preserve">² = </w:t>
      </w:r>
      <w:r>
        <w:rPr>
          <w:rFonts w:hint="eastAsia"/>
        </w:rPr>
        <w:t>13.6</w:t>
      </w:r>
      <w:r w:rsidRPr="00032BF3">
        <w:t>%), indicating that O'Dea (2025) was the principal source of the heterogeneity observed in the primary analysis.</w:t>
      </w:r>
    </w:p>
    <w:bookmarkEnd w:id="70"/>
    <w:p w14:paraId="7A5E765C" w14:textId="77777777" w:rsidR="00032BF3" w:rsidRDefault="00032BF3" w:rsidP="00032BF3">
      <w:pPr>
        <w:spacing w:after="120" w:line="360" w:lineRule="auto"/>
        <w:jc w:val="both"/>
      </w:pPr>
    </w:p>
    <w:p w14:paraId="462CF742" w14:textId="42344A8D" w:rsidR="00032BF3" w:rsidRPr="00032BF3" w:rsidRDefault="00032BF3" w:rsidP="00032BF3">
      <w:pPr>
        <w:spacing w:after="120" w:line="360" w:lineRule="auto"/>
        <w:jc w:val="both"/>
        <w:rPr>
          <w:b/>
          <w:bCs/>
          <w:noProof/>
        </w:rPr>
      </w:pPr>
      <w:r w:rsidRPr="00032BF3">
        <w:rPr>
          <w:b/>
          <w:bCs/>
          <w:noProof/>
        </w:rPr>
        <w:t xml:space="preserve">Figure </w:t>
      </w:r>
      <w:r>
        <w:rPr>
          <w:rFonts w:hint="eastAsia"/>
          <w:b/>
          <w:bCs/>
          <w:noProof/>
        </w:rPr>
        <w:t>X</w:t>
      </w:r>
      <w:r w:rsidRPr="00032BF3">
        <w:rPr>
          <w:b/>
          <w:bCs/>
          <w:noProof/>
        </w:rPr>
        <w:t>. Baujat Plot</w:t>
      </w:r>
    </w:p>
    <w:p w14:paraId="543E88BD" w14:textId="2FC05A63" w:rsidR="00290689" w:rsidRDefault="00A870EB" w:rsidP="00835B35">
      <w:pPr>
        <w:spacing w:after="120" w:line="360" w:lineRule="auto"/>
      </w:pPr>
      <w:r>
        <w:rPr>
          <w:rFonts w:hint="eastAsia"/>
          <w:noProof/>
        </w:rPr>
        <w:drawing>
          <wp:inline distT="0" distB="0" distL="0" distR="0" wp14:anchorId="01584DE1" wp14:editId="77B13C8F">
            <wp:extent cx="5943600" cy="4754880"/>
            <wp:effectExtent l="0" t="0" r="0" b="7620"/>
            <wp:docPr id="1682822614" name="图片 4"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22614" name="图片 4" descr="图表, 散点图&#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3264CD1E" w14:textId="298D16C5" w:rsidR="00D450DC" w:rsidRDefault="00032BF3" w:rsidP="00032BF3">
      <w:pPr>
        <w:spacing w:after="120"/>
        <w:jc w:val="both"/>
      </w:pPr>
      <w:r w:rsidRPr="00032BF3">
        <w:rPr>
          <w:i/>
          <w:iCs/>
        </w:rPr>
        <w:t>Note</w:t>
      </w:r>
      <w:r w:rsidRPr="00032BF3">
        <w:t xml:space="preserve">. </w:t>
      </w:r>
      <w:proofErr w:type="spellStart"/>
      <w:r w:rsidRPr="00032BF3">
        <w:t>Baujat</w:t>
      </w:r>
      <w:proofErr w:type="spellEnd"/>
      <w:r w:rsidRPr="00032BF3">
        <w:t xml:space="preserve"> plot (</w:t>
      </w:r>
      <w:proofErr w:type="spellStart"/>
      <w:r w:rsidRPr="00032BF3">
        <w:t>Baujat</w:t>
      </w:r>
      <w:proofErr w:type="spellEnd"/>
      <w:r w:rsidRPr="00032BF3">
        <w:t xml:space="preserve"> et al., 2002) for the acceptability meta-analysis, displaying each study's contribution to overall between-study heterogeneity (x-axis; squared Pearson residual) against its influence on the pooled risk ratio when removed from the analysis (y-axis). Studies located in the upper-right quadrant of the plot contribute substantially to both observed heterogeneity and the pooled estimate. O'Dea (2025) is the only study clearly separated from the origin, occupying the upper-right region; all other studies cluster </w:t>
      </w:r>
      <w:bookmarkEnd w:id="71"/>
      <w:r w:rsidRPr="00032BF3">
        <w:lastRenderedPageBreak/>
        <w:t>near the lower-left corner, indicating minimal individual contribution to either heterogeneity or pooled effect. This pattern identifies O'Dea (2025) as the principal source of between-study heterogeneity in the acceptability analysis.</w:t>
      </w:r>
    </w:p>
    <w:p w14:paraId="4E80CF84" w14:textId="77777777" w:rsidR="00032BF3" w:rsidRDefault="00032BF3" w:rsidP="00032BF3">
      <w:pPr>
        <w:spacing w:after="120" w:line="360" w:lineRule="auto"/>
        <w:jc w:val="both"/>
      </w:pPr>
    </w:p>
    <w:bookmarkEnd w:id="72"/>
    <w:p w14:paraId="0290E43C" w14:textId="77777777" w:rsidR="000C3784" w:rsidRPr="00454331" w:rsidRDefault="00D450DC">
      <w:pPr>
        <w:pStyle w:val="1"/>
        <w:pageBreakBefore/>
        <w:rPr>
          <w:rFonts w:eastAsiaTheme="minorEastAsia"/>
        </w:rPr>
      </w:pPr>
      <w:r>
        <w:lastRenderedPageBreak/>
        <w:t>Chapter 5. Discussion and Conclusion</w:t>
      </w:r>
    </w:p>
    <w:p w14:paraId="3528887F" w14:textId="1CABE71F" w:rsidR="004974B7" w:rsidRPr="00454331" w:rsidRDefault="00CB0E6D" w:rsidP="006D6210">
      <w:pPr>
        <w:spacing w:after="120" w:line="360" w:lineRule="auto"/>
        <w:ind w:firstLine="360"/>
        <w:jc w:val="both"/>
      </w:pPr>
      <w:bookmarkStart w:id="73" w:name="OLE_LINK21"/>
      <w:r w:rsidRPr="00CB0E6D">
        <w:t xml:space="preserve">This meta-analysis examined the effects of unguided self-help cognitive behavioral therapy (CBT) on depressive symptoms in adolescents, a population whose access to psychological support is often limited. Fifteen trials were eligible, fourteen of which contributed to the main post-intervention analysis (the cluster-randomized trial by Bohr et al., 2023, was reserved for sensitivity analysis). The number of eligible trials is small, which limits the strength of the conclusions that can be drawn. To address this, the present study added a series of post-hoc analyses, including outlier and leave-one-out diagnostics, planned and post-hoc sensitivity analyses, and an examination of publication bias, </w:t>
      </w:r>
      <w:proofErr w:type="gramStart"/>
      <w:r w:rsidRPr="00CB0E6D">
        <w:t>in order to</w:t>
      </w:r>
      <w:proofErr w:type="gramEnd"/>
      <w:r w:rsidRPr="00CB0E6D">
        <w:t xml:space="preserve"> give the reader a clearer picture of how robust each finding is.</w:t>
      </w:r>
    </w:p>
    <w:p w14:paraId="0D8FC25D" w14:textId="77777777" w:rsidR="00454331" w:rsidRDefault="00454331" w:rsidP="00454331">
      <w:pPr>
        <w:pStyle w:val="2"/>
        <w:rPr>
          <w:rFonts w:eastAsiaTheme="minorEastAsia"/>
        </w:rPr>
      </w:pPr>
      <w:bookmarkStart w:id="74" w:name="OLE_LINK59"/>
      <w:bookmarkEnd w:id="73"/>
      <w:r>
        <w:t>5.1. Summary of Findings</w:t>
      </w:r>
    </w:p>
    <w:p w14:paraId="53E6B978" w14:textId="77777777" w:rsidR="0006772F" w:rsidRPr="0006772F" w:rsidRDefault="0006772F" w:rsidP="0006772F">
      <w:pPr>
        <w:spacing w:after="120" w:line="360" w:lineRule="auto"/>
        <w:ind w:firstLine="360"/>
        <w:jc w:val="both"/>
      </w:pPr>
      <w:r w:rsidRPr="0006772F">
        <w:rPr>
          <w:b/>
          <w:bCs/>
        </w:rPr>
        <w:t>Research trends.</w:t>
      </w:r>
      <w:r w:rsidRPr="0006772F">
        <w:t xml:space="preserve"> Three broad trends emerged from the body of eligible trials. First, in terms of publication period, comparable trials were almost absent before the late 1990s. The number of trials rose around 2010 and has not increased substantially since then. Second, in terms of research design, the field appears to have moved through three phases. In the first phase, before and around 2010, samples were small but reported effects were large, and the dominant delivery format was the printed self-help book </w:t>
      </w:r>
      <w:r w:rsidRPr="0006772F">
        <w:rPr>
          <w:i/>
          <w:iCs/>
        </w:rPr>
        <w:t>Feeling Good</w:t>
      </w:r>
      <w:r w:rsidRPr="0006772F">
        <w:t xml:space="preserve"> (Ackerson et al., 1998; Stice et al., 2008, 2010). In the second phase, roughly between 2011 and 2019, delivery formats </w:t>
      </w:r>
      <w:proofErr w:type="gramStart"/>
      <w:r w:rsidRPr="0006772F">
        <w:t>diversified</w:t>
      </w:r>
      <w:proofErr w:type="gramEnd"/>
      <w:r w:rsidRPr="0006772F">
        <w:t xml:space="preserve"> and study designs moved closer to real-world conditions, each in a different way. This phase can be divided into three strands: trials that deliberately recruited from non-mainstream settings (Fleming et al., 2012; Ranney et al., 2018); a more heterogeneous group that took partial steps toward real-world conditions, for example by adopting a fully unguided format, by simplifying recruitment, or by recruiting a more diverse population (</w:t>
      </w:r>
      <w:proofErr w:type="spellStart"/>
      <w:r w:rsidRPr="0006772F">
        <w:t>Makarushka</w:t>
      </w:r>
      <w:proofErr w:type="spellEnd"/>
      <w:r w:rsidRPr="0006772F">
        <w:t xml:space="preserve">, 2011; Rohde et al., 2015; </w:t>
      </w:r>
      <w:proofErr w:type="spellStart"/>
      <w:r w:rsidRPr="0006772F">
        <w:t>Poppelaars</w:t>
      </w:r>
      <w:proofErr w:type="spellEnd"/>
      <w:r w:rsidRPr="0006772F">
        <w:t xml:space="preserve"> et al., 2016; Ip et al., 2016); and trials that screened help-seeking adolescents in mainstream schools, reproduced the supervision procedures used in routine service settings, and adopted a dose close to that of traditional face-to-face therapy (Stasiak et al., 2014; Smith et al., 2015). The third phase began after 2020. Setting aside the small cluster trial removed from the main analysis, mobile delivery became dominant, and sample sizes were larger than in any earlier phase. Trials in this phase also </w:t>
      </w:r>
      <w:proofErr w:type="gramStart"/>
      <w:r w:rsidRPr="0006772F">
        <w:t>opened up</w:t>
      </w:r>
      <w:proofErr w:type="gramEnd"/>
      <w:r w:rsidRPr="0006772F">
        <w:t xml:space="preserve"> their recruitment, no longer restricting it to specific settings. Researchers began to simulate adolescents' natural help-seeking pathways, and even the recruitment interactions were designed to occur as naturally as possible. At the same time, intervention dose was no longer modeled on face-to-face therapy, and signs of dose reduction began to appear.</w:t>
      </w:r>
    </w:p>
    <w:p w14:paraId="6111DE71" w14:textId="4CAD97C5" w:rsidR="0006772F" w:rsidRDefault="0006772F" w:rsidP="0006772F">
      <w:pPr>
        <w:spacing w:after="120" w:line="360" w:lineRule="auto"/>
        <w:ind w:firstLine="360"/>
        <w:jc w:val="both"/>
      </w:pPr>
      <w:r w:rsidRPr="0006772F">
        <w:t xml:space="preserve">This trend is closely tied to the distribution of effect sizes. The early, small trials produced the largest </w:t>
      </w:r>
      <w:r w:rsidRPr="0006772F">
        <w:lastRenderedPageBreak/>
        <w:t xml:space="preserve">effects in the present sample (for example, Fleming et al., 2012, g = 1.51; Ackerson et al., 1998, g = 1.01; Smith et al., 2015, g = 0.82). The recent, larger, and more naturalistic trials produced effects clustered near or below the small range (for example, O'Dea et al., 2020, g = −0.17; </w:t>
      </w:r>
      <w:proofErr w:type="spellStart"/>
      <w:r w:rsidRPr="0006772F">
        <w:t>Poppelaars</w:t>
      </w:r>
      <w:proofErr w:type="spellEnd"/>
      <w:r w:rsidRPr="0006772F">
        <w:t xml:space="preserve"> et al., 2016, g = −0.01; Ranney et al., 2018, g = 0.02; Stallard et al., 2024, g = 0.21; O'Dea et al., 2025, g = 0.35). The pooled estimate is therefore a weighted average of two contrasting regimes rather than a single homogeneous effect. This pattern is examined further in Section 5.2.</w:t>
      </w:r>
    </w:p>
    <w:p w14:paraId="6A495EF3" w14:textId="77777777" w:rsidR="0006772F" w:rsidRPr="0006772F" w:rsidRDefault="0006772F" w:rsidP="0006772F">
      <w:pPr>
        <w:spacing w:after="120" w:line="360" w:lineRule="auto"/>
        <w:ind w:firstLine="360"/>
        <w:jc w:val="both"/>
      </w:pPr>
      <w:r w:rsidRPr="0006772F">
        <w:rPr>
          <w:b/>
          <w:bCs/>
        </w:rPr>
        <w:t>Overall effect at post-intervention.</w:t>
      </w:r>
      <w:r w:rsidRPr="0006772F">
        <w:t xml:space="preserve"> Consistent with prior evidence on self-help CBT delivery modalities (Bjornstad et al., 2024), the present analysis found a small but statistically significant benefit of unguided self-help CBT over control conditions at post-intervention (g = 0.27, 95% CI [0.06, 0.47]). Against the empirically derived benchmarks for psychotherapy trials in children and adolescents (small = 0.21, medium = 0.34; Nordahl-Hansen et al., 2024), this effect falls in the upper part of the small range and approaches the medium threshold.</w:t>
      </w:r>
    </w:p>
    <w:p w14:paraId="1BCC8B16" w14:textId="77777777" w:rsidR="0006772F" w:rsidRPr="0006772F" w:rsidRDefault="0006772F" w:rsidP="0006772F">
      <w:pPr>
        <w:spacing w:after="120" w:line="360" w:lineRule="auto"/>
        <w:ind w:firstLine="360"/>
        <w:jc w:val="both"/>
      </w:pPr>
      <w:r w:rsidRPr="0006772F">
        <w:rPr>
          <w:b/>
          <w:bCs/>
        </w:rPr>
        <w:t>Durability at follow-up.</w:t>
      </w:r>
      <w:r w:rsidRPr="0006772F">
        <w:t xml:space="preserve"> At follow-up, the pooled estimates were smaller (g = 0.12 at short-term and g = 0.16 at long-term follow-up). At first reading, this might suggest that the intervention effect was broadly maintained over time. This interpretation requires caution for one structural reason: the follow-up analyses were not based on the same set of trials measured repeatedly. They were calculated from different and only partially overlapping subsets of trials. The pooled follow-up estimates therefore cannot show directly whether the effect of any specific intervention was sustained from post-intervention to follow-up.</w:t>
      </w:r>
    </w:p>
    <w:p w14:paraId="110099AC" w14:textId="77777777" w:rsidR="0006772F" w:rsidRPr="0006772F" w:rsidRDefault="0006772F" w:rsidP="0006772F">
      <w:pPr>
        <w:spacing w:after="120" w:line="360" w:lineRule="auto"/>
        <w:ind w:firstLine="360"/>
        <w:jc w:val="both"/>
      </w:pPr>
      <w:r w:rsidRPr="0006772F">
        <w:t xml:space="preserve">The trial-level trajectories also did not show a consistent temporal pattern. Among trials that reported more than one assessment, the effect in Ip et al. (2016) increased over time (from g = 0.21 at post-intervention to g = 0.36 at twelve months), the large Rohde et al. (2015) trial fluctuated only slightly around zero across its repeated assessments, and </w:t>
      </w:r>
      <w:proofErr w:type="spellStart"/>
      <w:r w:rsidRPr="0006772F">
        <w:t>Poppelaars</w:t>
      </w:r>
      <w:proofErr w:type="spellEnd"/>
      <w:r w:rsidRPr="0006772F">
        <w:t xml:space="preserve"> et al. (2016) showed a non-linear pattern across its assessments (−0.01, +0.11, −0.04, +0.28 from post-intervention through twelve months). Given the small number of trials and the wide confidence intervals at each timepoint, these inconsistent trajectories are more plausibly read as sampling variability than as a clear pattern of maintenance or decline. Taken together, unguided self-help CBT may produce a small post-intervention benefit, and that benefit may be at least partially maintained after the intervention ends. However, the follow-up evidence rests on a small number of contributing trials and the trial-level trajectories were not fully consistent, so these analyses were likely underpowered, and the durability of the effect is promising but not yet firmly established. This relative persistence is at least not inconsistent with Bjornstad et al. (2024), who reported that unguided self-help received the most favorable long-term ranking among the delivery modalities they compared, that is, it appeared to decline more slowly than other formats rather than to be larger in magnitude.</w:t>
      </w:r>
    </w:p>
    <w:p w14:paraId="5F140452" w14:textId="77777777" w:rsidR="0006772F" w:rsidRPr="0006772F" w:rsidRDefault="0006772F" w:rsidP="0006772F">
      <w:pPr>
        <w:spacing w:after="120" w:line="360" w:lineRule="auto"/>
        <w:ind w:firstLine="360"/>
        <w:jc w:val="both"/>
      </w:pPr>
      <w:r w:rsidRPr="0006772F">
        <w:rPr>
          <w:b/>
          <w:bCs/>
        </w:rPr>
        <w:t>Moderators of the post-intervention effect.</w:t>
      </w:r>
      <w:r w:rsidRPr="0006772F">
        <w:t xml:space="preserve"> Effect size was examined as a function of control type, </w:t>
      </w:r>
      <w:r w:rsidRPr="0006772F">
        <w:lastRenderedPageBreak/>
        <w:t>baseline severity, age group, non-therapeutic human contact, individual CBT components, dose, and delivery modality. Three of these could not be analyzed formally. Age group lost its usefulness because samples were tightly centered on mid-adolescence, with mean ages near fifteen years across trials. Dose could not be entered into meta-regression because too few trials reported intended dose transparently. Delivery modality could not be examined as a subgroup because the small number of trials was spread across too many distinct formats. These three were therefore summarized descriptively (Section 4.5.5).</w:t>
      </w:r>
    </w:p>
    <w:p w14:paraId="1DF69768" w14:textId="77777777" w:rsidR="0006772F" w:rsidRPr="0006772F" w:rsidRDefault="0006772F" w:rsidP="0006772F">
      <w:pPr>
        <w:spacing w:after="120" w:line="360" w:lineRule="auto"/>
        <w:ind w:firstLine="360"/>
        <w:jc w:val="both"/>
      </w:pPr>
      <w:r w:rsidRPr="0006772F">
        <w:t>For the moderators that were tested, none of the subgroup analyses produced a statistically significant between-group difference (all p for the between-group test &gt; .15). This should not be read as evidence that these characteristics are unimportant. Subgroup tests are substantially underpowered when only fourteen trials are divided across two levels, so the analyses lacked the power to detect between-group differences of plausible size. In addition, because subgroup membership was not randomized, these comparisons are observational and cannot support causal claims about any single intervention feature. With that caution in place, several patterns are worth noting and are interpreted in Section 5.2. In brief, the results converged with prior reviews on most dimensions. The control-type comparison showed similar pooled point estimates but a striking difference in within-group heterogeneity. The human-contact comparison showed nearly identical point estimates (g = 0.31 with human contact versus g = 0.26 without), echoing the adult finding of Tong et al. (2024) that support level did not meaningfully change outcomes. Baseline severity was the one dimension that diverged from prior work, as discussed below.</w:t>
      </w:r>
    </w:p>
    <w:p w14:paraId="181B2D8D" w14:textId="77777777" w:rsidR="0006772F" w:rsidRPr="0006772F" w:rsidRDefault="0006772F" w:rsidP="0006772F">
      <w:pPr>
        <w:spacing w:after="120" w:line="360" w:lineRule="auto"/>
        <w:ind w:firstLine="360"/>
        <w:jc w:val="both"/>
      </w:pPr>
      <w:r w:rsidRPr="0006772F">
        <w:rPr>
          <w:b/>
          <w:bCs/>
        </w:rPr>
        <w:t>Acceptability.</w:t>
      </w:r>
      <w:r w:rsidRPr="0006772F">
        <w:t xml:space="preserve"> Dropout in the intervention arm was higher than in the control arm overall (RR = 1.32, 95% CI [0.96, 1.82] under the random-effects model). Between-trial variation was very large: some trials showed substantial differential dropout, whereas several medium-to-large trials showed dropout close to zero in both arms. Influence diagnostics identified O'Dea et al. (2025) as the single high-influence trial, and removing it reduced the estimate to RR = 1.18 (95% CI [0.91, 1.53]) with near-zero between-trial variance. The trials with the highest differential dropout were generally the recent, large, naturalistic mobile trials, whereas trials conducted in clinical or school settings, especially those in which a venue was </w:t>
      </w:r>
      <w:proofErr w:type="gramStart"/>
      <w:r w:rsidRPr="0006772F">
        <w:t>provided</w:t>
      </w:r>
      <w:proofErr w:type="gramEnd"/>
      <w:r w:rsidRPr="0006772F">
        <w:t xml:space="preserve"> and a teacher or clinician was present, retained participants well even when their intended dose was relatively high. This pattern is interpreted in Section 5.2.4.</w:t>
      </w:r>
    </w:p>
    <w:p w14:paraId="5F697E56" w14:textId="77777777" w:rsidR="0006772F" w:rsidRDefault="0006772F" w:rsidP="0006772F">
      <w:pPr>
        <w:spacing w:after="120" w:line="360" w:lineRule="auto"/>
        <w:ind w:firstLine="360"/>
        <w:jc w:val="both"/>
      </w:pPr>
    </w:p>
    <w:p w14:paraId="4FDD0808" w14:textId="77777777" w:rsidR="0006772F" w:rsidRPr="0006772F" w:rsidRDefault="0006772F" w:rsidP="0006772F">
      <w:pPr>
        <w:spacing w:after="120" w:line="360" w:lineRule="auto"/>
        <w:ind w:firstLine="360"/>
        <w:jc w:val="both"/>
      </w:pPr>
    </w:p>
    <w:bookmarkEnd w:id="74"/>
    <w:p w14:paraId="02D7E571" w14:textId="4C1BFA07" w:rsidR="00D458F4" w:rsidRPr="003C565F" w:rsidRDefault="00D458F4" w:rsidP="00D458F4">
      <w:pPr>
        <w:spacing w:after="120" w:line="360" w:lineRule="auto"/>
        <w:ind w:firstLine="360"/>
        <w:jc w:val="both"/>
        <w:rPr>
          <w:b/>
          <w:bCs/>
        </w:rPr>
      </w:pPr>
    </w:p>
    <w:p w14:paraId="0E20D5A3" w14:textId="2984D02B" w:rsidR="00194998" w:rsidRPr="005E0A57" w:rsidRDefault="00194998" w:rsidP="003C565F">
      <w:pPr>
        <w:spacing w:after="120" w:line="360" w:lineRule="auto"/>
        <w:jc w:val="both"/>
      </w:pPr>
    </w:p>
    <w:p w14:paraId="1EDC5918" w14:textId="77777777" w:rsidR="005E0A57" w:rsidRPr="005E0A57" w:rsidRDefault="005E0A57" w:rsidP="0073323F">
      <w:pPr>
        <w:spacing w:after="120" w:line="360" w:lineRule="auto"/>
        <w:ind w:firstLine="360"/>
        <w:jc w:val="both"/>
      </w:pPr>
    </w:p>
    <w:p w14:paraId="246420E0" w14:textId="77777777" w:rsidR="00C9294D" w:rsidRPr="0073323F" w:rsidRDefault="00C9294D" w:rsidP="0073323F">
      <w:pPr>
        <w:spacing w:after="120" w:line="360" w:lineRule="auto"/>
        <w:jc w:val="both"/>
      </w:pPr>
    </w:p>
    <w:p w14:paraId="0BE2CB77" w14:textId="77777777" w:rsidR="0064448D" w:rsidRPr="006D6210" w:rsidRDefault="0064448D" w:rsidP="006D6210">
      <w:pPr>
        <w:spacing w:after="120" w:line="360" w:lineRule="auto"/>
        <w:ind w:firstLine="360"/>
        <w:jc w:val="both"/>
      </w:pPr>
    </w:p>
    <w:p w14:paraId="2314C40D" w14:textId="4EAC2D40" w:rsidR="000C3784" w:rsidRDefault="001F5182">
      <w:pPr>
        <w:pStyle w:val="2"/>
      </w:pPr>
      <w:r w:rsidRPr="001F5182">
        <w:t>5.3. Interpretation of Subgroup, Sensitivity, and Meta-Regression Findings</w:t>
      </w:r>
    </w:p>
    <w:p w14:paraId="355A16CF" w14:textId="77777777" w:rsidR="0006772F" w:rsidRDefault="00EE1AD5" w:rsidP="00EE1AD5">
      <w:pPr>
        <w:pStyle w:val="3"/>
        <w:rPr>
          <w:rFonts w:eastAsiaTheme="minorEastAsia"/>
        </w:rPr>
      </w:pPr>
      <w:bookmarkStart w:id="75" w:name="OLE_LINK17"/>
      <w:r w:rsidRPr="00EE1AD5">
        <w:t xml:space="preserve">5.3.1 </w:t>
      </w:r>
      <w:bookmarkEnd w:id="75"/>
      <w:r w:rsidR="0006772F" w:rsidRPr="0006772F">
        <w:t>A deployment gradient across the three research phases</w:t>
      </w:r>
    </w:p>
    <w:p w14:paraId="7C75A538" w14:textId="77777777" w:rsidR="0006772F" w:rsidRPr="0006772F" w:rsidRDefault="0006772F" w:rsidP="0006772F">
      <w:pPr>
        <w:spacing w:after="120" w:line="360" w:lineRule="auto"/>
        <w:ind w:firstLine="360"/>
        <w:jc w:val="both"/>
      </w:pPr>
      <w:r w:rsidRPr="0006772F">
        <w:t xml:space="preserve">The clearest organizing pattern is a gradient that runs alongside the three phases described in Section 5.1. As trials moved from early efficacy-style designs toward later effectiveness-style designs, three features changed together: sample size increased, delivery shifted from print to computer to mobile, and effect size fell. The early trials were small, were often conducted under closely supervised or selected conditions, and reported large effects. The recent trials were large, approximated autonomous real-world use, and reported small effects. The pooled post-intervention </w:t>
      </w:r>
      <w:proofErr w:type="gramStart"/>
      <w:r w:rsidRPr="0006772F">
        <w:t>estimate</w:t>
      </w:r>
      <w:proofErr w:type="gramEnd"/>
      <w:r w:rsidRPr="0006772F">
        <w:t xml:space="preserve"> of g = 0.27 sits between these two regimes and should be read as their weighted average rather than as a stable property of "unguided self-help CBT" in the abstract.</w:t>
      </w:r>
    </w:p>
    <w:p w14:paraId="48505253" w14:textId="77777777" w:rsidR="0006772F" w:rsidRPr="0006772F" w:rsidRDefault="0006772F" w:rsidP="0006772F">
      <w:pPr>
        <w:spacing w:after="120" w:line="360" w:lineRule="auto"/>
        <w:ind w:firstLine="360"/>
        <w:jc w:val="both"/>
      </w:pPr>
      <w:r w:rsidRPr="0006772F">
        <w:t xml:space="preserve">Two within-program comparisons make this point concrete, because they hold the intervention itself constant and vary only the deployment context. The first is Stressbusters, evaluated by both Smith et al. (2015) and Wright et al. (2020). Smith et al. recruited a school sample with mild-to-moderate symptoms, used a passive comparator, and reported a large effect (g = 0.82). Wright et al. recruited a clinically referred sample with severe symptoms through a child and adolescent mental health service, used an attention control (a self-help website), and reported a small effect (g = 0.11). The same program produced very different effects, and the difference tracks the comparator and the population rather than the program. The second is SPARX, evaluated by both Fleming et al. (2012) and </w:t>
      </w:r>
      <w:proofErr w:type="spellStart"/>
      <w:r w:rsidRPr="0006772F">
        <w:t>Poppelaars</w:t>
      </w:r>
      <w:proofErr w:type="spellEnd"/>
      <w:r w:rsidRPr="0006772F">
        <w:t xml:space="preserve"> et al. (2016). Fleming et al. recruited a small, high-need sample from alternative education settings and reported a very large effect (g = 1.51). </w:t>
      </w:r>
      <w:proofErr w:type="spellStart"/>
      <w:r w:rsidRPr="0006772F">
        <w:t>Poppelaars</w:t>
      </w:r>
      <w:proofErr w:type="spellEnd"/>
      <w:r w:rsidRPr="0006772F">
        <w:t xml:space="preserve"> et al. recruited a larger, milder, more preventively defined sample of adolescent girls from mainstream schools and reported a null effect (g = −0.01). Again, the program is </w:t>
      </w:r>
      <w:proofErr w:type="gramStart"/>
      <w:r w:rsidRPr="0006772F">
        <w:t>identical</w:t>
      </w:r>
      <w:proofErr w:type="gramEnd"/>
      <w:r w:rsidRPr="0006772F">
        <w:t xml:space="preserve"> and the effect is not, and the difference aligns with baseline need, sample size, and setting.</w:t>
      </w:r>
    </w:p>
    <w:p w14:paraId="4C731317" w14:textId="77777777" w:rsidR="0006772F" w:rsidRPr="0006772F" w:rsidRDefault="0006772F" w:rsidP="0006772F">
      <w:pPr>
        <w:spacing w:after="120" w:line="360" w:lineRule="auto"/>
        <w:ind w:firstLine="360"/>
        <w:jc w:val="both"/>
      </w:pPr>
      <w:r w:rsidRPr="0006772F">
        <w:t xml:space="preserve">These comparisons support the central interpretation that the effect of unguided self-help CBT is not a fixed quantity attached to a particular program or a particular component. It is conditioned by who is reached, how severe their symptoms are, what they are compared against, and how closely the trial reproduces real-world autonomous use. The descriptive treatment of delivery modality fits the same gradient: bibliotherapy dominated the early high-effect phase, stand-alone computer programs dominated the diversifying middle phase, and mobile applications dominated the recent low-effect phase. Delivery modality is therefore better understood as a marker of research era and deployment style than as an </w:t>
      </w:r>
      <w:r w:rsidRPr="0006772F">
        <w:lastRenderedPageBreak/>
        <w:t>independent cause of the effect.</w:t>
      </w:r>
    </w:p>
    <w:p w14:paraId="5A49DBC5" w14:textId="77777777" w:rsidR="0006772F" w:rsidRPr="0006772F" w:rsidRDefault="0006772F" w:rsidP="0006772F"/>
    <w:p w14:paraId="41476EEE" w14:textId="77777777" w:rsidR="0006772F" w:rsidRDefault="0006772F" w:rsidP="00EE1AD5">
      <w:pPr>
        <w:pStyle w:val="3"/>
        <w:rPr>
          <w:rFonts w:eastAsiaTheme="minorEastAsia"/>
        </w:rPr>
      </w:pPr>
      <w:r w:rsidRPr="0006772F">
        <w:t>5.2.2. Why no moderator reached significance, and what the heterogeneity reflects</w:t>
      </w:r>
    </w:p>
    <w:p w14:paraId="0BF7BF3D" w14:textId="6D221C25" w:rsidR="00C46AEA" w:rsidRPr="00C46AEA" w:rsidRDefault="00C46AEA" w:rsidP="00C46AEA">
      <w:pPr>
        <w:spacing w:after="120" w:line="360" w:lineRule="auto"/>
        <w:ind w:firstLine="360"/>
        <w:jc w:val="both"/>
      </w:pPr>
      <w:r w:rsidRPr="00C46AEA">
        <w:t>Two considerations explain why, given the gradient above, no subgroup contrast reached significance. They also caution against reading the contrasts too literally.</w:t>
      </w:r>
    </w:p>
    <w:p w14:paraId="3A7045A7" w14:textId="77777777" w:rsidR="00C46AEA" w:rsidRPr="00C46AEA" w:rsidRDefault="00C46AEA" w:rsidP="00C46AEA">
      <w:pPr>
        <w:spacing w:after="120" w:line="360" w:lineRule="auto"/>
        <w:ind w:firstLine="360"/>
        <w:jc w:val="both"/>
      </w:pPr>
      <w:r w:rsidRPr="00C46AEA">
        <w:t>The first and more important consideration is that subgroup membership was not randomized, so the subgrouping variables are not independently distributed. Passive control, problem-solving present, large effect size, and early small-sample status do not vary freely across the trials. They tend to occur together in the same small set of studies. As a result, a difference between two subgroups cannot be attributed to the defining variable itself, because that variable travels with several others at once. The second consideration is power: with fourteen trials split across two levels, the between-group test cannot detect differences of plausible size.</w:t>
      </w:r>
    </w:p>
    <w:p w14:paraId="002CDDE1" w14:textId="77777777" w:rsidR="00C46AEA" w:rsidRPr="00C46AEA" w:rsidRDefault="00C46AEA" w:rsidP="00C46AEA">
      <w:pPr>
        <w:spacing w:after="120" w:line="360" w:lineRule="auto"/>
        <w:ind w:firstLine="360"/>
        <w:jc w:val="both"/>
      </w:pPr>
      <w:r w:rsidRPr="00C46AEA">
        <w:t xml:space="preserve">A separate point concerns the passive comparator itself, independent of how the subgroups happened to fall. Prior methodological work has cautioned that a waitlist is not an inert comparator. By postponing any change and discouraging help-seeking during the waiting period, a waitlist can suppress the natural improvement that would otherwise occur in the control arm, which inflates the apparent treatment effect (Furukawa et al., 2014). This is a property of the comparator, not of the present sample, and it carries a direct implication for how the results should be read. Effects estimated against passive controls, which make up a substantial share of the trials here, are likely to overstate the benefit that the same intervention would show against a more realistic comparator. Future researchers should therefore lower their expectations for effects benchmarked against waitlist or no-treatment </w:t>
      </w:r>
      <w:proofErr w:type="gramStart"/>
      <w:r w:rsidRPr="00C46AEA">
        <w:t>conditions, and</w:t>
      </w:r>
      <w:proofErr w:type="gramEnd"/>
      <w:r w:rsidRPr="00C46AEA">
        <w:t xml:space="preserve"> should weight effects estimated against minimally active comparators more heavily when judging real-world benefit.</w:t>
      </w:r>
    </w:p>
    <w:p w14:paraId="5448BBC8" w14:textId="77777777" w:rsidR="00C46AEA" w:rsidRPr="00C46AEA" w:rsidRDefault="00C46AEA" w:rsidP="00C46AEA">
      <w:pPr>
        <w:spacing w:after="120" w:line="360" w:lineRule="auto"/>
        <w:ind w:firstLine="360"/>
        <w:jc w:val="both"/>
      </w:pPr>
      <w:r w:rsidRPr="00C46AEA">
        <w:t>Baseline severity was the one dimension on which the present results diverged from prior work. Tong et al. (2024) reported that severity mattered in adults, whereas here the two strata produced nearly identical point estimates (low g = 0.29 versus high g = 0.25) with no significant difference. The most likely explanation is structural rather than substantive. The high-severity stratum contained only five trials, several of which were the clinically recruited severe trials, and it carried high within-group heterogeneity (I² = 76.1%). The moderate-to-severe trials are simply far fewer than the mild-to-moderate trials, so the high-severity estimate is imprecise and may be biased by its small and heterogeneous membership. The finding is therefore best stated as an absence of evidence for severity moderation under low power, not as evidence that severity is irrelevant.</w:t>
      </w:r>
    </w:p>
    <w:p w14:paraId="0558C699" w14:textId="77777777" w:rsidR="00C46AEA" w:rsidRPr="00C46AEA" w:rsidRDefault="00C46AEA" w:rsidP="00C46AEA">
      <w:pPr>
        <w:spacing w:after="120" w:line="360" w:lineRule="auto"/>
        <w:ind w:firstLine="360"/>
        <w:jc w:val="both"/>
      </w:pPr>
      <w:r w:rsidRPr="00C46AEA">
        <w:t xml:space="preserve">The human-contact contrast converged with Tong et al. (2024). The point estimates were nearly </w:t>
      </w:r>
      <w:r w:rsidRPr="00C46AEA">
        <w:lastRenderedPageBreak/>
        <w:t>identical (with human contact g = 0.31, k = 5; without human contact g = 0.26, k = 9), and the fact that only the no-contact subgroup reached significance reflects the lower precision of the smaller and more heterogeneous human-contact subgroup, not a genuine difference in effect. The adult finding that non-therapeutic support level does not meaningfully change outcomes therefore appears to hold in the adolescent self-help context as well.</w:t>
      </w:r>
    </w:p>
    <w:p w14:paraId="39C77C67" w14:textId="77777777" w:rsidR="00C46AEA" w:rsidRPr="00C46AEA" w:rsidRDefault="00C46AEA" w:rsidP="00C46AEA">
      <w:pPr>
        <w:spacing w:after="120" w:line="360" w:lineRule="auto"/>
        <w:ind w:firstLine="360"/>
        <w:jc w:val="both"/>
      </w:pPr>
      <w:r w:rsidRPr="00C46AEA">
        <w:t xml:space="preserve">Finally, the component-count meta-regression was positive in direction but not significant (β = 0.082, 95% CI [−0.037, 0.200], p = .158), and the apparent variance explained (R² = 11.8%) should not be over-interpreted given the non-significant slope and the small number of trials. This positive but null result is consistent with the component-wise subgroup pattern, in which component-present subgroups tended to be slightly larger. It indicates only that adding more components does not reliably increase the effect. An important limitation of scope follows from this. Because the components co-occurred within multi-component packages, the present analysis can speak only to the </w:t>
      </w:r>
      <w:r w:rsidRPr="00C46AEA">
        <w:rPr>
          <w:i/>
          <w:iCs/>
        </w:rPr>
        <w:t>number</w:t>
      </w:r>
      <w:r w:rsidRPr="00C46AEA">
        <w:t xml:space="preserve"> of components, not to the effect of any individual component. It therefore cannot </w:t>
      </w:r>
      <w:proofErr w:type="gramStart"/>
      <w:r w:rsidRPr="00C46AEA">
        <w:t>enter into</w:t>
      </w:r>
      <w:proofErr w:type="gramEnd"/>
      <w:r w:rsidRPr="00C46AEA">
        <w:t xml:space="preserve"> the more fine-grained dialogue with Furukawa et al. (2021), whose component network meta-analysis was able to estimate the contribution of single components such as behavioral activation or relaxation.</w:t>
      </w:r>
    </w:p>
    <w:p w14:paraId="1551072C" w14:textId="34FC4453" w:rsidR="0006772F" w:rsidRPr="0006772F" w:rsidRDefault="0006772F" w:rsidP="00C46AEA">
      <w:pPr>
        <w:spacing w:after="120" w:line="360" w:lineRule="auto"/>
        <w:ind w:firstLine="360"/>
        <w:jc w:val="both"/>
      </w:pPr>
    </w:p>
    <w:p w14:paraId="21028A38" w14:textId="5CA0F6DA" w:rsidR="00EE1AD5" w:rsidRDefault="0006772F" w:rsidP="00EE1AD5">
      <w:pPr>
        <w:pStyle w:val="3"/>
        <w:rPr>
          <w:rFonts w:eastAsiaTheme="minorEastAsia"/>
        </w:rPr>
      </w:pPr>
      <w:r w:rsidRPr="0006772F">
        <w:t>5.2.3. Robustness, small-study effects, and the status of outlier trials</w:t>
      </w:r>
      <w:r w:rsidR="00EE1AD5" w:rsidRPr="00EE1AD5">
        <w:t xml:space="preserve"> </w:t>
      </w:r>
    </w:p>
    <w:p w14:paraId="05D4580C" w14:textId="77777777" w:rsidR="0006772F" w:rsidRPr="0006772F" w:rsidRDefault="0006772F" w:rsidP="0006772F">
      <w:pPr>
        <w:spacing w:after="120" w:line="360" w:lineRule="auto"/>
        <w:ind w:firstLine="360"/>
        <w:jc w:val="both"/>
      </w:pPr>
      <w:r w:rsidRPr="0006772F">
        <w:t>The main post-intervention result was robust to the planned and post-hoc checks. The leave-one-out analysis showed that omitting any single trial, including the outlier, left the pooled effect close to the original estimate (range g = 0.20 to 0.30), with all confidence intervals continuing to exclude zero. The planned sensitivity analyses pointed in the same direction: restricting to peer-reviewed journal articles (g = 0.27), excluding high-risk-of-bias trials (g = 0.22), and restricting to trials in which depression was the primary target (g = 0.35) all preserved a small positive effect. The two post-hoc checks, restricting to endpoint-based effect sizes (g = 0.22) and adding the cluster trial under a range of assumed intraclass correlation values (g ≈ 0.26), did not materially alter the result either.</w:t>
      </w:r>
    </w:p>
    <w:p w14:paraId="3E426A46" w14:textId="77777777" w:rsidR="0006772F" w:rsidRPr="0006772F" w:rsidRDefault="0006772F" w:rsidP="0006772F">
      <w:pPr>
        <w:spacing w:after="120" w:line="360" w:lineRule="auto"/>
        <w:ind w:firstLine="360"/>
        <w:jc w:val="both"/>
      </w:pPr>
      <w:r w:rsidRPr="0006772F">
        <w:t>Publication bias requires a more cautious reading. The formal tests were not significant: Egger's regression test (</w:t>
      </w:r>
      <w:proofErr w:type="gramStart"/>
      <w:r w:rsidRPr="0006772F">
        <w:t>t(</w:t>
      </w:r>
      <w:proofErr w:type="gramEnd"/>
      <w:r w:rsidRPr="0006772F">
        <w:t xml:space="preserve">12) = 1.82, p = .093) and the modified test for standardized mean differences (Pustejovsky &amp; Rodgers, 2019; t(12) = 1.66, p = .123) both fell short of conventional significance. However, the contour-enhanced funnel plot was visually asymmetric, with the least precise trials (Fleming, Ackerson, and Stasiak) located on the positive side and no comparable small trials on the negative side. The trim-and-fill procedure imputed two trials on the negative side and attenuated the estimate from g = 0.27 to g = 0.21, with the confidence interval then crossing zero (95% CI [−0.04, 0.47]). Small-study effects therefore cannot be ruled </w:t>
      </w:r>
      <w:r w:rsidRPr="0006772F">
        <w:lastRenderedPageBreak/>
        <w:t>out, and the pooled effect should be interpreted with that uncertainty in mind.</w:t>
      </w:r>
    </w:p>
    <w:p w14:paraId="14F3D5D3" w14:textId="77777777" w:rsidR="0006772F" w:rsidRPr="0006772F" w:rsidRDefault="0006772F" w:rsidP="0006772F">
      <w:pPr>
        <w:spacing w:after="120" w:line="360" w:lineRule="auto"/>
        <w:ind w:firstLine="360"/>
        <w:jc w:val="both"/>
      </w:pPr>
      <w:r w:rsidRPr="0006772F">
        <w:t>This raises the question of how to treat Fleming et al. (2012), which was the only trial flagged as an outlier, carried a high overall risk of bias driven by Domain 4 (measurement of the outcome), and contributed to the funnel asymmetry. It would be a mistake to dismiss this trial as evidence of a spurious effect. Its target population, adolescents in alternative education settings, reflected genuinely high treatment need, and its Domain 5 (selection of the reported result) was rated low risk. A large effect in a small, high-need sample assessed with an unblinded measure is exactly the kind of estimate that is imprecise and possibly inflated, but it is not the same as an estimate that reflects no true effect. The appropriate stance is to down-weight the trial when interpreting the pooled magnitude, which the random-effects model and the sensitivity analyses already do, while not treating its large effect as fabricated.</w:t>
      </w:r>
    </w:p>
    <w:p w14:paraId="4B5DB2A5" w14:textId="77777777" w:rsidR="00434E1C" w:rsidRPr="00434E1C" w:rsidRDefault="00434E1C" w:rsidP="00434E1C">
      <w:pPr>
        <w:pStyle w:val="3"/>
      </w:pPr>
      <w:r w:rsidRPr="00434E1C">
        <w:t>5.2.4. Acceptability</w:t>
      </w:r>
    </w:p>
    <w:p w14:paraId="649B36A9" w14:textId="77777777" w:rsidR="00434E1C" w:rsidRPr="00434E1C" w:rsidRDefault="00434E1C" w:rsidP="00434E1C">
      <w:pPr>
        <w:spacing w:after="120" w:line="360" w:lineRule="auto"/>
        <w:ind w:firstLine="360"/>
        <w:jc w:val="both"/>
      </w:pPr>
      <w:r w:rsidRPr="00434E1C">
        <w:t>The acceptability finding fits the same deployment gradient. Dropout was directionally higher in the intervention arm overall, and the apparent strength of this conclusion depended on the model. Under the common-effect Mantel-Haenszel estimate the difference was large and significant (RR = 1.49, 95% CI [1.24, 1.80]), whereas under the prespecified random-effects model with the Hartung-Knapp adjustment it was smaller and not significant (RR = 1.32, 95% CI [0.96, 1.82]). The attenuation under the random-effects model is expected, because that model incorporates between-trial heterogeneity into the standard error and the Hartung-Knapp adjustment widens the interval.</w:t>
      </w:r>
    </w:p>
    <w:p w14:paraId="6DAFBC06" w14:textId="7A52A94E" w:rsidR="0006772F" w:rsidRPr="0006772F" w:rsidRDefault="00434E1C" w:rsidP="00434E1C">
      <w:pPr>
        <w:spacing w:after="120" w:line="360" w:lineRule="auto"/>
        <w:ind w:firstLine="360"/>
        <w:jc w:val="both"/>
      </w:pPr>
      <w:r w:rsidRPr="00434E1C">
        <w:t xml:space="preserve">The more informative observation concerns where the heterogeneity came from. It was driven almost entirely by O'Dea et al. (2025), the only trial in the upper-right quadrant of the </w:t>
      </w:r>
      <w:proofErr w:type="spellStart"/>
      <w:r w:rsidRPr="00434E1C">
        <w:t>Baujat</w:t>
      </w:r>
      <w:proofErr w:type="spellEnd"/>
      <w:r w:rsidRPr="00434E1C">
        <w:t xml:space="preserve"> plot, and removing it left near-zero between-trial variance (RR = 1.18, I² = 13.6%). Reading the trials in context, the highest differential dropout occurred in the recent, large, naturalistic mobile trials, of which O'Dea et al. (2025) is the clearest example. By contrast, trials conducted in clinical or school settings, especially those that provided a physical venue and an on-site adult, retained participants well even when their intended dose was relatively high. Several middle-phase trials with high baseline treatment need also showed low dropout. The implication is that acceptability, like effectiveness, is conditioned by deployment context. The more a program approximates fully autonomous real-world use, the more it tends to lose participants and the smaller its measured effect; conversely, structure, supervision, and a defined setting improve retention but are less representative of the unsupervised conditions under which such programs are ultimately meant to be used.</w:t>
      </w:r>
    </w:p>
    <w:p w14:paraId="3D67CA83" w14:textId="58592FE0" w:rsidR="000C3784" w:rsidRDefault="00D450DC">
      <w:pPr>
        <w:pStyle w:val="2"/>
      </w:pPr>
      <w:r>
        <w:t>5.</w:t>
      </w:r>
      <w:r w:rsidR="00C46AEA">
        <w:rPr>
          <w:rFonts w:eastAsiaTheme="minorEastAsia" w:hint="eastAsia"/>
        </w:rPr>
        <w:t>3</w:t>
      </w:r>
      <w:r>
        <w:t>. Limitations</w:t>
      </w:r>
    </w:p>
    <w:p w14:paraId="564C3BEF" w14:textId="2DE170DD" w:rsidR="00C46AEA" w:rsidRPr="00C46AEA" w:rsidRDefault="00C46AEA" w:rsidP="00C46AEA">
      <w:pPr>
        <w:spacing w:after="120" w:line="360" w:lineRule="auto"/>
        <w:ind w:firstLine="360"/>
        <w:jc w:val="both"/>
      </w:pPr>
      <w:r w:rsidRPr="00C46AEA">
        <w:lastRenderedPageBreak/>
        <w:t>Several limitations should be considered when interpreting these findings, and most of them follow from a single design decision.</w:t>
      </w:r>
    </w:p>
    <w:p w14:paraId="45A42A72" w14:textId="77777777" w:rsidR="00C46AEA" w:rsidRPr="00C46AEA" w:rsidRDefault="00C46AEA" w:rsidP="00C46AEA">
      <w:pPr>
        <w:spacing w:after="120" w:line="360" w:lineRule="auto"/>
        <w:ind w:firstLine="360"/>
        <w:jc w:val="both"/>
      </w:pPr>
      <w:r w:rsidRPr="00C46AEA">
        <w:t xml:space="preserve">First, the eligibility criteria were deliberately constructed to keep the included trials close to the real help-seeking ecology of adolescents, </w:t>
      </w:r>
      <w:proofErr w:type="gramStart"/>
      <w:r w:rsidRPr="00C46AEA">
        <w:t>in particular by</w:t>
      </w:r>
      <w:proofErr w:type="gramEnd"/>
      <w:r w:rsidRPr="00C46AEA">
        <w:t xml:space="preserve"> requiring a strictly unguided format and by defining the population and comparator narrowly. This decision improved the conceptual coherence of the sample but reduced its size, and the small number of trials is the root cause of several downstream constraints. Two consequences deserve explicit mention. The first concerns the handling of effect sizes. To preserve power when entering subgroup and regression analyses, change-score and endpoint standardized mean differences were combined following the empirical justification of </w:t>
      </w:r>
      <w:proofErr w:type="spellStart"/>
      <w:r w:rsidRPr="00C46AEA">
        <w:t>Ostinelli</w:t>
      </w:r>
      <w:proofErr w:type="spellEnd"/>
      <w:r w:rsidRPr="00C46AEA">
        <w:t xml:space="preserve"> et al. (2024). Whether that justification, derived from a large set of internet-based CBT trials in a broader population, transfers exactly to the present adolescent sample remains uncertain. The second concerns analytic depth. With so few trials, the more rigorous analytic frameworks developed in prior work could not be fully reproduced. Trials had to be merged selectively according to a small number of key features, which left substantial within-subgroup heterogeneity, sharply limited interpretation, and constrained the dialogue with previous research.</w:t>
      </w:r>
    </w:p>
    <w:p w14:paraId="45FD4376" w14:textId="77777777" w:rsidR="00C46AEA" w:rsidRPr="00C46AEA" w:rsidRDefault="00C46AEA" w:rsidP="00C46AEA">
      <w:pPr>
        <w:spacing w:after="120" w:line="360" w:lineRule="auto"/>
        <w:ind w:firstLine="360"/>
        <w:jc w:val="both"/>
      </w:pPr>
      <w:r w:rsidRPr="00C46AEA">
        <w:t xml:space="preserve">A related structural limitation is program-level clustering. Of the fourteen trials in the main analysis, seven evaluated only three program families: the </w:t>
      </w:r>
      <w:r w:rsidRPr="00C46AEA">
        <w:rPr>
          <w:i/>
          <w:iCs/>
        </w:rPr>
        <w:t>Feeling Good</w:t>
      </w:r>
      <w:r w:rsidRPr="00C46AEA">
        <w:t xml:space="preserve"> bibliotherapy (k = 3), </w:t>
      </w:r>
      <w:r w:rsidRPr="00C46AEA">
        <w:rPr>
          <w:i/>
          <w:iCs/>
        </w:rPr>
        <w:t>SPARX</w:t>
      </w:r>
      <w:r w:rsidRPr="00C46AEA">
        <w:t xml:space="preserve"> (k = 2), and </w:t>
      </w:r>
      <w:r w:rsidRPr="00C46AEA">
        <w:rPr>
          <w:i/>
          <w:iCs/>
        </w:rPr>
        <w:t>Stressbusters</w:t>
      </w:r>
      <w:r w:rsidRPr="00C46AEA">
        <w:t xml:space="preserve"> (k = 2). Roughly half of the evidence base therefore comes from three programs, so the component-level and feature-level contrasts are partly confounded with program-level differences. A multilevel meta-analysis that </w:t>
      </w:r>
      <w:proofErr w:type="gramStart"/>
      <w:r w:rsidRPr="00C46AEA">
        <w:t>models</w:t>
      </w:r>
      <w:proofErr w:type="gramEnd"/>
      <w:r w:rsidRPr="00C46AEA">
        <w:t xml:space="preserve"> trials nested within programs would be the appropriate response, but it was not feasible with fourteen trials. This confound should be kept in mind whenever a subgroup difference is interpreted.</w:t>
      </w:r>
    </w:p>
    <w:p w14:paraId="2011DCDC" w14:textId="77777777" w:rsidR="00C46AEA" w:rsidRPr="00C46AEA" w:rsidRDefault="00C46AEA" w:rsidP="00C46AEA">
      <w:pPr>
        <w:spacing w:after="120" w:line="360" w:lineRule="auto"/>
        <w:ind w:firstLine="360"/>
        <w:jc w:val="both"/>
      </w:pPr>
      <w:r w:rsidRPr="00C46AEA">
        <w:t>Second, the evidence base is geographically and culturally narrow. Most trials were conducted in Western, high-income countries. There were partial exceptions, most notably Ip et al. (2016), a culturally adapted Hong Kong trial that reported a respectable effect and was the only trial to show a clean increase in effect at follow-up, and several trials attempted to recruit across socioeconomic and ethnic groups. Even so, the overall context remains homogeneous, and whether these results transfer to other settings, including East Asian service contexts, is unknown.</w:t>
      </w:r>
    </w:p>
    <w:p w14:paraId="6852B957" w14:textId="77777777" w:rsidR="00C46AEA" w:rsidRDefault="00C46AEA" w:rsidP="00C46AEA">
      <w:pPr>
        <w:spacing w:after="120" w:line="360" w:lineRule="auto"/>
        <w:ind w:firstLine="360"/>
        <w:jc w:val="both"/>
      </w:pPr>
      <w:r w:rsidRPr="00C46AEA">
        <w:t xml:space="preserve">Third, the author encountered clear methodological constraints during this review. Some recent advances were available and were used, such as the recognition that a waitlist is not a neutral comparator and the use of empirically derived effect-size benchmarks for child and adolescent depression. Other relevant tools were either still in development or could not be located within the resources of a single author. The most concrete difficulty was risk-of-bias assessment. Under </w:t>
      </w:r>
      <w:proofErr w:type="spellStart"/>
      <w:r w:rsidRPr="00C46AEA">
        <w:t>RoB</w:t>
      </w:r>
      <w:proofErr w:type="spellEnd"/>
      <w:r w:rsidRPr="00C46AEA">
        <w:t xml:space="preserve"> 2.0, Domain 2 (deviations from intended interventions) had to be rated as raising some concerns in most included trials. This reflects a </w:t>
      </w:r>
      <w:r w:rsidRPr="00C46AEA">
        <w:lastRenderedPageBreak/>
        <w:t>structural feature of the field rather than poor conduct of individual trials, because blinding of participants and personnel is barely feasible in unguided self-help. Applying a tool developed primarily for medical trials to psychotherapy trials therefore has real limitations, and the resulting Domain 2 ratings are less informative for the reader about where the genuine risk lies than the same ratings would be in a drug trial.</w:t>
      </w:r>
    </w:p>
    <w:p w14:paraId="1B852060" w14:textId="79C3A413" w:rsidR="003860E3" w:rsidRPr="003860E3" w:rsidRDefault="003860E3" w:rsidP="00C46AEA">
      <w:pPr>
        <w:spacing w:after="120" w:line="360" w:lineRule="auto"/>
        <w:ind w:firstLine="360"/>
        <w:jc w:val="both"/>
      </w:pPr>
      <w:r>
        <w:rPr>
          <w:rFonts w:hint="eastAsia"/>
        </w:rPr>
        <w:t>Fourth, o</w:t>
      </w:r>
      <w:r w:rsidRPr="003860E3">
        <w:t>ne limitation concerns the handling of trial registration records during screening.</w:t>
      </w:r>
      <w:r>
        <w:rPr>
          <w:rFonts w:hint="eastAsia"/>
        </w:rPr>
        <w:t xml:space="preserve"> </w:t>
      </w:r>
      <w:r>
        <w:t>T</w:t>
      </w:r>
      <w:r>
        <w:rPr>
          <w:rFonts w:hint="eastAsia"/>
        </w:rPr>
        <w:t xml:space="preserve">he trial registration-only records were excluded during screening when no </w:t>
      </w:r>
      <w:proofErr w:type="gramStart"/>
      <w:r>
        <w:rPr>
          <w:rFonts w:hint="eastAsia"/>
        </w:rPr>
        <w:t>publicly</w:t>
      </w:r>
      <w:proofErr w:type="gramEnd"/>
      <w:r>
        <w:rPr>
          <w:rFonts w:hint="eastAsia"/>
        </w:rPr>
        <w:t xml:space="preserve"> results </w:t>
      </w:r>
      <w:r w:rsidR="00F37C88">
        <w:rPr>
          <w:rFonts w:hint="eastAsia"/>
        </w:rPr>
        <w:t xml:space="preserve">were available </w:t>
      </w:r>
      <w:r>
        <w:rPr>
          <w:rFonts w:hint="eastAsia"/>
        </w:rPr>
        <w:t xml:space="preserve">or </w:t>
      </w:r>
      <w:r w:rsidR="00F37C88">
        <w:rPr>
          <w:rFonts w:hint="eastAsia"/>
        </w:rPr>
        <w:t xml:space="preserve">no </w:t>
      </w:r>
      <w:r>
        <w:rPr>
          <w:rFonts w:hint="eastAsia"/>
        </w:rPr>
        <w:t>extractable outcome were provided. This review did not contact authors to obtain unpublished results. Therefore, some completed but unpublished trials may have been missed.</w:t>
      </w:r>
    </w:p>
    <w:p w14:paraId="535BA730" w14:textId="489D1B24" w:rsidR="000C3784" w:rsidRDefault="00D450DC" w:rsidP="003860E3">
      <w:pPr>
        <w:pStyle w:val="2"/>
      </w:pPr>
      <w:r>
        <w:t>5.</w:t>
      </w:r>
      <w:r w:rsidR="00C46AEA">
        <w:rPr>
          <w:rFonts w:hint="eastAsia"/>
        </w:rPr>
        <w:t>4</w:t>
      </w:r>
      <w:r>
        <w:t>. Implications and Future Directions</w:t>
      </w:r>
    </w:p>
    <w:p w14:paraId="4AC73687" w14:textId="77777777" w:rsidR="00824877" w:rsidRPr="00824877" w:rsidRDefault="00824877" w:rsidP="00824877">
      <w:pPr>
        <w:pStyle w:val="3"/>
      </w:pPr>
      <w:r w:rsidRPr="00824877">
        <w:t>5.4.1. For developers of unguided self-help interventions</w:t>
      </w:r>
    </w:p>
    <w:p w14:paraId="052C964D" w14:textId="32873EB1" w:rsidR="00C46AEA" w:rsidRPr="00C46AEA" w:rsidRDefault="00C46AEA" w:rsidP="00C46AEA">
      <w:pPr>
        <w:spacing w:after="120" w:line="360" w:lineRule="auto"/>
        <w:ind w:firstLine="360"/>
        <w:jc w:val="both"/>
      </w:pPr>
      <w:r w:rsidRPr="00C46AEA">
        <w:t>The central practical message is not discouraging, even though the most realistic, large, real-world trials produced the smallest effects. Effectiveness and efficacy are different things, and accessibility and measured effect are not independent of each other. A program that reaches adolescents who would otherwise receive no support at all can be worthwhile even when its average effect is small, provided the goal of person-centered support remains in view. Several concrete suggestions follow from the present findings.</w:t>
      </w:r>
    </w:p>
    <w:p w14:paraId="1A8EC737" w14:textId="77777777" w:rsidR="00C46AEA" w:rsidRPr="00C46AEA" w:rsidRDefault="00C46AEA" w:rsidP="00C46AEA">
      <w:pPr>
        <w:spacing w:after="120" w:line="360" w:lineRule="auto"/>
        <w:ind w:firstLine="360"/>
        <w:jc w:val="both"/>
      </w:pPr>
      <w:r w:rsidRPr="00C46AEA">
        <w:t xml:space="preserve">First, design around a concrete user. Developers can begin by asking which depressed adolescent a program is </w:t>
      </w:r>
      <w:proofErr w:type="gramStart"/>
      <w:r w:rsidRPr="00C46AEA">
        <w:t>actually meant</w:t>
      </w:r>
      <w:proofErr w:type="gramEnd"/>
      <w:r w:rsidRPr="00C46AEA">
        <w:t xml:space="preserve"> to serve, rather than starting from a fixed list of components that have been "proven effective" in other contexts. The within-program comparisons in Section 5.2.1 show that the same components can produce very different results depending on who receives them.</w:t>
      </w:r>
    </w:p>
    <w:p w14:paraId="727D4824" w14:textId="77777777" w:rsidR="00C46AEA" w:rsidRPr="00C46AEA" w:rsidRDefault="00C46AEA" w:rsidP="00C46AEA">
      <w:pPr>
        <w:spacing w:after="120" w:line="360" w:lineRule="auto"/>
        <w:ind w:firstLine="360"/>
        <w:jc w:val="both"/>
      </w:pPr>
      <w:r w:rsidRPr="00C46AEA">
        <w:t>Second, build supportive structure into the intervention rather than treating it as a feature of the research setting. The trials with the lowest dropout and the largest effects were typically those with a defined venue and an on-site adult. These conditions are usually present during a trial and absent during real deployment. If supervision and a structured setting reliably improve retention and outcomes, they should be designed into the program itself, so that the benefit is not lost the moment the program leaves the research context.</w:t>
      </w:r>
    </w:p>
    <w:p w14:paraId="4B459200" w14:textId="77777777" w:rsidR="00C46AEA" w:rsidRPr="00C46AEA" w:rsidRDefault="00C46AEA" w:rsidP="00C46AEA">
      <w:pPr>
        <w:spacing w:after="120" w:line="360" w:lineRule="auto"/>
        <w:ind w:firstLine="360"/>
        <w:jc w:val="both"/>
      </w:pPr>
      <w:r w:rsidRPr="00C46AEA">
        <w:t>Third, take cultural adaptation seriously. The strong performance and clean follow-up trajectory of the only culturally adapted trial in the sample (Ip et al., 2016) is a single data point, but it points toward the value of adapting programs to local language, educational context, and help-seeking norms rather than transplanting them unchanged.</w:t>
      </w:r>
    </w:p>
    <w:p w14:paraId="46FEECD5" w14:textId="77777777" w:rsidR="00C46AEA" w:rsidRPr="00C46AEA" w:rsidRDefault="00C46AEA" w:rsidP="00C46AEA">
      <w:pPr>
        <w:spacing w:after="120" w:line="360" w:lineRule="auto"/>
        <w:ind w:firstLine="360"/>
        <w:jc w:val="both"/>
      </w:pPr>
      <w:r w:rsidRPr="00C46AEA">
        <w:t xml:space="preserve">Fourth, account for the changing technological context. Almost </w:t>
      </w:r>
      <w:proofErr w:type="gramStart"/>
      <w:r w:rsidRPr="00C46AEA">
        <w:t>all of</w:t>
      </w:r>
      <w:proofErr w:type="gramEnd"/>
      <w:r w:rsidRPr="00C46AEA">
        <w:t xml:space="preserve"> the included trials were conducted </w:t>
      </w:r>
      <w:r w:rsidRPr="00C46AEA">
        <w:lastRenderedPageBreak/>
        <w:t xml:space="preserve">before large language models became widely available. Today, adolescents routinely have access to conversational AI that offers immediate, low-effort emotional support, and using such tools in this way has become common (Aghakhani &amp; Rezapour, 2026). This matters for unguided self-help </w:t>
      </w:r>
      <w:proofErr w:type="gramStart"/>
      <w:r w:rsidRPr="00C46AEA">
        <w:t>CBT in particular</w:t>
      </w:r>
      <w:proofErr w:type="gramEnd"/>
      <w:r w:rsidRPr="00C46AEA">
        <w:t xml:space="preserve">. When an </w:t>
      </w:r>
      <w:proofErr w:type="gramStart"/>
      <w:r w:rsidRPr="00C46AEA">
        <w:t>always-available</w:t>
      </w:r>
      <w:proofErr w:type="gramEnd"/>
      <w:r w:rsidRPr="00C46AEA">
        <w:t xml:space="preserve"> and effortless alternative is at hand, adolescents may have even less motivation to work through a structured, self-paced program on their own, which could further reduce engagement and completion. Future trials should take this changed context into account, both when designing programs and when interpreting dropout.</w:t>
      </w:r>
    </w:p>
    <w:p w14:paraId="00C0A49E" w14:textId="3CD07142" w:rsidR="00824877" w:rsidRPr="00824877" w:rsidRDefault="00824877" w:rsidP="00C46AEA">
      <w:pPr>
        <w:spacing w:after="120" w:line="360" w:lineRule="auto"/>
        <w:ind w:firstLine="360"/>
        <w:jc w:val="both"/>
        <w:rPr>
          <w:b/>
          <w:bCs/>
        </w:rPr>
      </w:pPr>
      <w:r w:rsidRPr="00824877">
        <w:rPr>
          <w:b/>
          <w:bCs/>
        </w:rPr>
        <w:t>5.4.2. For researchers conducting meta-analyses of psychological interventions</w:t>
      </w:r>
    </w:p>
    <w:p w14:paraId="7977EC08" w14:textId="212C7E8B" w:rsidR="00824877" w:rsidRPr="00824877" w:rsidRDefault="00C46AEA" w:rsidP="00824877">
      <w:pPr>
        <w:spacing w:after="120" w:line="360" w:lineRule="auto"/>
        <w:ind w:firstLine="360"/>
        <w:jc w:val="both"/>
      </w:pPr>
      <w:r w:rsidRPr="00C46AEA">
        <w:t xml:space="preserve">Two suggestions are offered for researchers undertaking similar work, including meta-analyses of psychological interventions more broadly. The first is to follow the groups doing frontier methodological work in this area, including Furukawa, Cuijpers, and the work associated with Harrer and colleagues. When a methodological difficulty arises during a review, it is worth searching first for an established solution, because this literature has advanced considerably in recent years. The second is more specific. While working through the risk-of-bias problems described in Section 5.3, the author found that an operationalization of </w:t>
      </w:r>
      <w:proofErr w:type="spellStart"/>
      <w:r w:rsidRPr="00C46AEA">
        <w:t>RoB</w:t>
      </w:r>
      <w:proofErr w:type="spellEnd"/>
      <w:r w:rsidRPr="00C46AEA">
        <w:t xml:space="preserve"> 2 adapted specifically for psychotherapy trials had recently become available (Miguel et al., 2025; metapsy.org/rob). It provides domain-by-domain guidance and a digital rating assistant for exactly the situations that make standard </w:t>
      </w:r>
      <w:proofErr w:type="spellStart"/>
      <w:r w:rsidRPr="00C46AEA">
        <w:t>RoB</w:t>
      </w:r>
      <w:proofErr w:type="spellEnd"/>
      <w:r w:rsidRPr="00C46AEA">
        <w:t xml:space="preserve"> 2 difficult to apply in this field, including the Domain 2 blinding problem. This operationalization was, at the time of writing, still a preprint undergoing peer review, so it was not used for the ratings in the present review, which relied on the standard Cochrane </w:t>
      </w:r>
      <w:proofErr w:type="spellStart"/>
      <w:r w:rsidRPr="00C46AEA">
        <w:t>RoB</w:t>
      </w:r>
      <w:proofErr w:type="spellEnd"/>
      <w:r w:rsidRPr="00C46AEA">
        <w:t xml:space="preserve"> 2 tool. Researchers facing the same difficulties are encouraged to track this development and to adopt such a tool once it is peer-reviewed and validated.</w:t>
      </w:r>
    </w:p>
    <w:p w14:paraId="181246A1" w14:textId="77777777" w:rsidR="00824877" w:rsidRPr="00824877" w:rsidRDefault="00824877" w:rsidP="00E36508">
      <w:pPr>
        <w:spacing w:after="120" w:line="360" w:lineRule="auto"/>
        <w:ind w:firstLine="360"/>
        <w:jc w:val="both"/>
      </w:pPr>
    </w:p>
    <w:p w14:paraId="4878B3C9" w14:textId="77777777" w:rsidR="00FD0D01" w:rsidRPr="00C63515" w:rsidRDefault="00FD0D01" w:rsidP="00E36508">
      <w:pPr>
        <w:spacing w:after="120" w:line="360" w:lineRule="auto"/>
        <w:ind w:firstLine="360"/>
        <w:jc w:val="both"/>
      </w:pPr>
    </w:p>
    <w:bookmarkEnd w:id="22"/>
    <w:p w14:paraId="3CD756E0" w14:textId="77777777" w:rsidR="00013C4F" w:rsidRDefault="00013C4F" w:rsidP="00013C4F">
      <w:pPr>
        <w:pStyle w:val="2"/>
      </w:pPr>
      <w:r>
        <w:t>5.6. Conclusion</w:t>
      </w:r>
    </w:p>
    <w:p w14:paraId="2C2C90F0" w14:textId="77777777" w:rsidR="00013C4F" w:rsidRPr="00824877" w:rsidRDefault="00013C4F" w:rsidP="00013C4F">
      <w:pPr>
        <w:spacing w:after="120" w:line="360" w:lineRule="auto"/>
        <w:ind w:firstLine="360"/>
        <w:jc w:val="both"/>
      </w:pPr>
      <w:r>
        <w:rPr>
          <w:rFonts w:asciiTheme="minorEastAsia" w:hAnsiTheme="minorEastAsia" w:hint="eastAsia"/>
        </w:rPr>
        <w:t>T</w:t>
      </w:r>
      <w:r w:rsidRPr="00824877">
        <w:t xml:space="preserve">his meta-analysis set out to determine whether unguided self-help CBT reduces depressive symptoms in adolescents, whether any benefit is maintained over time, and which design features are associated with stronger or weaker effects. The answer to the first question is a qualified yes. Across fourteen trials, unguided self-help CBT produced a small but statistically significant benefit at post-intervention (g = 0.27), an effect that reached the upper part of the small range by current benchmarks for this population and that proved robust to leave-one-out and sensitivity analyses, although small-study effects could not be entirely ruled out. The answer to the second question is more tentative. The pooled follow-up effects were smaller </w:t>
      </w:r>
      <w:r w:rsidRPr="00824877">
        <w:lastRenderedPageBreak/>
        <w:t>but still positive, yet because they were drawn from shifting subsets of trials rather than from the same trials measured repeatedly, the durability of the effect is promising rather than established.</w:t>
      </w:r>
    </w:p>
    <w:p w14:paraId="44C11E8E" w14:textId="77777777" w:rsidR="00013C4F" w:rsidRPr="00824877" w:rsidRDefault="00013C4F" w:rsidP="00013C4F">
      <w:pPr>
        <w:spacing w:after="120" w:line="360" w:lineRule="auto"/>
        <w:ind w:firstLine="360"/>
        <w:jc w:val="both"/>
      </w:pPr>
      <w:r w:rsidRPr="00824877">
        <w:t>The answer to the third question is the most informative part of this work, even though no single moderator reached significance. The effect of unguided self-help CBT does not appear to reside in any one program, any one component, or any one form of minimal support. It is conditioned by deployment context. Early, small, closely supervised, high-need trials produced large effects; recent, large, autonomously delivered trials produced small effects and higher dropout; and the pooled estimate is the average of these two regimes. The same logic explains the acceptability findings and the apparent heterogeneity contrasts, which were driven by a small cluster of outlier trials rather than by comparator design. The practical implication is that the field is moving along an accessibility-effectiveness gradient, and that the task ahead is not to abandon unguided formats but to design them around concrete users, to embed supportive structure into the programs themselves, to adapt them to local cultural contexts, and to take seriously the rapidly changing role of conversational AI. For adolescents who would otherwise fall outside the reach of conventional care, a modest but genuine and accessible benefit is a result worth building on.</w:t>
      </w:r>
    </w:p>
    <w:p w14:paraId="3FBDFF7C" w14:textId="77777777" w:rsidR="00013C4F" w:rsidRPr="00824877" w:rsidRDefault="00013C4F" w:rsidP="00013C4F">
      <w:pPr>
        <w:spacing w:after="120" w:line="360" w:lineRule="auto"/>
        <w:ind w:firstLine="360"/>
        <w:jc w:val="both"/>
      </w:pPr>
    </w:p>
    <w:p w14:paraId="39F847D1" w14:textId="77777777" w:rsidR="000C3784" w:rsidRDefault="00D450DC">
      <w:pPr>
        <w:pStyle w:val="1"/>
        <w:pageBreakBefore/>
      </w:pPr>
      <w:r>
        <w:lastRenderedPageBreak/>
        <w:t>References</w:t>
      </w:r>
    </w:p>
    <w:p w14:paraId="274323AF" w14:textId="5A98F3E7" w:rsidR="0071246E" w:rsidRDefault="0071246E" w:rsidP="0071246E">
      <w:pPr>
        <w:spacing w:after="120" w:line="360" w:lineRule="auto"/>
        <w:ind w:left="720" w:hanging="720"/>
      </w:pPr>
      <w:bookmarkStart w:id="76" w:name="_Hlk231486327"/>
      <w:r w:rsidRPr="0071246E">
        <w:t xml:space="preserve">Ackerson, J., Scogin, F., McKendree-Smith, N., &amp; Lyman, R. D. (1998). Cognitive bibliotherapy for mild and moderate adolescent depressive symptomatology. </w:t>
      </w:r>
      <w:r w:rsidRPr="0071246E">
        <w:rPr>
          <w:i/>
          <w:iCs/>
        </w:rPr>
        <w:t>Journal of Consulting and Clinical Psychology, 66</w:t>
      </w:r>
      <w:r w:rsidRPr="0071246E">
        <w:t xml:space="preserve">(4), 685–690. </w:t>
      </w:r>
      <w:hyperlink r:id="rId20" w:history="1">
        <w:r w:rsidR="00871D9C" w:rsidRPr="00EB3CA8">
          <w:rPr>
            <w:rStyle w:val="a5"/>
          </w:rPr>
          <w:t>https://doi.org/10.1037/0022-006X.66.4.685</w:t>
        </w:r>
      </w:hyperlink>
    </w:p>
    <w:p w14:paraId="0B758DD7" w14:textId="3D45510D" w:rsidR="006F24BF" w:rsidRDefault="006F24BF">
      <w:pPr>
        <w:spacing w:after="120" w:line="360" w:lineRule="auto"/>
        <w:ind w:left="720" w:hanging="720"/>
      </w:pPr>
      <w:r w:rsidRPr="006F24BF">
        <w:t xml:space="preserve">Aghakhani, E., &amp; Rezapour, R. (2026). Like a therapist, but not: Reddit narratives of AI in mental health contexts. </w:t>
      </w:r>
      <w:proofErr w:type="spellStart"/>
      <w:r w:rsidRPr="006F24BF">
        <w:t>arXiv</w:t>
      </w:r>
      <w:proofErr w:type="spellEnd"/>
      <w:r w:rsidRPr="006F24BF">
        <w:t xml:space="preserve">. </w:t>
      </w:r>
      <w:hyperlink r:id="rId21" w:history="1">
        <w:r w:rsidRPr="006F24BF">
          <w:rPr>
            <w:rStyle w:val="a5"/>
          </w:rPr>
          <w:t>https://doi.org/10.48550/arXiv.2601.20747</w:t>
        </w:r>
      </w:hyperlink>
    </w:p>
    <w:p w14:paraId="5190D345" w14:textId="61A82A8F" w:rsidR="000C3784" w:rsidRPr="008074FA" w:rsidRDefault="00D450DC">
      <w:pPr>
        <w:spacing w:after="120" w:line="360" w:lineRule="auto"/>
        <w:ind w:left="720" w:hanging="720"/>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8074FA">
        <w:rPr>
          <w:rFonts w:eastAsia="Times New Roman"/>
        </w:rPr>
        <w:t>American Psychiatric Publishing.</w:t>
      </w:r>
    </w:p>
    <w:p w14:paraId="24A7A0E0" w14:textId="2ABED6C2" w:rsidR="00874DC1" w:rsidRPr="008074FA" w:rsidRDefault="00874DC1">
      <w:pPr>
        <w:spacing w:after="120" w:line="360" w:lineRule="auto"/>
        <w:ind w:left="720" w:hanging="720"/>
      </w:pPr>
      <w:r w:rsidRPr="00874DC1">
        <w:t xml:space="preserve">Angold, A., Costello, E. J., Messer, S. C., Pickles, A., Winder, F., &amp; Silver, D. (1995). Development of a short questionnaire for use in epidemiological studies of depression in children and adolescents. </w:t>
      </w:r>
      <w:r w:rsidRPr="00874DC1">
        <w:rPr>
          <w:i/>
          <w:iCs/>
        </w:rPr>
        <w:t>International Journal of Methods in Psychiatric Research</w:t>
      </w:r>
      <w:r w:rsidRPr="00874DC1">
        <w:t xml:space="preserve">, </w:t>
      </w:r>
      <w:r w:rsidRPr="00874DC1">
        <w:rPr>
          <w:i/>
          <w:iCs/>
        </w:rPr>
        <w:t>5</w:t>
      </w:r>
      <w:r w:rsidRPr="00874DC1">
        <w:t>, 237–249.</w:t>
      </w:r>
    </w:p>
    <w:p w14:paraId="3C05F07C" w14:textId="77777777" w:rsidR="000C3784" w:rsidRDefault="00D450DC">
      <w:pPr>
        <w:spacing w:after="120" w:line="360" w:lineRule="auto"/>
        <w:ind w:left="720" w:hanging="720"/>
      </w:pPr>
      <w:r w:rsidRPr="008074FA">
        <w:rPr>
          <w:rFonts w:eastAsia="Times New Roman"/>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695FFE96" w14:textId="77777777" w:rsidR="00874DC1" w:rsidRDefault="00874DC1">
      <w:pPr>
        <w:spacing w:after="120" w:line="360" w:lineRule="auto"/>
        <w:ind w:left="720" w:hanging="720"/>
      </w:pPr>
      <w:r w:rsidRPr="00874DC1">
        <w:t>Beck, A. T., Steer, R. A., &amp; Brown, G. K. (1996). Manual for the Beck Depression Inventory-II. The Psychological Corporation.</w:t>
      </w:r>
    </w:p>
    <w:p w14:paraId="7AA9EB8F" w14:textId="3174D018" w:rsidR="00EE5991" w:rsidRPr="0068195D" w:rsidRDefault="00EE5991">
      <w:pPr>
        <w:spacing w:after="120" w:line="360" w:lineRule="auto"/>
        <w:ind w:left="720" w:hanging="720"/>
      </w:pPr>
      <w:r w:rsidRPr="00EE5991">
        <w:t>Birkjær, K., Arge, L., &amp; Wiking, M. (2020). The impact of major depressive disorder on life satisfaction. Happiness Research Institute.</w:t>
      </w:r>
    </w:p>
    <w:p w14:paraId="2F21062B" w14:textId="77777777" w:rsidR="000C3784" w:rsidRDefault="00D450DC">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0BBBA6D6" w14:textId="4F4B2851" w:rsidR="00DD2E35" w:rsidRPr="00DD2E35" w:rsidRDefault="00DD2E35">
      <w:pPr>
        <w:spacing w:after="120" w:line="360" w:lineRule="auto"/>
        <w:ind w:left="720" w:hanging="720"/>
        <w:rPr>
          <w:rFonts w:hint="eastAsia"/>
        </w:rPr>
      </w:pPr>
      <w:r w:rsidRPr="007A02BA">
        <w:rPr>
          <w:lang w:val="de-DE"/>
        </w:rPr>
        <w:t xml:space="preserve">Borenstein, M., Higgins, J. P. T., Hedges, L. V., &amp; Rothstein, H. R. (2017). </w:t>
      </w:r>
      <w:r w:rsidRPr="00DD2E35">
        <w:t xml:space="preserve">Basics of meta-analysis: I² is not an absolute measure of heterogeneity. </w:t>
      </w:r>
      <w:r w:rsidRPr="00DD2E35">
        <w:rPr>
          <w:i/>
          <w:iCs/>
        </w:rPr>
        <w:t>Research Synthesis Methods, 8</w:t>
      </w:r>
      <w:r w:rsidRPr="00DD2E35">
        <w:t xml:space="preserve">(1), 5–18. </w:t>
      </w:r>
      <w:hyperlink r:id="rId22" w:history="1">
        <w:r w:rsidRPr="00DD2E35">
          <w:rPr>
            <w:rStyle w:val="a5"/>
          </w:rPr>
          <w:t>https://doi.org/10.1002/jrsm.1230</w:t>
        </w:r>
      </w:hyperlink>
    </w:p>
    <w:p w14:paraId="20F675A4" w14:textId="77777777" w:rsidR="000C3784" w:rsidRDefault="00D450DC">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D450DC">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 xml:space="preserve">The </w:t>
      </w:r>
      <w:r>
        <w:rPr>
          <w:rFonts w:eastAsia="Times New Roman"/>
          <w:i/>
          <w:iCs/>
        </w:rPr>
        <w:lastRenderedPageBreak/>
        <w:t>Lancet, 398</w:t>
      </w:r>
      <w:r>
        <w:rPr>
          <w:rFonts w:eastAsia="Times New Roman"/>
        </w:rPr>
        <w:t>(10312), 1700–1712.</w:t>
      </w:r>
    </w:p>
    <w:p w14:paraId="2FAF020C" w14:textId="5FBDAC3F" w:rsidR="00013C4F" w:rsidRPr="00013C4F" w:rsidRDefault="00013C4F">
      <w:pPr>
        <w:spacing w:after="120" w:line="360" w:lineRule="auto"/>
        <w:ind w:left="720" w:hanging="720"/>
        <w:rPr>
          <w:rFonts w:hint="eastAsia"/>
        </w:rPr>
      </w:pPr>
      <w:r w:rsidRPr="00013C4F">
        <w:t xml:space="preserve">Cuijpers, P., Turner, E. H., Koole, S. L., van </w:t>
      </w:r>
      <w:proofErr w:type="spellStart"/>
      <w:r w:rsidRPr="00013C4F">
        <w:t>Dijke</w:t>
      </w:r>
      <w:proofErr w:type="spellEnd"/>
      <w:r w:rsidRPr="00013C4F">
        <w:t xml:space="preserve">, A., &amp; Smit, F. (2014). What is the threshold for a clinically relevant effect? The case of major depressive disorders. </w:t>
      </w:r>
      <w:r w:rsidRPr="00013C4F">
        <w:rPr>
          <w:i/>
          <w:iCs/>
        </w:rPr>
        <w:t>Depression and Anxiety, 31</w:t>
      </w:r>
      <w:r w:rsidRPr="00013C4F">
        <w:t>(5), 374–378. https://doi.org/10.1002/da.22249</w:t>
      </w:r>
    </w:p>
    <w:p w14:paraId="75D73DDF" w14:textId="541CD8FA" w:rsidR="00B203C7" w:rsidRPr="00B203C7" w:rsidRDefault="00B203C7">
      <w:pPr>
        <w:spacing w:after="120" w:line="360" w:lineRule="auto"/>
        <w:ind w:left="720" w:hanging="720"/>
      </w:pPr>
      <w:r w:rsidRPr="00B203C7">
        <w:t xml:space="preserve">Cuijpers, P. (2016). </w:t>
      </w:r>
      <w:r w:rsidRPr="00B203C7">
        <w:rPr>
          <w:i/>
          <w:iCs/>
        </w:rPr>
        <w:t>Meta-analyses in mental health research: A practical guide</w:t>
      </w:r>
      <w:r w:rsidRPr="00B203C7">
        <w:t xml:space="preserve">. Pim Cuijpers </w:t>
      </w:r>
      <w:proofErr w:type="spellStart"/>
      <w:r w:rsidRPr="00B203C7">
        <w:t>Uitgeverij</w:t>
      </w:r>
      <w:proofErr w:type="spellEnd"/>
      <w:r w:rsidRPr="00B203C7">
        <w:t>.</w:t>
      </w:r>
    </w:p>
    <w:p w14:paraId="2408F01A" w14:textId="77777777" w:rsidR="000C3784" w:rsidRDefault="00D450DC">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1A9E970" w14:textId="7ED78E57" w:rsidR="0054675C" w:rsidRPr="0054675C" w:rsidRDefault="0054675C">
      <w:pPr>
        <w:spacing w:after="120" w:line="360" w:lineRule="auto"/>
        <w:ind w:left="720" w:hanging="720"/>
        <w:rPr>
          <w:rFonts w:hint="eastAsia"/>
        </w:rPr>
      </w:pPr>
      <w:r w:rsidRPr="0054675C">
        <w:rPr>
          <w:lang w:val="de-DE"/>
        </w:rPr>
        <w:t xml:space="preserve">da Costa, B. R., Nüesch, E., Rutjes, A. W., Johnston, B. C., Reichenbach, S., Trelle, S., Guyatt, G. H., &amp; Jüni, P. (2013). </w:t>
      </w:r>
      <w:r w:rsidRPr="0054675C">
        <w:t xml:space="preserve">Combining follow-up and change data is valid in meta-analyses of continuous outcomes: A meta-epidemiological study. </w:t>
      </w:r>
      <w:r w:rsidRPr="0054675C">
        <w:rPr>
          <w:i/>
          <w:iCs/>
        </w:rPr>
        <w:t>Journal of Clinical Epidemiology, 66</w:t>
      </w:r>
      <w:r w:rsidRPr="0054675C">
        <w:t>(8), 847–855. https://doi.org/10.1016/j.jclinepi.2013.03.009</w:t>
      </w:r>
    </w:p>
    <w:p w14:paraId="05EFD091" w14:textId="77777777" w:rsidR="000C3784" w:rsidRDefault="00D450DC">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6CFA8A57" w14:textId="109895CA" w:rsidR="00874DC1" w:rsidRPr="00874DC1" w:rsidRDefault="00874DC1">
      <w:pPr>
        <w:spacing w:after="120" w:line="360" w:lineRule="auto"/>
        <w:ind w:left="720" w:hanging="720"/>
      </w:pPr>
      <w:r w:rsidRPr="00874DC1">
        <w:t xml:space="preserve">Eaton, W. W., </w:t>
      </w:r>
      <w:proofErr w:type="spellStart"/>
      <w:r w:rsidRPr="00874DC1">
        <w:t>Muntaner</w:t>
      </w:r>
      <w:proofErr w:type="spellEnd"/>
      <w:r w:rsidRPr="00874DC1">
        <w:t xml:space="preserve">, C., Smith, C., Tien, A., &amp; Ybarra, M. (2004). Center for Epidemiologic Studies Depression Scale: Review and revision (CESD and CESD-R). In M. E. </w:t>
      </w:r>
      <w:proofErr w:type="spellStart"/>
      <w:r w:rsidRPr="00874DC1">
        <w:t>Maruish</w:t>
      </w:r>
      <w:proofErr w:type="spellEnd"/>
      <w:r w:rsidRPr="00874DC1">
        <w:t xml:space="preserve"> (Ed.), </w:t>
      </w:r>
      <w:r w:rsidRPr="00874DC1">
        <w:rPr>
          <w:i/>
          <w:iCs/>
        </w:rPr>
        <w:t>The use of psychological testing for treatment planning and outcomes assessment</w:t>
      </w:r>
      <w:r w:rsidRPr="00874DC1">
        <w:t xml:space="preserve"> (3rd ed., pp. 363–377). Mahwah, NJ: Lawrence Erlbaum.</w:t>
      </w:r>
    </w:p>
    <w:p w14:paraId="5C210A37" w14:textId="77777777" w:rsidR="000C3784" w:rsidRDefault="00D450DC">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7307B580" w14:textId="79999438" w:rsidR="006F24BF" w:rsidRDefault="006F24BF">
      <w:pPr>
        <w:spacing w:after="120" w:line="360" w:lineRule="auto"/>
        <w:ind w:left="720" w:hanging="720"/>
      </w:pPr>
      <w:r w:rsidRPr="006F24BF">
        <w:t xml:space="preserve">Furukawa, T. A., Noma, H., Caldwell, D. M., </w:t>
      </w:r>
      <w:proofErr w:type="spellStart"/>
      <w:r w:rsidRPr="006F24BF">
        <w:t>Honyashiki</w:t>
      </w:r>
      <w:proofErr w:type="spellEnd"/>
      <w:r w:rsidRPr="006F24BF">
        <w:t xml:space="preserve">, M., Shinohara, K., Imai, H., Chen, P., </w:t>
      </w:r>
      <w:proofErr w:type="spellStart"/>
      <w:r w:rsidRPr="006F24BF">
        <w:t>Hunot</w:t>
      </w:r>
      <w:proofErr w:type="spellEnd"/>
      <w:r w:rsidRPr="006F24BF">
        <w:t xml:space="preserve">, V., &amp; Churchill, R. (2014). Waiting list may be a nocebo condition in psychotherapy trials: a contribution from network meta-analysis. </w:t>
      </w:r>
      <w:r w:rsidRPr="006F24BF">
        <w:rPr>
          <w:i/>
          <w:iCs/>
        </w:rPr>
        <w:t xml:space="preserve">Acta </w:t>
      </w:r>
      <w:proofErr w:type="spellStart"/>
      <w:r w:rsidRPr="006F24BF">
        <w:rPr>
          <w:i/>
          <w:iCs/>
        </w:rPr>
        <w:t>Psychiatrica</w:t>
      </w:r>
      <w:proofErr w:type="spellEnd"/>
      <w:r w:rsidRPr="006F24BF">
        <w:rPr>
          <w:i/>
          <w:iCs/>
        </w:rPr>
        <w:t xml:space="preserve"> Scandinavica, 130</w:t>
      </w:r>
      <w:r w:rsidRPr="006F24BF">
        <w:t xml:space="preserve">(3), 181–192. </w:t>
      </w:r>
      <w:hyperlink r:id="rId23" w:history="1">
        <w:r w:rsidRPr="006F24BF">
          <w:rPr>
            <w:rStyle w:val="a5"/>
          </w:rPr>
          <w:t>https://doi.org/10.1111/acps.12275</w:t>
        </w:r>
      </w:hyperlink>
    </w:p>
    <w:p w14:paraId="1F5A76E9" w14:textId="5FFD5E26" w:rsidR="00742840" w:rsidRPr="006F24BF" w:rsidRDefault="00742840">
      <w:pPr>
        <w:spacing w:after="120" w:line="360" w:lineRule="auto"/>
        <w:ind w:left="720" w:hanging="720"/>
      </w:pPr>
      <w:r w:rsidRPr="00742840">
        <w:t xml:space="preserve">Grist, R., Croker, A., Denne, M., &amp; Stallard, P. (2019). Technology delivered interventions for depression and anxiety in children and adolescents: A systematic review and meta-analysis. </w:t>
      </w:r>
      <w:r w:rsidRPr="00742840">
        <w:rPr>
          <w:i/>
          <w:iCs/>
        </w:rPr>
        <w:t>Clinical Child and Family Psychology Review, 22</w:t>
      </w:r>
      <w:r w:rsidRPr="00742840">
        <w:t xml:space="preserve">, 147–171. </w:t>
      </w:r>
      <w:hyperlink r:id="rId24" w:history="1">
        <w:r w:rsidRPr="00742840">
          <w:rPr>
            <w:rStyle w:val="a5"/>
          </w:rPr>
          <w:t>https://doi.org/10.1007/s10567-018-0271-8</w:t>
        </w:r>
      </w:hyperlink>
    </w:p>
    <w:p w14:paraId="62629774" w14:textId="0F375401" w:rsid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25" w:tgtFrame="_new" w:history="1">
        <w:r w:rsidRPr="00225D00">
          <w:rPr>
            <w:rStyle w:val="a5"/>
          </w:rPr>
          <w:t>https://doi.org/10.1186/1471-244X-10-113</w:t>
        </w:r>
      </w:hyperlink>
    </w:p>
    <w:p w14:paraId="19A656F2" w14:textId="05E84B6E" w:rsidR="00874DC1" w:rsidRDefault="00874DC1">
      <w:pPr>
        <w:spacing w:after="120" w:line="360" w:lineRule="auto"/>
        <w:ind w:left="720" w:hanging="720"/>
      </w:pPr>
      <w:r w:rsidRPr="00874DC1">
        <w:lastRenderedPageBreak/>
        <w:t xml:space="preserve">Hamilton, M. (1960). A rating scale for depression. </w:t>
      </w:r>
      <w:r w:rsidRPr="00874DC1">
        <w:rPr>
          <w:i/>
          <w:iCs/>
        </w:rPr>
        <w:t>Journal of Neurology, Neurosurgery, and Psychiatry</w:t>
      </w:r>
      <w:r w:rsidRPr="00874DC1">
        <w:t xml:space="preserve">, </w:t>
      </w:r>
      <w:r w:rsidRPr="00874DC1">
        <w:rPr>
          <w:i/>
          <w:iCs/>
        </w:rPr>
        <w:t>23</w:t>
      </w:r>
      <w:r w:rsidRPr="00874DC1">
        <w:t>, 56–62.</w:t>
      </w:r>
    </w:p>
    <w:p w14:paraId="4EC98328" w14:textId="2CA211DB" w:rsidR="00107407" w:rsidRDefault="00107407">
      <w:pPr>
        <w:spacing w:after="120" w:line="360" w:lineRule="auto"/>
        <w:ind w:left="720" w:hanging="720"/>
      </w:pPr>
      <w:r w:rsidRPr="00107407">
        <w:t xml:space="preserve">Harrer, M., Cuijpers, P., Furukawa, T. A., &amp; Ebert, D. D. (2021). </w:t>
      </w:r>
      <w:r w:rsidRPr="00107407">
        <w:rPr>
          <w:i/>
          <w:iCs/>
        </w:rPr>
        <w:t>Doing meta-analysis with R: A hands-on guide</w:t>
      </w:r>
      <w:r w:rsidRPr="00107407">
        <w:t>. Chapman &amp; Hall/CRC Press.</w:t>
      </w:r>
    </w:p>
    <w:p w14:paraId="6DABAC12" w14:textId="4CCF5369" w:rsidR="0054675C" w:rsidRPr="0054675C" w:rsidRDefault="0054675C" w:rsidP="0054675C">
      <w:pPr>
        <w:spacing w:after="120" w:line="360" w:lineRule="auto"/>
        <w:ind w:left="720" w:hanging="720"/>
        <w:rPr>
          <w:rFonts w:hint="eastAsia"/>
        </w:rPr>
      </w:pPr>
      <w:r w:rsidRPr="0054675C">
        <w:rPr>
          <w:lang w:val="de-DE"/>
        </w:rPr>
        <w:t xml:space="preserve">Harrer, M., Miguel, C., Luo, Y., Ostinelli, E. G., Karyotaki, E., Leucht, S., Furukawa, T. A., &amp; Cuijpers, P. (2025). </w:t>
      </w:r>
      <w:r w:rsidRPr="0054675C">
        <w:t xml:space="preserve">Standardized effect sizes are far from “standardized”: A primer and empirical illustration in depression psychotherapy meta-analyses. </w:t>
      </w:r>
      <w:r w:rsidRPr="0054675C">
        <w:rPr>
          <w:i/>
          <w:iCs/>
        </w:rPr>
        <w:t>PLOS Mental Health, 2</w:t>
      </w:r>
      <w:r w:rsidRPr="0054675C">
        <w:t xml:space="preserve">(7), Article e0000347. </w:t>
      </w:r>
      <w:hyperlink r:id="rId26" w:tgtFrame="_new" w:history="1">
        <w:r w:rsidRPr="0054675C">
          <w:rPr>
            <w:rStyle w:val="a5"/>
          </w:rPr>
          <w:t>https://doi.org/10.1371/journal.pmen.0000347</w:t>
        </w:r>
      </w:hyperlink>
    </w:p>
    <w:p w14:paraId="43C07CE4" w14:textId="77777777" w:rsidR="000C3784" w:rsidRDefault="00D450DC">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D450DC">
      <w:pPr>
        <w:spacing w:after="120" w:line="360" w:lineRule="auto"/>
        <w:ind w:left="720" w:hanging="720"/>
      </w:pPr>
      <w:r>
        <w:rPr>
          <w:rFonts w:eastAsia="Times New Roman"/>
        </w:rPr>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D450DC">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D450DC">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5C19437C" w14:textId="06DEBF73" w:rsidR="00871D9C" w:rsidRDefault="00871D9C">
      <w:pPr>
        <w:spacing w:after="120" w:line="360" w:lineRule="auto"/>
        <w:ind w:left="720" w:hanging="720"/>
      </w:pPr>
      <w:proofErr w:type="spellStart"/>
      <w:r w:rsidRPr="00871D9C">
        <w:t>IntHout</w:t>
      </w:r>
      <w:proofErr w:type="spellEnd"/>
      <w:r w:rsidRPr="00871D9C">
        <w:t>, J., Ioannidis, J. P. A., &amp; Borm, G. F. (2014). The Hartung-Knapp-</w:t>
      </w:r>
      <w:proofErr w:type="spellStart"/>
      <w:r w:rsidRPr="00871D9C">
        <w:t>Sidik</w:t>
      </w:r>
      <w:proofErr w:type="spellEnd"/>
      <w:r w:rsidRPr="00871D9C">
        <w:t xml:space="preserve">-Jonkman method for random effects meta-analysis is straightforward and considerably outperforms the standard </w:t>
      </w:r>
      <w:proofErr w:type="spellStart"/>
      <w:r w:rsidRPr="00871D9C">
        <w:t>DerSimonian</w:t>
      </w:r>
      <w:proofErr w:type="spellEnd"/>
      <w:r w:rsidRPr="00871D9C">
        <w:t xml:space="preserve">-Laird method. </w:t>
      </w:r>
      <w:r w:rsidRPr="00871D9C">
        <w:rPr>
          <w:i/>
          <w:iCs/>
        </w:rPr>
        <w:t>BMC Medical Research Methodology, 14</w:t>
      </w:r>
      <w:r w:rsidRPr="00871D9C">
        <w:t xml:space="preserve">, Article 25. </w:t>
      </w:r>
      <w:hyperlink r:id="rId27" w:tgtFrame="_new" w:history="1">
        <w:r w:rsidRPr="00871D9C">
          <w:rPr>
            <w:rStyle w:val="a5"/>
          </w:rPr>
          <w:t>https://doi.org/10.1186/1471-2288-14-25</w:t>
        </w:r>
      </w:hyperlink>
    </w:p>
    <w:p w14:paraId="3DD45CA7" w14:textId="1FDB7931" w:rsidR="00092C7B" w:rsidRPr="00871D9C" w:rsidRDefault="00092C7B">
      <w:pPr>
        <w:spacing w:after="120" w:line="360" w:lineRule="auto"/>
        <w:ind w:left="720" w:hanging="720"/>
        <w:rPr>
          <w:rFonts w:hint="eastAsia"/>
        </w:rPr>
      </w:pPr>
      <w:proofErr w:type="spellStart"/>
      <w:r w:rsidRPr="00092C7B">
        <w:t>IntHout</w:t>
      </w:r>
      <w:proofErr w:type="spellEnd"/>
      <w:r w:rsidRPr="00092C7B">
        <w:t xml:space="preserve">, J., Ioannidis, J. P. A., Rovers, M. M., &amp; Goeman, J. J. (2016). Plea for routinely presenting prediction intervals in meta-analysis. </w:t>
      </w:r>
      <w:r w:rsidRPr="00092C7B">
        <w:rPr>
          <w:i/>
          <w:iCs/>
        </w:rPr>
        <w:t>BMJ Open, 6</w:t>
      </w:r>
      <w:r w:rsidRPr="00092C7B">
        <w:t xml:space="preserve">(7), Article e010247. </w:t>
      </w:r>
      <w:hyperlink r:id="rId28" w:history="1">
        <w:r w:rsidRPr="00092C7B">
          <w:rPr>
            <w:rStyle w:val="a5"/>
          </w:rPr>
          <w:t>https://doi.org/10.1136/bmjopen-2015-010247</w:t>
        </w:r>
      </w:hyperlink>
    </w:p>
    <w:p w14:paraId="06740355" w14:textId="77777777" w:rsidR="000C3784" w:rsidRDefault="00D450DC">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4FCEE164" w14:textId="18B286CE" w:rsidR="00874DC1" w:rsidRPr="00874DC1" w:rsidRDefault="00874DC1">
      <w:pPr>
        <w:spacing w:after="120" w:line="360" w:lineRule="auto"/>
        <w:ind w:left="720" w:hanging="720"/>
      </w:pPr>
      <w:r w:rsidRPr="00874DC1">
        <w:t xml:space="preserve">Johnson, J. G., Harris, E. S., Spitzer, R. L., &amp; Williams, J. B. W. (2002). The Patient Health Questionnaire for Adolescents: Validation of an instrument for the assessment of mental disorders among adolescent primary care patients. </w:t>
      </w:r>
      <w:r w:rsidRPr="00874DC1">
        <w:rPr>
          <w:i/>
          <w:iCs/>
        </w:rPr>
        <w:t>Journal of Adolescent Health</w:t>
      </w:r>
      <w:r w:rsidRPr="00874DC1">
        <w:t xml:space="preserve">, </w:t>
      </w:r>
      <w:r w:rsidRPr="00874DC1">
        <w:rPr>
          <w:i/>
          <w:iCs/>
        </w:rPr>
        <w:t>30</w:t>
      </w:r>
      <w:r w:rsidRPr="00874DC1">
        <w:t>(3), 196–204.</w:t>
      </w:r>
    </w:p>
    <w:p w14:paraId="396AAA53" w14:textId="70583CF2" w:rsidR="00874DC1" w:rsidRDefault="00874DC1">
      <w:pPr>
        <w:spacing w:after="120" w:line="360" w:lineRule="auto"/>
        <w:ind w:left="720" w:hanging="720"/>
      </w:pPr>
      <w:r w:rsidRPr="008074FA">
        <w:lastRenderedPageBreak/>
        <w:t xml:space="preserve">Kroenke, K., Spitzer, R. L., &amp; Williams, J. B. (2001). </w:t>
      </w:r>
      <w:r w:rsidRPr="00874DC1">
        <w:t xml:space="preserve">The PHQ-9: Validity of a brief depression severity measure. </w:t>
      </w:r>
      <w:r w:rsidRPr="00874DC1">
        <w:rPr>
          <w:i/>
          <w:iCs/>
        </w:rPr>
        <w:t>Journal of General Internal Medicine</w:t>
      </w:r>
      <w:r w:rsidRPr="00874DC1">
        <w:t xml:space="preserve">, </w:t>
      </w:r>
      <w:r w:rsidRPr="00874DC1">
        <w:rPr>
          <w:i/>
          <w:iCs/>
        </w:rPr>
        <w:t>16</w:t>
      </w:r>
      <w:r w:rsidRPr="00874DC1">
        <w:t>(9), 606–613.</w:t>
      </w:r>
    </w:p>
    <w:p w14:paraId="36D8F1DF" w14:textId="3B901FBC" w:rsidR="00874DC1" w:rsidRDefault="00874DC1">
      <w:pPr>
        <w:spacing w:after="120" w:line="360" w:lineRule="auto"/>
        <w:ind w:left="720" w:hanging="720"/>
      </w:pPr>
      <w:r w:rsidRPr="00874DC1">
        <w:t xml:space="preserve">Kovacs, M. (1992). </w:t>
      </w:r>
      <w:r w:rsidRPr="00874DC1">
        <w:rPr>
          <w:i/>
          <w:iCs/>
        </w:rPr>
        <w:t>Children's Depression Inventory manual</w:t>
      </w:r>
      <w:r w:rsidRPr="00874DC1">
        <w:t>. North Tonawanda, NY: Multi-Health Systems.</w:t>
      </w:r>
    </w:p>
    <w:p w14:paraId="1460C408" w14:textId="4DADAC43" w:rsidR="00871D9C" w:rsidRPr="00874DC1" w:rsidRDefault="00871D9C">
      <w:pPr>
        <w:spacing w:after="120" w:line="360" w:lineRule="auto"/>
        <w:ind w:left="720" w:hanging="720"/>
      </w:pPr>
      <w:r w:rsidRPr="005B0457">
        <w:rPr>
          <w:lang w:val="de-DE"/>
        </w:rPr>
        <w:t xml:space="preserve">Langan, D., Higgins, J. P. T., Jackson, D., Bowden, J., Veroniki, A. A., Kontopantelis, E., Viechtbauer, W., &amp; Simmonds, M. (2019). </w:t>
      </w:r>
      <w:r w:rsidRPr="00871D9C">
        <w:t xml:space="preserve">A comparison of heterogeneity variance estimators in simulated random-effects meta-analyses. </w:t>
      </w:r>
      <w:r w:rsidRPr="00871D9C">
        <w:rPr>
          <w:i/>
          <w:iCs/>
        </w:rPr>
        <w:t>Research Synthesis Methods, 10</w:t>
      </w:r>
      <w:r w:rsidRPr="00871D9C">
        <w:t>(1), 83–98. https://doi.org/10.1002/jrsm.1316</w:t>
      </w:r>
    </w:p>
    <w:p w14:paraId="7F90C52E" w14:textId="296B4645" w:rsidR="00742840" w:rsidRPr="00742840" w:rsidRDefault="00742840">
      <w:pPr>
        <w:spacing w:after="120" w:line="360" w:lineRule="auto"/>
        <w:ind w:left="720" w:hanging="720"/>
      </w:pPr>
      <w:r w:rsidRPr="00742840">
        <w:rPr>
          <w:lang w:val="de-DE"/>
        </w:rPr>
        <w:t xml:space="preserve">Ma, Q., Shi, Y., Zhao, W., Zhang, H., Tan, D., Ji, C., &amp; Liu, L. (2024). </w:t>
      </w:r>
      <w:r w:rsidRPr="00742840">
        <w:t xml:space="preserve">Effectiveness of internet-based self-help interventions for depression in adolescents and young adults: A systematic review and meta-analysis. </w:t>
      </w:r>
      <w:r w:rsidRPr="00742840">
        <w:rPr>
          <w:i/>
          <w:iCs/>
        </w:rPr>
        <w:t>BMC Psychiatry, 24</w:t>
      </w:r>
      <w:r w:rsidRPr="00742840">
        <w:t xml:space="preserve">, Article 604. </w:t>
      </w:r>
      <w:hyperlink r:id="rId29" w:history="1">
        <w:r w:rsidRPr="00742840">
          <w:rPr>
            <w:rStyle w:val="a5"/>
          </w:rPr>
          <w:t>https://doi.org/10.1186/s12888-024-06046-x</w:t>
        </w:r>
      </w:hyperlink>
    </w:p>
    <w:p w14:paraId="6689DB3D" w14:textId="6A6F1C2A" w:rsidR="00A35027" w:rsidRPr="00A35027" w:rsidRDefault="00A35027">
      <w:pPr>
        <w:spacing w:after="120" w:line="360" w:lineRule="auto"/>
        <w:ind w:left="720" w:hanging="720"/>
      </w:pPr>
      <w:bookmarkStart w:id="77" w:name="OLE_LINK67"/>
      <w:r w:rsidRPr="00A35027">
        <w:t>McAuley</w:t>
      </w:r>
      <w:bookmarkEnd w:id="77"/>
      <w:r w:rsidRPr="00A35027">
        <w:t xml:space="preserve">, L., Pham, B., Tugwell, P., &amp; Moher, D. (2000). Does the inclusion of grey literature influence estimates of intervention effectiveness </w:t>
      </w:r>
      <w:proofErr w:type="gramStart"/>
      <w:r w:rsidRPr="00A35027">
        <w:t>reported</w:t>
      </w:r>
      <w:proofErr w:type="gramEnd"/>
      <w:r w:rsidRPr="00A35027">
        <w:t xml:space="preserve"> in meta-analyses? </w:t>
      </w:r>
      <w:r w:rsidRPr="00A35027">
        <w:rPr>
          <w:i/>
          <w:iCs/>
        </w:rPr>
        <w:t>The Lancet, 356</w:t>
      </w:r>
      <w:r w:rsidRPr="00A35027">
        <w:t>(9237), 1228–1231. https://doi.org/10.1016/S0140-6736(00)02786-0</w:t>
      </w:r>
    </w:p>
    <w:p w14:paraId="5AB53901" w14:textId="6D087DA6" w:rsidR="002E700D" w:rsidRPr="002E700D" w:rsidRDefault="002E700D">
      <w:pPr>
        <w:spacing w:after="120" w:line="360" w:lineRule="auto"/>
        <w:ind w:left="720" w:hanging="720"/>
      </w:pPr>
      <w:r w:rsidRPr="002E700D">
        <w:t xml:space="preserve">Miguel, C., Harrer, M., </w:t>
      </w:r>
      <w:proofErr w:type="spellStart"/>
      <w:r w:rsidRPr="002E700D">
        <w:t>Karyotaki</w:t>
      </w:r>
      <w:proofErr w:type="spellEnd"/>
      <w:r w:rsidRPr="002E700D">
        <w:t xml:space="preserve">, E., </w:t>
      </w:r>
      <w:proofErr w:type="spellStart"/>
      <w:r w:rsidRPr="002E700D">
        <w:t>Sakher</w:t>
      </w:r>
      <w:proofErr w:type="spellEnd"/>
      <w:r w:rsidRPr="002E700D">
        <w:t>, E., Sakata, M., Furukawa, T. A., &amp; Cuijpers, P. (2025). Operationalization of Cochrane's Risk of Bias 2 Tool (</w:t>
      </w:r>
      <w:proofErr w:type="spellStart"/>
      <w:r w:rsidRPr="002E700D">
        <w:t>RoB</w:t>
      </w:r>
      <w:proofErr w:type="spellEnd"/>
      <w:r w:rsidRPr="002E700D">
        <w:t xml:space="preserve"> 2) in the context of psychotherapy trials. </w:t>
      </w:r>
      <w:proofErr w:type="spellStart"/>
      <w:r w:rsidRPr="002E700D">
        <w:t>medRxiv</w:t>
      </w:r>
      <w:proofErr w:type="spellEnd"/>
      <w:r w:rsidRPr="002E700D">
        <w:t xml:space="preserve">. </w:t>
      </w:r>
      <w:hyperlink r:id="rId30" w:history="1">
        <w:r w:rsidRPr="002E700D">
          <w:rPr>
            <w:rStyle w:val="a5"/>
          </w:rPr>
          <w:t>https://doi.org/10.1101/2025.06.26.25330349</w:t>
        </w:r>
      </w:hyperlink>
    </w:p>
    <w:p w14:paraId="7C73AE91" w14:textId="77777777" w:rsidR="000C3784" w:rsidRDefault="00D450DC">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D450DC">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7F2A9434" w14:textId="6DD1FBE6" w:rsidR="00F1618C" w:rsidRPr="00F1618C" w:rsidRDefault="00F1618C">
      <w:pPr>
        <w:spacing w:after="120" w:line="360" w:lineRule="auto"/>
        <w:ind w:left="720" w:hanging="720"/>
      </w:pPr>
      <w:r w:rsidRPr="00F1618C">
        <w:t xml:space="preserve">Nordahl-Hansen, A., Cogo-Moreira, H., Panjeh, S., &amp; </w:t>
      </w:r>
      <w:proofErr w:type="spellStart"/>
      <w:r w:rsidRPr="00F1618C">
        <w:t>Quintana</w:t>
      </w:r>
      <w:proofErr w:type="spellEnd"/>
      <w:r w:rsidRPr="00F1618C">
        <w:t>, D. S. (2024). Redefining effect size interpretations for psychotherapy RCTs in depression. Journal of Psychiatric Research, 169, 38–41. https://doi.org/10.1016/j.jpsychires.2023.11.009</w:t>
      </w:r>
    </w:p>
    <w:p w14:paraId="0C6A33AB" w14:textId="77777777" w:rsidR="000C3784" w:rsidRDefault="00D450DC">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D450DC">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38B2DA6" w14:textId="6224CEB5" w:rsidR="00742840" w:rsidRPr="00742840" w:rsidRDefault="00742840">
      <w:pPr>
        <w:spacing w:after="120" w:line="360" w:lineRule="auto"/>
        <w:ind w:left="720" w:hanging="720"/>
      </w:pPr>
      <w:r w:rsidRPr="00742840">
        <w:t xml:space="preserve">Pennant, M. E., Loucas, C. E., Whittington, C., Creswell, C., Fonagy, P., </w:t>
      </w:r>
      <w:proofErr w:type="spellStart"/>
      <w:r w:rsidRPr="00742840">
        <w:t>Fuggle</w:t>
      </w:r>
      <w:proofErr w:type="spellEnd"/>
      <w:r w:rsidRPr="00742840">
        <w:t xml:space="preserve">, P., Kelvin, R., Naqvi, </w:t>
      </w:r>
      <w:r w:rsidRPr="00742840">
        <w:lastRenderedPageBreak/>
        <w:t xml:space="preserve">S., Stockton, S., &amp; Kendall, T. (2015). </w:t>
      </w:r>
      <w:proofErr w:type="spellStart"/>
      <w:r w:rsidRPr="00742840">
        <w:t>Computerised</w:t>
      </w:r>
      <w:proofErr w:type="spellEnd"/>
      <w:r w:rsidRPr="00742840">
        <w:t xml:space="preserve"> therapies for anxiety and depression in children and young people: A systematic review and meta-analysis. </w:t>
      </w:r>
      <w:proofErr w:type="spellStart"/>
      <w:r w:rsidRPr="00742840">
        <w:rPr>
          <w:i/>
          <w:iCs/>
        </w:rPr>
        <w:t>Behaviour</w:t>
      </w:r>
      <w:proofErr w:type="spellEnd"/>
      <w:r w:rsidRPr="00742840">
        <w:rPr>
          <w:i/>
          <w:iCs/>
        </w:rPr>
        <w:t xml:space="preserve"> Research and Therapy, 67</w:t>
      </w:r>
      <w:r w:rsidRPr="00742840">
        <w:t xml:space="preserve">, 1–18. </w:t>
      </w:r>
      <w:hyperlink r:id="rId31" w:history="1">
        <w:r w:rsidRPr="00742840">
          <w:rPr>
            <w:rStyle w:val="a5"/>
          </w:rPr>
          <w:t>https://doi.org/10.1016/j.brat.2015.01.009</w:t>
        </w:r>
      </w:hyperlink>
    </w:p>
    <w:p w14:paraId="5B3FFEB4" w14:textId="77777777" w:rsidR="000C3784" w:rsidRDefault="00D450DC">
      <w:pPr>
        <w:spacing w:after="120" w:line="360" w:lineRule="auto"/>
        <w:ind w:left="720" w:hanging="720"/>
      </w:pPr>
      <w:r w:rsidRPr="008074FA">
        <w:rPr>
          <w:rFonts w:eastAsia="Times New Roman"/>
          <w:lang w:val="de-DE"/>
        </w:rPr>
        <w:t xml:space="preserve">Pinquart, M., &amp; Duberstein, P. R. (2010). </w:t>
      </w:r>
      <w:r>
        <w:rPr>
          <w:rFonts w:eastAsia="Times New Roman"/>
        </w:rPr>
        <w:t xml:space="preserve">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services for young people. </w:t>
      </w:r>
      <w:r w:rsidRPr="00225D00">
        <w:rPr>
          <w:i/>
          <w:iCs/>
        </w:rPr>
        <w:t>Children and Youth Services Review, 144</w:t>
      </w:r>
      <w:r w:rsidRPr="00225D00">
        <w:t>, 106723.</w:t>
      </w:r>
    </w:p>
    <w:p w14:paraId="57F721D3" w14:textId="558874E7" w:rsidR="00874DC1" w:rsidRDefault="00874DC1">
      <w:pPr>
        <w:spacing w:after="120" w:line="360" w:lineRule="auto"/>
        <w:ind w:left="720" w:hanging="720"/>
      </w:pPr>
      <w:r w:rsidRPr="008074FA">
        <w:t xml:space="preserve">Poznanski, E. Q., &amp; Mokros, H. B. (1996). </w:t>
      </w:r>
      <w:r w:rsidRPr="00874DC1">
        <w:rPr>
          <w:i/>
          <w:iCs/>
        </w:rPr>
        <w:t>Children's Depression Rating Scale, Revised (CDRS-R): Manual</w:t>
      </w:r>
      <w:r w:rsidRPr="00874DC1">
        <w:t>. Los Angeles, CA: Western Psychological Services.</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1D747D1D" w14:textId="5C0B28D2" w:rsidR="008A0D89" w:rsidRDefault="00225D00" w:rsidP="008A0D89">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6AC3F193" w14:textId="52894920" w:rsidR="008A0D89" w:rsidRPr="008074FA" w:rsidRDefault="008A0D89" w:rsidP="008A0D89">
      <w:pPr>
        <w:spacing w:after="120" w:line="360" w:lineRule="auto"/>
        <w:ind w:left="720" w:hanging="720"/>
      </w:pPr>
      <w:proofErr w:type="spellStart"/>
      <w:r w:rsidRPr="008A0D89">
        <w:t>Raksilp</w:t>
      </w:r>
      <w:proofErr w:type="spellEnd"/>
      <w:r w:rsidRPr="008A0D89">
        <w:t xml:space="preserve">, M., </w:t>
      </w:r>
      <w:proofErr w:type="spellStart"/>
      <w:r w:rsidRPr="008A0D89">
        <w:t>Krongyudh</w:t>
      </w:r>
      <w:proofErr w:type="spellEnd"/>
      <w:r w:rsidRPr="008A0D89">
        <w:t xml:space="preserve">, S., </w:t>
      </w:r>
      <w:proofErr w:type="spellStart"/>
      <w:r w:rsidRPr="008A0D89">
        <w:t>Songserm</w:t>
      </w:r>
      <w:proofErr w:type="spellEnd"/>
      <w:r w:rsidRPr="008A0D89">
        <w:t xml:space="preserve">, N., &amp; </w:t>
      </w:r>
      <w:proofErr w:type="spellStart"/>
      <w:r w:rsidRPr="008A0D89">
        <w:t>Bussahong</w:t>
      </w:r>
      <w:proofErr w:type="spellEnd"/>
      <w:r w:rsidRPr="008A0D89">
        <w:t xml:space="preserve">, S. (2025). Effectiveness of depression prevention programs in adolescents: A systematic review and meta-analysis. </w:t>
      </w:r>
      <w:r w:rsidRPr="008A0D89">
        <w:rPr>
          <w:i/>
          <w:iCs/>
        </w:rPr>
        <w:t>National Journal of Community Medicine</w:t>
      </w:r>
      <w:r w:rsidRPr="008A0D89">
        <w:t xml:space="preserve">, </w:t>
      </w:r>
      <w:r w:rsidRPr="008A0D89">
        <w:rPr>
          <w:i/>
          <w:iCs/>
        </w:rPr>
        <w:t>16</w:t>
      </w:r>
      <w:r w:rsidRPr="008A0D89">
        <w:t xml:space="preserve">(3), 283-294. </w:t>
      </w:r>
      <w:hyperlink r:id="rId32" w:history="1">
        <w:r w:rsidR="00742840" w:rsidRPr="008074FA">
          <w:rPr>
            <w:rStyle w:val="a5"/>
          </w:rPr>
          <w:t>https://doi.org/10.55489/njcm.160320254839</w:t>
        </w:r>
      </w:hyperlink>
    </w:p>
    <w:p w14:paraId="20C610F6" w14:textId="666CBEA8" w:rsidR="00742840" w:rsidRDefault="00742840" w:rsidP="008A0D89">
      <w:pPr>
        <w:spacing w:after="120" w:line="360" w:lineRule="auto"/>
        <w:ind w:left="720" w:hanging="720"/>
      </w:pPr>
      <w:proofErr w:type="spellStart"/>
      <w:r w:rsidRPr="008074FA">
        <w:t>Reitegger</w:t>
      </w:r>
      <w:proofErr w:type="spellEnd"/>
      <w:r w:rsidRPr="008074FA">
        <w:t>, F., Peras, I., Wright, M., &amp; Gasteiger-</w:t>
      </w:r>
      <w:proofErr w:type="spellStart"/>
      <w:r w:rsidRPr="008074FA">
        <w:t>Klicpera</w:t>
      </w:r>
      <w:proofErr w:type="spellEnd"/>
      <w:r w:rsidRPr="008074FA">
        <w:t xml:space="preserve">, B. (2024). </w:t>
      </w:r>
      <w:r w:rsidRPr="00742840">
        <w:t xml:space="preserve">Key components and content of effective evidence-based digital prevention programs for anxiety and depression in children and adolescents: A systematic umbrella review. </w:t>
      </w:r>
      <w:r w:rsidRPr="00742840">
        <w:rPr>
          <w:i/>
          <w:iCs/>
        </w:rPr>
        <w:t>Adolescent Research Review, 9</w:t>
      </w:r>
      <w:r w:rsidRPr="00742840">
        <w:t xml:space="preserve">, 367–410. </w:t>
      </w:r>
      <w:hyperlink r:id="rId33" w:history="1">
        <w:r w:rsidRPr="00742840">
          <w:rPr>
            <w:rStyle w:val="a5"/>
          </w:rPr>
          <w:t>https://doi.org/10.1007/s40894-024-00237-z</w:t>
        </w:r>
      </w:hyperlink>
    </w:p>
    <w:p w14:paraId="0DDA0703" w14:textId="4D0E88F5" w:rsidR="00874DC1" w:rsidRPr="008A0D89" w:rsidRDefault="00874DC1" w:rsidP="008A0D89">
      <w:pPr>
        <w:spacing w:after="120" w:line="360" w:lineRule="auto"/>
        <w:ind w:left="720" w:hanging="720"/>
      </w:pPr>
      <w:r w:rsidRPr="00874DC1">
        <w:t xml:space="preserve">Reynolds, W. M. (2002). </w:t>
      </w:r>
      <w:r w:rsidRPr="00874DC1">
        <w:rPr>
          <w:i/>
          <w:iCs/>
        </w:rPr>
        <w:t>Reynolds Adolescent Depression Scale–2nd Edition (RADS-2): Professional manual</w:t>
      </w:r>
      <w:r w:rsidRPr="00874DC1">
        <w:t>. Lutz, FL: PAR.</w:t>
      </w:r>
    </w:p>
    <w:p w14:paraId="411B1F60" w14:textId="77777777" w:rsidR="000C3784" w:rsidRDefault="00D450DC">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D450DC">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657D8261" w14:textId="77777777" w:rsidR="000C3784" w:rsidRDefault="00D450DC">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D450DC">
      <w:pPr>
        <w:spacing w:after="120" w:line="360" w:lineRule="auto"/>
        <w:ind w:left="720" w:hanging="720"/>
      </w:pPr>
      <w:r>
        <w:rPr>
          <w:rFonts w:eastAsia="Times New Roman"/>
        </w:rPr>
        <w:lastRenderedPageBreak/>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D450DC">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D450DC">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471F8058" w14:textId="0A414C44" w:rsidR="007A02BA" w:rsidRPr="007A02BA" w:rsidRDefault="007A02BA">
      <w:pPr>
        <w:spacing w:after="120" w:line="360" w:lineRule="auto"/>
        <w:ind w:left="720" w:hanging="720"/>
        <w:rPr>
          <w:rFonts w:hint="eastAsia"/>
        </w:rPr>
      </w:pPr>
      <w:proofErr w:type="spellStart"/>
      <w:r w:rsidRPr="007A02BA">
        <w:t>Viechtbauer</w:t>
      </w:r>
      <w:proofErr w:type="spellEnd"/>
      <w:r w:rsidRPr="007A02BA">
        <w:t xml:space="preserve">, W. (2005). Bias and efficiency of meta-analytic variance estimators in the random-effects model. </w:t>
      </w:r>
      <w:r w:rsidRPr="007A02BA">
        <w:rPr>
          <w:i/>
          <w:iCs/>
        </w:rPr>
        <w:t>Journal of Educational and Behavioral Statistics, 30</w:t>
      </w:r>
      <w:r w:rsidRPr="007A02BA">
        <w:t xml:space="preserve">(3), 261–293. </w:t>
      </w:r>
      <w:hyperlink r:id="rId34" w:history="1">
        <w:r w:rsidRPr="007A02BA">
          <w:rPr>
            <w:rStyle w:val="a5"/>
          </w:rPr>
          <w:t>https://doi.org/10.3102/10769986030003261</w:t>
        </w:r>
      </w:hyperlink>
    </w:p>
    <w:p w14:paraId="2977D7F1" w14:textId="77777777" w:rsidR="000C3784" w:rsidRDefault="00D450DC">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1131315C" w14:textId="5AC6C932" w:rsidR="00742840" w:rsidRPr="00742840" w:rsidRDefault="00742840">
      <w:pPr>
        <w:spacing w:after="120" w:line="360" w:lineRule="auto"/>
        <w:ind w:left="720" w:hanging="720"/>
      </w:pPr>
      <w:r w:rsidRPr="008074FA">
        <w:t xml:space="preserve">Wang, Q., Zhang, W., &amp; An, S. (2023). </w:t>
      </w:r>
      <w:r w:rsidRPr="00742840">
        <w:t xml:space="preserve">A systematic review and meta-analysis of internet-based self-help interventions for mental health among adolescents and college students. </w:t>
      </w:r>
      <w:r w:rsidRPr="00742840">
        <w:rPr>
          <w:i/>
          <w:iCs/>
        </w:rPr>
        <w:t>Internet Interventions, 34</w:t>
      </w:r>
      <w:r w:rsidRPr="00742840">
        <w:t xml:space="preserve">, Article 100690. </w:t>
      </w:r>
      <w:hyperlink r:id="rId35" w:history="1">
        <w:r w:rsidRPr="00742840">
          <w:rPr>
            <w:rStyle w:val="a5"/>
          </w:rPr>
          <w:t>https://doi.org/10.1016/j.invent.2023.100690</w:t>
        </w:r>
      </w:hyperlink>
    </w:p>
    <w:p w14:paraId="30852D78" w14:textId="77777777" w:rsidR="000C3784" w:rsidRDefault="00D450DC">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D450DC">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D450DC">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bookmarkEnd w:id="76"/>
    <w:p w14:paraId="40E1E716" w14:textId="77777777" w:rsidR="000C3784" w:rsidRDefault="00D450DC">
      <w:pPr>
        <w:pStyle w:val="1"/>
        <w:pageBreakBefore/>
      </w:pPr>
      <w:r>
        <w:lastRenderedPageBreak/>
        <w:t>Appendix A. Search Terms</w:t>
      </w:r>
    </w:p>
    <w:p w14:paraId="356B177D" w14:textId="77777777" w:rsidR="000C3784" w:rsidRDefault="00D450DC">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D450DC">
      <w:pPr>
        <w:pStyle w:val="3"/>
      </w:pPr>
      <w:r>
        <w:t>Block #1. Adolescent</w:t>
      </w:r>
    </w:p>
    <w:p w14:paraId="4C0BE378" w14:textId="77777777" w:rsidR="000C3784" w:rsidRDefault="00D450DC">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D450DC">
      <w:pPr>
        <w:pStyle w:val="3"/>
      </w:pPr>
      <w:r>
        <w:t>Block #2. Depression</w:t>
      </w:r>
    </w:p>
    <w:p w14:paraId="63C0DA23" w14:textId="77777777" w:rsidR="000C3784" w:rsidRDefault="00D450DC">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D450DC">
      <w:pPr>
        <w:pStyle w:val="3"/>
      </w:pPr>
      <w:r>
        <w:t>Block #3. Cognitive Behavioral Therapy</w:t>
      </w:r>
    </w:p>
    <w:p w14:paraId="7E7043E7" w14:textId="77777777" w:rsidR="000C3784" w:rsidRDefault="00D450DC">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D450DC">
      <w:pPr>
        <w:pStyle w:val="3"/>
      </w:pPr>
      <w:r>
        <w:t>Block #4. Unguided Self-Help / Delivery Modality</w:t>
      </w:r>
    </w:p>
    <w:p w14:paraId="318476FA" w14:textId="77777777" w:rsidR="000C3784" w:rsidRDefault="00D450DC">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D450DC">
      <w:pPr>
        <w:pStyle w:val="3"/>
      </w:pPr>
      <w:r>
        <w:t>Combined Strategy</w:t>
      </w:r>
    </w:p>
    <w:p w14:paraId="267528B8" w14:textId="77777777" w:rsidR="000C3784" w:rsidRDefault="00D450DC">
      <w:pPr>
        <w:spacing w:after="120" w:line="360" w:lineRule="auto"/>
        <w:ind w:firstLine="360"/>
        <w:jc w:val="both"/>
      </w:pPr>
      <w:r>
        <w:rPr>
          <w:rFonts w:eastAsia="Times New Roman"/>
        </w:rPr>
        <w:t>#1 AND #2 AND #3 AND #4</w:t>
      </w:r>
    </w:p>
    <w:p w14:paraId="77A7F128" w14:textId="77777777" w:rsidR="000C3784" w:rsidRDefault="00D450DC">
      <w:pPr>
        <w:pStyle w:val="1"/>
        <w:pageBreakBefore/>
      </w:pPr>
      <w:r>
        <w:lastRenderedPageBreak/>
        <w:t>Appendix B. CBT Component Abbreviations</w:t>
      </w:r>
    </w:p>
    <w:p w14:paraId="00DB9554" w14:textId="77777777" w:rsidR="000C3784" w:rsidRDefault="00D450DC">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D450DC">
            <w:pPr>
              <w:spacing w:line="276" w:lineRule="auto"/>
              <w:jc w:val="center"/>
            </w:pPr>
            <w:bookmarkStart w:id="78" w:name="OLE_LINK44"/>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D450DC">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D450DC">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D450DC">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D450DC">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D450DC">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D450DC">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D450DC">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D450DC">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D450DC">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D450DC">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D450DC">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D450DC">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D450DC">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D450DC">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D450DC">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D450DC">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D450DC">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D450DC">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D450DC">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D450DC">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D450DC">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D450DC">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D450DC">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D450DC">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D450DC">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D450DC">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D450DC">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D450DC">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D450DC">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D450DC">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D450DC">
            <w:pPr>
              <w:spacing w:line="276" w:lineRule="auto"/>
            </w:pPr>
            <w:r>
              <w:rPr>
                <w:rFonts w:eastAsia="Times New Roman"/>
                <w:sz w:val="20"/>
                <w:szCs w:val="20"/>
              </w:rPr>
              <w:t>Sleep restriction and stimulus control procedures targeting insomnia co-occurring with depression.</w:t>
            </w:r>
          </w:p>
        </w:tc>
      </w:tr>
    </w:tbl>
    <w:bookmarkEnd w:id="78"/>
    <w:p w14:paraId="48F84C5F" w14:textId="77777777" w:rsidR="000C3784" w:rsidRDefault="00D450DC">
      <w:pPr>
        <w:pStyle w:val="1"/>
        <w:pageBreakBefore/>
      </w:pPr>
      <w:r>
        <w:lastRenderedPageBreak/>
        <w:t>Appendix C. Exclusion Reason Codes</w:t>
      </w:r>
    </w:p>
    <w:p w14:paraId="7896BAE4" w14:textId="77777777" w:rsidR="000C3784" w:rsidRDefault="00D450DC">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D450DC">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D450DC">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D450DC">
            <w:pPr>
              <w:spacing w:line="276" w:lineRule="auto"/>
              <w:jc w:val="center"/>
            </w:pPr>
            <w:bookmarkStart w:id="79"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D450DC">
            <w:pPr>
              <w:spacing w:line="276" w:lineRule="auto"/>
            </w:pPr>
            <w:r>
              <w:rPr>
                <w:rFonts w:eastAsia="Times New Roman"/>
                <w:sz w:val="20"/>
                <w:szCs w:val="20"/>
              </w:rPr>
              <w:t>Not a randomized controlled trial</w:t>
            </w:r>
          </w:p>
        </w:tc>
      </w:tr>
      <w:bookmarkEnd w:id="79"/>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D450DC">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D450DC">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D450DC">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80" w:name="OLE_LINK5"/>
            <w:r w:rsidRPr="00AC639D">
              <w:t>Intervention is not CBT-based or lacks required CBT components (cognitive restructuring and at least one behavioral component)</w:t>
            </w:r>
            <w:bookmarkEnd w:id="80"/>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D450DC">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D450DC">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D450DC">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D450DC">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D450DC">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D450DC">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D450DC">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D450DC">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D450DC">
            <w:pPr>
              <w:spacing w:line="276" w:lineRule="auto"/>
            </w:pPr>
            <w:bookmarkStart w:id="81" w:name="OLE_LINK6"/>
            <w:r>
              <w:rPr>
                <w:rFonts w:eastAsia="Times New Roman"/>
                <w:sz w:val="20"/>
                <w:szCs w:val="20"/>
              </w:rPr>
              <w:t>Conference abstract or protocol-only publication</w:t>
            </w:r>
            <w:bookmarkEnd w:id="81"/>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D450DC">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D450DC">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D450DC">
            <w:pPr>
              <w:spacing w:line="276" w:lineRule="auto"/>
              <w:jc w:val="center"/>
            </w:pPr>
            <w:bookmarkStart w:id="82"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D450DC">
            <w:pPr>
              <w:spacing w:line="276" w:lineRule="auto"/>
            </w:pPr>
            <w:r>
              <w:rPr>
                <w:rFonts w:eastAsia="Times New Roman"/>
                <w:sz w:val="20"/>
                <w:szCs w:val="20"/>
              </w:rPr>
              <w:t>Sample population substantially limits generalizability (e.g., pregnant adolescents)</w:t>
            </w:r>
          </w:p>
        </w:tc>
      </w:tr>
      <w:bookmarkEnd w:id="82"/>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D450DC">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D450DC">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D450DC">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D450DC">
            <w:pPr>
              <w:spacing w:line="276" w:lineRule="auto"/>
            </w:pPr>
            <w:r>
              <w:rPr>
                <w:rFonts w:eastAsia="Times New Roman"/>
                <w:sz w:val="20"/>
                <w:szCs w:val="20"/>
              </w:rPr>
              <w:t>Full text unavailable after author contact</w:t>
            </w:r>
          </w:p>
        </w:tc>
      </w:tr>
    </w:tbl>
    <w:p w14:paraId="7D3852BE" w14:textId="77777777" w:rsidR="000C3784" w:rsidRDefault="00D450DC">
      <w:pPr>
        <w:pStyle w:val="1"/>
        <w:pageBreakBefore/>
      </w:pPr>
      <w:r>
        <w:lastRenderedPageBreak/>
        <w:t>Appendix D. Characteristics of Included Interventions</w:t>
      </w:r>
    </w:p>
    <w:p w14:paraId="74CB4B51" w14:textId="77777777" w:rsidR="000C3784" w:rsidRDefault="00D450DC">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D450DC">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D450DC">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D450DC">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D450DC">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D450DC">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D450DC">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D450DC">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D450DC">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D450DC">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D450DC">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D450DC">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D450DC">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D450DC">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D450DC">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D450DC">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D450DC">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D450DC">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D450DC">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D450DC">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D450DC">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D450DC">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D450DC">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D450DC">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D450DC">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D450DC">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D450DC">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D450DC">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D450DC">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D450DC">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D450DC">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D450DC">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D450DC">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D450DC">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D450DC">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D450DC">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D450DC">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D450DC">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D450DC">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D450DC">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D450DC">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D450DC">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D450DC">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D450DC">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D450DC">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D450DC">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D450DC">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D450DC">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D450DC">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D450DC">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D450DC">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D450DC">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D450DC">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D450DC">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D450DC">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D450DC">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D450DC">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D450DC">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D450DC">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D450DC">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D450DC">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D450DC">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D450DC">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D450DC">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D450DC">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D450DC">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D450DC">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D450DC">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D450DC">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D450DC">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D450DC">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D450DC">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D450DC">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D450DC">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D450DC">
            <w:pPr>
              <w:spacing w:line="276" w:lineRule="auto"/>
            </w:pPr>
            <w:r>
              <w:rPr>
                <w:rFonts w:eastAsia="Times New Roman"/>
                <w:sz w:val="20"/>
                <w:szCs w:val="20"/>
              </w:rPr>
              <w:t>Mobile app</w:t>
            </w:r>
          </w:p>
        </w:tc>
      </w:tr>
    </w:tbl>
    <w:p w14:paraId="157A8140" w14:textId="77777777" w:rsidR="000C3784" w:rsidRDefault="00D450DC">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D450DC">
      <w:pPr>
        <w:pStyle w:val="2"/>
      </w:pPr>
      <w:r>
        <w:t>D.2. Detailed Description of Each Program</w:t>
      </w:r>
    </w:p>
    <w:p w14:paraId="4D84A96F" w14:textId="77777777" w:rsidR="000C3784" w:rsidRDefault="00D450DC">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D450DC">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D450DC">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D450DC">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D450DC">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D450DC">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D450DC">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D450DC">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D450DC">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D450DC">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D450DC">
            <w:pPr>
              <w:spacing w:line="276" w:lineRule="auto"/>
            </w:pPr>
            <w:bookmarkStart w:id="83" w:name="_Hlk230302761"/>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D450DC">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D450DC">
            <w:pPr>
              <w:spacing w:line="276" w:lineRule="auto"/>
            </w:pPr>
            <w:r>
              <w:rPr>
                <w:rFonts w:eastAsia="Times New Roman"/>
                <w:sz w:val="20"/>
                <w:szCs w:val="20"/>
              </w:rPr>
              <w:t>Cognitive restructuring; Behavioral activation; Interpersonal skills training; Initial face-to-face contact</w:t>
            </w:r>
          </w:p>
        </w:tc>
      </w:tr>
      <w:bookmarkEnd w:id="83"/>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D450DC">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D450DC">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D450DC">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D450DC">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D450DC">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D450DC">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D450DC">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D450DC">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D450DC">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D450DC">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2DEA54" w14:textId="77777777" w:rsidR="000C3784" w:rsidRPr="00AA6E3B" w:rsidRDefault="00D450DC">
            <w:pPr>
              <w:spacing w:line="276" w:lineRule="auto"/>
            </w:pPr>
            <w:r w:rsidRPr="00AA6E3B">
              <w:rPr>
                <w:rFonts w:eastAsia="Times New Roman"/>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p w14:paraId="1AC24F90" w14:textId="77777777" w:rsidR="00AA6E3B" w:rsidRPr="00AA6E3B" w:rsidRDefault="00AA6E3B">
            <w:pPr>
              <w:spacing w:line="276" w:lineRule="auto"/>
            </w:pPr>
          </w:p>
          <w:p w14:paraId="1588A18B" w14:textId="5C35D65F" w:rsidR="00AA6E3B" w:rsidRPr="00AA6E3B" w:rsidRDefault="00AA6E3B">
            <w:pPr>
              <w:spacing w:line="276" w:lineRule="auto"/>
            </w:pPr>
            <w:r w:rsidRPr="00AA6E3B">
              <w:t>DOI:</w:t>
            </w:r>
            <w:hyperlink r:id="rId36" w:tgtFrame="_blank" w:history="1">
              <w:r w:rsidRPr="00AA6E3B">
                <w:rPr>
                  <w:rStyle w:val="a5"/>
                </w:rPr>
                <w:t>10.1515/ijamh-2013-0020</w:t>
              </w:r>
            </w:hyperlink>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D450DC">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D450DC">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D450DC">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w:t>
            </w:r>
            <w:r>
              <w:rPr>
                <w:rFonts w:eastAsia="Times New Roman"/>
                <w:sz w:val="20"/>
                <w:szCs w:val="20"/>
              </w:rPr>
              <w:lastRenderedPageBreak/>
              <w:t xml:space="preserve">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D450DC">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D450DC">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D450DC">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D450DC">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D450DC">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D450DC">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D450DC">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D450DC">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D450DC">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w:t>
            </w:r>
            <w:r>
              <w:rPr>
                <w:rFonts w:eastAsia="Times New Roman"/>
                <w:sz w:val="20"/>
                <w:szCs w:val="20"/>
              </w:rPr>
              <w:lastRenderedPageBreak/>
              <w:t xml:space="preserve">9pm); check-ins assessing current RNT levels, mood state, ongoing activities, and location; algorithmic recommendation of appropriate CBT activities based on level of stuck thinking, current mood, context, and activity 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D450DC">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D450DC">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D450DC">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D450DC">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D450DC">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D450DC">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w:t>
            </w:r>
            <w:r>
              <w:rPr>
                <w:rFonts w:eastAsia="Times New Roman"/>
                <w:sz w:val="20"/>
                <w:szCs w:val="20"/>
              </w:rPr>
              <w:lastRenderedPageBreak/>
              <w:t xml:space="preserve">cognitive restructuring. Each participant has access to a personalized webpage with an adult host character delivering therapy content, factsheets, downloadable relaxation files, and a list of local and national helplines. 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D450DC">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D450DC">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D450DC">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D450DC">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D450DC">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D450DC">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D450DC">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D450DC">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w:t>
            </w:r>
            <w:r>
              <w:rPr>
                <w:rFonts w:eastAsia="Times New Roman"/>
                <w:sz w:val="20"/>
                <w:szCs w:val="20"/>
              </w:rPr>
              <w:lastRenderedPageBreak/>
              <w:t>depression and the CBT model, background to the game, and breathing relaxation. Level 2 (Ice Province — being active): behavioral activation, progressive muscle relaxation, interpersonal communication skills. Level 3 (Volcano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D450DC">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D450DC">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D450DC">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D450DC">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D450DC">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D450DC">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w:t>
            </w:r>
            <w:r>
              <w:rPr>
                <w:rFonts w:eastAsia="Times New Roman"/>
                <w:sz w:val="20"/>
                <w:szCs w:val="20"/>
              </w:rPr>
              <w:lastRenderedPageBreak/>
              <w:t xml:space="preserve">assessment, followed by a quiz on the previous module, goal-setting, and interactive elements including exercises, animations, and instructional videos; it concludes with a content summary and a challenge (homework) assignment. 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D450DC">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D450DC">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D450DC">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D450DC">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p w14:paraId="02925F50" w14:textId="77777777" w:rsidR="001D4FC3" w:rsidRDefault="001D4FC3" w:rsidP="001D4FC3">
      <w:pPr>
        <w:spacing w:after="120" w:line="360" w:lineRule="auto"/>
        <w:jc w:val="both"/>
        <w:rPr>
          <w:b/>
          <w:bCs/>
        </w:rPr>
      </w:pPr>
    </w:p>
    <w:p w14:paraId="149C378D" w14:textId="77777777" w:rsidR="001D4FC3" w:rsidRDefault="001D4FC3" w:rsidP="001D4FC3">
      <w:pPr>
        <w:spacing w:after="120" w:line="360" w:lineRule="auto"/>
        <w:jc w:val="both"/>
        <w:rPr>
          <w:b/>
          <w:bCs/>
        </w:rPr>
      </w:pPr>
    </w:p>
    <w:p w14:paraId="07AA7D86" w14:textId="77777777" w:rsidR="001D4FC3" w:rsidRDefault="001D4FC3" w:rsidP="001D4FC3">
      <w:pPr>
        <w:spacing w:after="120" w:line="360" w:lineRule="auto"/>
        <w:jc w:val="both"/>
        <w:rPr>
          <w:b/>
          <w:bCs/>
        </w:rPr>
      </w:pPr>
    </w:p>
    <w:p w14:paraId="78CB08F8" w14:textId="77777777" w:rsidR="001D4FC3" w:rsidRDefault="001D4FC3" w:rsidP="001D4FC3">
      <w:pPr>
        <w:spacing w:after="120" w:line="360" w:lineRule="auto"/>
        <w:jc w:val="both"/>
        <w:rPr>
          <w:b/>
          <w:bCs/>
        </w:rPr>
      </w:pPr>
    </w:p>
    <w:p w14:paraId="2182EF15" w14:textId="77777777" w:rsidR="001D4FC3" w:rsidRDefault="001D4FC3" w:rsidP="001D4FC3">
      <w:pPr>
        <w:spacing w:after="120" w:line="360" w:lineRule="auto"/>
        <w:jc w:val="both"/>
        <w:rPr>
          <w:b/>
          <w:bCs/>
        </w:rPr>
      </w:pPr>
    </w:p>
    <w:p w14:paraId="174BE255" w14:textId="77777777" w:rsidR="001D4FC3" w:rsidRDefault="001D4FC3" w:rsidP="001D4FC3">
      <w:pPr>
        <w:spacing w:after="120" w:line="360" w:lineRule="auto"/>
        <w:jc w:val="both"/>
        <w:rPr>
          <w:b/>
          <w:bCs/>
        </w:rPr>
      </w:pPr>
    </w:p>
    <w:p w14:paraId="2CC4C46D" w14:textId="77777777" w:rsidR="001D4FC3" w:rsidRDefault="001D4FC3" w:rsidP="001D4FC3">
      <w:pPr>
        <w:spacing w:after="120" w:line="360" w:lineRule="auto"/>
        <w:jc w:val="both"/>
        <w:rPr>
          <w:b/>
          <w:bCs/>
        </w:rPr>
      </w:pPr>
    </w:p>
    <w:p w14:paraId="6C4BE640" w14:textId="77777777" w:rsidR="001D4FC3" w:rsidRDefault="001D4FC3" w:rsidP="001D4FC3">
      <w:pPr>
        <w:spacing w:after="120" w:line="360" w:lineRule="auto"/>
        <w:jc w:val="both"/>
        <w:rPr>
          <w:b/>
          <w:bCs/>
        </w:rPr>
      </w:pPr>
    </w:p>
    <w:p w14:paraId="76B289DA" w14:textId="77777777" w:rsidR="001D4FC3" w:rsidRDefault="001D4FC3" w:rsidP="001D4FC3">
      <w:pPr>
        <w:spacing w:after="120" w:line="360" w:lineRule="auto"/>
        <w:jc w:val="both"/>
        <w:rPr>
          <w:b/>
          <w:bCs/>
        </w:rPr>
      </w:pPr>
    </w:p>
    <w:p w14:paraId="7B6D5F1B" w14:textId="77777777" w:rsidR="001D4FC3" w:rsidRDefault="001D4FC3" w:rsidP="001D4FC3">
      <w:pPr>
        <w:spacing w:after="120" w:line="360" w:lineRule="auto"/>
        <w:jc w:val="both"/>
        <w:rPr>
          <w:b/>
          <w:bCs/>
        </w:rPr>
      </w:pPr>
    </w:p>
    <w:p w14:paraId="7E9973F9" w14:textId="77777777" w:rsidR="001D4FC3" w:rsidRDefault="001D4FC3" w:rsidP="001D4FC3">
      <w:pPr>
        <w:spacing w:after="120" w:line="360" w:lineRule="auto"/>
        <w:jc w:val="both"/>
        <w:rPr>
          <w:b/>
          <w:bCs/>
        </w:rPr>
      </w:pPr>
    </w:p>
    <w:p w14:paraId="2EFE5AC1" w14:textId="77777777" w:rsidR="001D4FC3" w:rsidRDefault="001D4FC3" w:rsidP="001D4FC3">
      <w:pPr>
        <w:spacing w:after="120" w:line="360" w:lineRule="auto"/>
        <w:jc w:val="both"/>
        <w:rPr>
          <w:b/>
          <w:bCs/>
        </w:rPr>
      </w:pPr>
    </w:p>
    <w:p w14:paraId="4E09ACC2" w14:textId="58B1E773" w:rsidR="001D4FC3" w:rsidRPr="001D4FC3" w:rsidRDefault="001D4FC3" w:rsidP="001D4FC3">
      <w:pPr>
        <w:pStyle w:val="1"/>
        <w:pageBreakBefore/>
      </w:pPr>
      <w:r>
        <w:rPr>
          <w:rFonts w:eastAsiaTheme="minorEastAsia" w:hint="eastAsia"/>
        </w:rPr>
        <w:lastRenderedPageBreak/>
        <w:t>Appendix</w:t>
      </w:r>
      <w:r w:rsidRPr="00032BF3">
        <w:t xml:space="preserve"> </w:t>
      </w:r>
      <w:r>
        <w:rPr>
          <w:rFonts w:eastAsiaTheme="minorEastAsia" w:hint="eastAsia"/>
        </w:rPr>
        <w:t>E</w:t>
      </w:r>
      <w:r w:rsidRPr="00032BF3">
        <w:t>. Influence Diagnostics</w:t>
      </w:r>
    </w:p>
    <w:p w14:paraId="64356577" w14:textId="77777777" w:rsidR="001D4FC3" w:rsidRDefault="001D4FC3" w:rsidP="001D4FC3">
      <w:pPr>
        <w:spacing w:after="120" w:line="360" w:lineRule="auto"/>
        <w:rPr>
          <w:noProof/>
          <w:u w:val="single"/>
        </w:rPr>
      </w:pPr>
      <w:r w:rsidRPr="00032BF3">
        <w:rPr>
          <w:rFonts w:hint="eastAsia"/>
          <w:noProof/>
          <w:u w:val="single"/>
        </w:rPr>
        <w:drawing>
          <wp:inline distT="0" distB="0" distL="0" distR="0" wp14:anchorId="7CC2899F" wp14:editId="4E26A58D">
            <wp:extent cx="5943600" cy="4754880"/>
            <wp:effectExtent l="0" t="0" r="0" b="7620"/>
            <wp:docPr id="1434229335" name="图片 6" descr="图示, 工程绘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29335" name="图片 6" descr="图示, 工程绘图&#10;&#10;描述已自动生成"/>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F828202" w14:textId="77777777" w:rsidR="001D4FC3" w:rsidRPr="00032BF3" w:rsidRDefault="001D4FC3" w:rsidP="001D4FC3">
      <w:pPr>
        <w:spacing w:after="120"/>
        <w:rPr>
          <w:noProof/>
        </w:rPr>
      </w:pPr>
      <w:r w:rsidRPr="00032BF3">
        <w:rPr>
          <w:i/>
          <w:iCs/>
          <w:noProof/>
        </w:rPr>
        <w:t>Note</w:t>
      </w:r>
      <w:r w:rsidRPr="00032BF3">
        <w:rPr>
          <w:noProof/>
        </w:rPr>
        <w:t>. Viechtbauer-Cheung influence diagnostics (Viechtbauer &amp; Cheung, 2010) for the acceptability meta-analysis. Each panel displays one diagnostic measure across the fifteen included studies, ordered by study identifier (1 = Stice 2008; 2 = Bohr 2023; 3 = Ip 2016; 4 = Makarushka 2011; 5 = O'Dea 2020; 6 = Poppelaars 2016; 7 = Ranney 2018; 8 = Smith 2015; 9 = Stasiak 2014; 10 = Wright 2020; 11 = Rohde 2015; 12 = Ackerson 1998; 13 = Stallard 2024; 14 = Fleming 2012; 15 = O'Dea 2025). The eight measures are the externally standardized residual (</w:t>
      </w:r>
      <w:r w:rsidRPr="00032BF3">
        <w:rPr>
          <w:i/>
          <w:iCs/>
          <w:noProof/>
        </w:rPr>
        <w:t>rstudent</w:t>
      </w:r>
      <w:r w:rsidRPr="00032BF3">
        <w:rPr>
          <w:noProof/>
        </w:rPr>
        <w:t>), the standardized difference in fitted values upon study deletion (</w:t>
      </w:r>
      <w:r w:rsidRPr="00032BF3">
        <w:rPr>
          <w:i/>
          <w:iCs/>
          <w:noProof/>
        </w:rPr>
        <w:t>dffits</w:t>
      </w:r>
      <w:r w:rsidRPr="00032BF3">
        <w:rPr>
          <w:noProof/>
        </w:rPr>
        <w:t>), Cook's distance (</w:t>
      </w:r>
      <w:r w:rsidRPr="00032BF3">
        <w:rPr>
          <w:i/>
          <w:iCs/>
          <w:noProof/>
        </w:rPr>
        <w:t>cook.d</w:t>
      </w:r>
      <w:r w:rsidRPr="00032BF3">
        <w:rPr>
          <w:noProof/>
        </w:rPr>
        <w:t>), the covariance ratio (</w:t>
      </w:r>
      <w:r w:rsidRPr="00032BF3">
        <w:rPr>
          <w:i/>
          <w:iCs/>
          <w:noProof/>
        </w:rPr>
        <w:t>cov.r</w:t>
      </w:r>
      <w:r w:rsidRPr="00032BF3">
        <w:rPr>
          <w:noProof/>
        </w:rPr>
        <w:t>), the leave-one-out estimate of between-study variance (</w:t>
      </w:r>
      <w:r w:rsidRPr="00032BF3">
        <w:rPr>
          <w:i/>
          <w:iCs/>
          <w:noProof/>
        </w:rPr>
        <w:t>tau2.del</w:t>
      </w:r>
      <w:r w:rsidRPr="00032BF3">
        <w:rPr>
          <w:noProof/>
        </w:rPr>
        <w:t>), the residual heterogeneity test statistic with the study deleted (</w:t>
      </w:r>
      <w:r w:rsidRPr="00032BF3">
        <w:rPr>
          <w:i/>
          <w:iCs/>
          <w:noProof/>
        </w:rPr>
        <w:t>QE.del</w:t>
      </w:r>
      <w:r w:rsidRPr="00032BF3">
        <w:rPr>
          <w:noProof/>
        </w:rPr>
        <w:t>), the hat value (</w:t>
      </w:r>
      <w:r w:rsidRPr="00032BF3">
        <w:rPr>
          <w:i/>
          <w:iCs/>
          <w:noProof/>
        </w:rPr>
        <w:t>hat</w:t>
      </w:r>
      <w:r w:rsidRPr="00032BF3">
        <w:rPr>
          <w:noProof/>
        </w:rPr>
        <w:t>), and the random-effects weight (</w:t>
      </w:r>
      <w:r w:rsidRPr="00032BF3">
        <w:rPr>
          <w:i/>
          <w:iCs/>
          <w:noProof/>
        </w:rPr>
        <w:t>weight</w:t>
      </w:r>
      <w:r w:rsidRPr="00032BF3">
        <w:rPr>
          <w:noProof/>
        </w:rPr>
        <w:t xml:space="preserve">). Dashed lines indicate reference thresholds. Filled red points identify studies flagged as influential under the composite Viechtbauer-Cheung criterion. Only O'Dea (2025) was flagged, with values exceeding standard thresholds on </w:t>
      </w:r>
      <w:r w:rsidRPr="00032BF3">
        <w:rPr>
          <w:i/>
          <w:iCs/>
          <w:noProof/>
        </w:rPr>
        <w:t>rstudent</w:t>
      </w:r>
      <w:r w:rsidRPr="00032BF3">
        <w:rPr>
          <w:noProof/>
        </w:rPr>
        <w:t xml:space="preserve"> (2.91), </w:t>
      </w:r>
      <w:r w:rsidRPr="00032BF3">
        <w:rPr>
          <w:i/>
          <w:iCs/>
          <w:noProof/>
        </w:rPr>
        <w:t>dffits</w:t>
      </w:r>
      <w:r w:rsidRPr="00032BF3">
        <w:rPr>
          <w:noProof/>
        </w:rPr>
        <w:t xml:space="preserve"> (1.48), and </w:t>
      </w:r>
      <w:r w:rsidRPr="00032BF3">
        <w:rPr>
          <w:i/>
          <w:iCs/>
          <w:noProof/>
        </w:rPr>
        <w:t>Cook's distance</w:t>
      </w:r>
      <w:r w:rsidRPr="00032BF3">
        <w:rPr>
          <w:noProof/>
        </w:rPr>
        <w:t xml:space="preserve"> (0.65).</w:t>
      </w:r>
    </w:p>
    <w:bookmarkEnd w:id="1"/>
    <w:p w14:paraId="60378C2E" w14:textId="77777777" w:rsidR="001D4FC3" w:rsidRPr="001D4FC3" w:rsidRDefault="001D4FC3"/>
    <w:sectPr w:rsidR="001D4FC3" w:rsidRPr="001D4FC3">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FC159" w14:textId="77777777" w:rsidR="00E547FF" w:rsidRDefault="00E547FF">
      <w:r>
        <w:separator/>
      </w:r>
    </w:p>
  </w:endnote>
  <w:endnote w:type="continuationSeparator" w:id="0">
    <w:p w14:paraId="3631F6D5" w14:textId="77777777" w:rsidR="00E547FF" w:rsidRDefault="00E54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D450DC">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827DF" w14:textId="77777777" w:rsidR="00E547FF" w:rsidRDefault="00E547FF">
      <w:r>
        <w:separator/>
      </w:r>
    </w:p>
  </w:footnote>
  <w:footnote w:type="continuationSeparator" w:id="0">
    <w:p w14:paraId="3BA1CBBB" w14:textId="77777777" w:rsidR="00E547FF" w:rsidRDefault="00E54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31381"/>
    <w:multiLevelType w:val="multilevel"/>
    <w:tmpl w:val="CD82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abstractNum w:abstractNumId="2" w15:restartNumberingAfterBreak="0">
    <w:nsid w:val="55AD1645"/>
    <w:multiLevelType w:val="multilevel"/>
    <w:tmpl w:val="F3FA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6A363D"/>
    <w:multiLevelType w:val="multilevel"/>
    <w:tmpl w:val="0F1C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0952305">
    <w:abstractNumId w:val="1"/>
    <w:lvlOverride w:ilvl="0">
      <w:startOverride w:val="1"/>
    </w:lvlOverride>
  </w:num>
  <w:num w:numId="2" w16cid:durableId="1778982030">
    <w:abstractNumId w:val="2"/>
  </w:num>
  <w:num w:numId="3" w16cid:durableId="1648628904">
    <w:abstractNumId w:val="3"/>
  </w:num>
  <w:num w:numId="4" w16cid:durableId="14961419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03568"/>
    <w:rsid w:val="00006822"/>
    <w:rsid w:val="00010E07"/>
    <w:rsid w:val="000114B9"/>
    <w:rsid w:val="00013C4F"/>
    <w:rsid w:val="00014247"/>
    <w:rsid w:val="00016290"/>
    <w:rsid w:val="00022F86"/>
    <w:rsid w:val="00024818"/>
    <w:rsid w:val="00032587"/>
    <w:rsid w:val="00032BF3"/>
    <w:rsid w:val="000332BE"/>
    <w:rsid w:val="00034D4E"/>
    <w:rsid w:val="00035A05"/>
    <w:rsid w:val="00035DA2"/>
    <w:rsid w:val="000367BB"/>
    <w:rsid w:val="00037717"/>
    <w:rsid w:val="00044937"/>
    <w:rsid w:val="00051379"/>
    <w:rsid w:val="00052872"/>
    <w:rsid w:val="00053D2B"/>
    <w:rsid w:val="000546D9"/>
    <w:rsid w:val="00057441"/>
    <w:rsid w:val="00060371"/>
    <w:rsid w:val="000614FA"/>
    <w:rsid w:val="00066278"/>
    <w:rsid w:val="00066B68"/>
    <w:rsid w:val="0006772F"/>
    <w:rsid w:val="00071638"/>
    <w:rsid w:val="00073A8D"/>
    <w:rsid w:val="0008002C"/>
    <w:rsid w:val="0008077C"/>
    <w:rsid w:val="000817C9"/>
    <w:rsid w:val="00083CED"/>
    <w:rsid w:val="00084FF9"/>
    <w:rsid w:val="00086119"/>
    <w:rsid w:val="000916D0"/>
    <w:rsid w:val="00092C7B"/>
    <w:rsid w:val="00094F1D"/>
    <w:rsid w:val="00096636"/>
    <w:rsid w:val="000A0168"/>
    <w:rsid w:val="000A069E"/>
    <w:rsid w:val="000A6236"/>
    <w:rsid w:val="000B0963"/>
    <w:rsid w:val="000B0BDA"/>
    <w:rsid w:val="000B16A2"/>
    <w:rsid w:val="000B22FC"/>
    <w:rsid w:val="000B2B90"/>
    <w:rsid w:val="000B40B5"/>
    <w:rsid w:val="000C0F63"/>
    <w:rsid w:val="000C128F"/>
    <w:rsid w:val="000C1887"/>
    <w:rsid w:val="000C2CFF"/>
    <w:rsid w:val="000C3784"/>
    <w:rsid w:val="000C4420"/>
    <w:rsid w:val="000D3B7B"/>
    <w:rsid w:val="000D4C51"/>
    <w:rsid w:val="000E09E1"/>
    <w:rsid w:val="000E108C"/>
    <w:rsid w:val="000E1D84"/>
    <w:rsid w:val="000E2BB3"/>
    <w:rsid w:val="000E3F8B"/>
    <w:rsid w:val="000E4D7B"/>
    <w:rsid w:val="000F3597"/>
    <w:rsid w:val="000F48E3"/>
    <w:rsid w:val="000F6555"/>
    <w:rsid w:val="000F6C5A"/>
    <w:rsid w:val="000F7299"/>
    <w:rsid w:val="000F7427"/>
    <w:rsid w:val="000F7A64"/>
    <w:rsid w:val="0010008F"/>
    <w:rsid w:val="0010131B"/>
    <w:rsid w:val="001029E1"/>
    <w:rsid w:val="0010303D"/>
    <w:rsid w:val="00107407"/>
    <w:rsid w:val="00107418"/>
    <w:rsid w:val="00113359"/>
    <w:rsid w:val="001156CF"/>
    <w:rsid w:val="0011724F"/>
    <w:rsid w:val="00117B7D"/>
    <w:rsid w:val="001228FD"/>
    <w:rsid w:val="00130DC3"/>
    <w:rsid w:val="0013278B"/>
    <w:rsid w:val="001328FA"/>
    <w:rsid w:val="00134A8E"/>
    <w:rsid w:val="001378D1"/>
    <w:rsid w:val="00141DB8"/>
    <w:rsid w:val="00151AE7"/>
    <w:rsid w:val="0015256E"/>
    <w:rsid w:val="00153638"/>
    <w:rsid w:val="00160BFD"/>
    <w:rsid w:val="001619F0"/>
    <w:rsid w:val="00162915"/>
    <w:rsid w:val="001728AF"/>
    <w:rsid w:val="001776F0"/>
    <w:rsid w:val="00180D53"/>
    <w:rsid w:val="00180DF9"/>
    <w:rsid w:val="0019010B"/>
    <w:rsid w:val="00191D30"/>
    <w:rsid w:val="00192EAA"/>
    <w:rsid w:val="00194998"/>
    <w:rsid w:val="00194D57"/>
    <w:rsid w:val="001A0DB2"/>
    <w:rsid w:val="001B20DB"/>
    <w:rsid w:val="001C328D"/>
    <w:rsid w:val="001C4D4A"/>
    <w:rsid w:val="001D1AD6"/>
    <w:rsid w:val="001D221E"/>
    <w:rsid w:val="001D4FC3"/>
    <w:rsid w:val="001D4FDD"/>
    <w:rsid w:val="001E5049"/>
    <w:rsid w:val="001E6F8E"/>
    <w:rsid w:val="001F50C5"/>
    <w:rsid w:val="001F5182"/>
    <w:rsid w:val="001F70E3"/>
    <w:rsid w:val="00200557"/>
    <w:rsid w:val="0020172E"/>
    <w:rsid w:val="0020307E"/>
    <w:rsid w:val="002031FA"/>
    <w:rsid w:val="00204817"/>
    <w:rsid w:val="00205390"/>
    <w:rsid w:val="002060A8"/>
    <w:rsid w:val="0020718F"/>
    <w:rsid w:val="00216DB4"/>
    <w:rsid w:val="0022279C"/>
    <w:rsid w:val="00223940"/>
    <w:rsid w:val="00225D00"/>
    <w:rsid w:val="00225D40"/>
    <w:rsid w:val="00227013"/>
    <w:rsid w:val="002307C4"/>
    <w:rsid w:val="00232579"/>
    <w:rsid w:val="00233A00"/>
    <w:rsid w:val="0023435C"/>
    <w:rsid w:val="002359C5"/>
    <w:rsid w:val="00240DA3"/>
    <w:rsid w:val="00241A04"/>
    <w:rsid w:val="00242A1D"/>
    <w:rsid w:val="0024335A"/>
    <w:rsid w:val="00244CB5"/>
    <w:rsid w:val="00254017"/>
    <w:rsid w:val="00254346"/>
    <w:rsid w:val="002548BB"/>
    <w:rsid w:val="00270222"/>
    <w:rsid w:val="002706F0"/>
    <w:rsid w:val="00270AB1"/>
    <w:rsid w:val="00271263"/>
    <w:rsid w:val="00272C81"/>
    <w:rsid w:val="00283A20"/>
    <w:rsid w:val="00283D17"/>
    <w:rsid w:val="00284CA0"/>
    <w:rsid w:val="00285A56"/>
    <w:rsid w:val="002863D9"/>
    <w:rsid w:val="00290689"/>
    <w:rsid w:val="00290F5C"/>
    <w:rsid w:val="002918C5"/>
    <w:rsid w:val="002A0F8C"/>
    <w:rsid w:val="002A14F1"/>
    <w:rsid w:val="002A153B"/>
    <w:rsid w:val="002A3A02"/>
    <w:rsid w:val="002B3CDC"/>
    <w:rsid w:val="002C38AB"/>
    <w:rsid w:val="002D4AB1"/>
    <w:rsid w:val="002D791A"/>
    <w:rsid w:val="002E0D82"/>
    <w:rsid w:val="002E444E"/>
    <w:rsid w:val="002E446A"/>
    <w:rsid w:val="002E700D"/>
    <w:rsid w:val="00300B48"/>
    <w:rsid w:val="00303C46"/>
    <w:rsid w:val="00305721"/>
    <w:rsid w:val="00307741"/>
    <w:rsid w:val="0031066D"/>
    <w:rsid w:val="00310732"/>
    <w:rsid w:val="00310A5F"/>
    <w:rsid w:val="00311F0A"/>
    <w:rsid w:val="003142FA"/>
    <w:rsid w:val="003150F6"/>
    <w:rsid w:val="00315DB5"/>
    <w:rsid w:val="00316238"/>
    <w:rsid w:val="003223DF"/>
    <w:rsid w:val="00322DF0"/>
    <w:rsid w:val="00324C91"/>
    <w:rsid w:val="0032532F"/>
    <w:rsid w:val="00325B96"/>
    <w:rsid w:val="003327AA"/>
    <w:rsid w:val="00332E6B"/>
    <w:rsid w:val="00334149"/>
    <w:rsid w:val="00334F69"/>
    <w:rsid w:val="003375F6"/>
    <w:rsid w:val="0034080F"/>
    <w:rsid w:val="0035245C"/>
    <w:rsid w:val="003528C8"/>
    <w:rsid w:val="00361E37"/>
    <w:rsid w:val="003673F1"/>
    <w:rsid w:val="003674DF"/>
    <w:rsid w:val="00371C2A"/>
    <w:rsid w:val="00374259"/>
    <w:rsid w:val="00374DE5"/>
    <w:rsid w:val="00377E50"/>
    <w:rsid w:val="00384178"/>
    <w:rsid w:val="00385DB8"/>
    <w:rsid w:val="003860E3"/>
    <w:rsid w:val="00387F0E"/>
    <w:rsid w:val="00391B4B"/>
    <w:rsid w:val="00396FAE"/>
    <w:rsid w:val="003A19D3"/>
    <w:rsid w:val="003A387B"/>
    <w:rsid w:val="003A4338"/>
    <w:rsid w:val="003A6395"/>
    <w:rsid w:val="003B1193"/>
    <w:rsid w:val="003B1210"/>
    <w:rsid w:val="003B395C"/>
    <w:rsid w:val="003C3A12"/>
    <w:rsid w:val="003C50DF"/>
    <w:rsid w:val="003C565F"/>
    <w:rsid w:val="003C65B9"/>
    <w:rsid w:val="003C6AD0"/>
    <w:rsid w:val="003C6B1C"/>
    <w:rsid w:val="003D33B8"/>
    <w:rsid w:val="003E067C"/>
    <w:rsid w:val="003E2BDB"/>
    <w:rsid w:val="003F159A"/>
    <w:rsid w:val="003F3EEB"/>
    <w:rsid w:val="003F7BD9"/>
    <w:rsid w:val="004037C8"/>
    <w:rsid w:val="0040543E"/>
    <w:rsid w:val="00416176"/>
    <w:rsid w:val="004248A9"/>
    <w:rsid w:val="00434E1C"/>
    <w:rsid w:val="004357BA"/>
    <w:rsid w:val="0043791D"/>
    <w:rsid w:val="00441A02"/>
    <w:rsid w:val="00446051"/>
    <w:rsid w:val="00447C80"/>
    <w:rsid w:val="0045397B"/>
    <w:rsid w:val="00453D8C"/>
    <w:rsid w:val="00454331"/>
    <w:rsid w:val="00455817"/>
    <w:rsid w:val="00456798"/>
    <w:rsid w:val="00460835"/>
    <w:rsid w:val="00462BC5"/>
    <w:rsid w:val="00463475"/>
    <w:rsid w:val="004646A8"/>
    <w:rsid w:val="0046713A"/>
    <w:rsid w:val="00474714"/>
    <w:rsid w:val="00474F45"/>
    <w:rsid w:val="004878D7"/>
    <w:rsid w:val="00487DEF"/>
    <w:rsid w:val="004946BA"/>
    <w:rsid w:val="004957A7"/>
    <w:rsid w:val="00496F0E"/>
    <w:rsid w:val="004974B7"/>
    <w:rsid w:val="004A6C38"/>
    <w:rsid w:val="004A6D36"/>
    <w:rsid w:val="004B60AB"/>
    <w:rsid w:val="004B73C7"/>
    <w:rsid w:val="004B7895"/>
    <w:rsid w:val="004C62D3"/>
    <w:rsid w:val="004D2DEC"/>
    <w:rsid w:val="004D506F"/>
    <w:rsid w:val="004E06C1"/>
    <w:rsid w:val="004E1362"/>
    <w:rsid w:val="004E68C9"/>
    <w:rsid w:val="004F0BDF"/>
    <w:rsid w:val="004F32A4"/>
    <w:rsid w:val="004F42A6"/>
    <w:rsid w:val="004F4ABE"/>
    <w:rsid w:val="00500778"/>
    <w:rsid w:val="005046DE"/>
    <w:rsid w:val="005174C4"/>
    <w:rsid w:val="00517EAC"/>
    <w:rsid w:val="005225EF"/>
    <w:rsid w:val="00523784"/>
    <w:rsid w:val="00533CFD"/>
    <w:rsid w:val="00536FD7"/>
    <w:rsid w:val="005410F5"/>
    <w:rsid w:val="0054675C"/>
    <w:rsid w:val="005645E2"/>
    <w:rsid w:val="005650EC"/>
    <w:rsid w:val="005654D5"/>
    <w:rsid w:val="00573723"/>
    <w:rsid w:val="0057674E"/>
    <w:rsid w:val="00577F80"/>
    <w:rsid w:val="00581B0B"/>
    <w:rsid w:val="005820A8"/>
    <w:rsid w:val="00583702"/>
    <w:rsid w:val="00585F11"/>
    <w:rsid w:val="0058727B"/>
    <w:rsid w:val="005918D0"/>
    <w:rsid w:val="0059234D"/>
    <w:rsid w:val="005964E8"/>
    <w:rsid w:val="005A11C3"/>
    <w:rsid w:val="005A4D5C"/>
    <w:rsid w:val="005A4EC5"/>
    <w:rsid w:val="005A6079"/>
    <w:rsid w:val="005B0457"/>
    <w:rsid w:val="005B1742"/>
    <w:rsid w:val="005B2014"/>
    <w:rsid w:val="005B377E"/>
    <w:rsid w:val="005B467D"/>
    <w:rsid w:val="005B4DF0"/>
    <w:rsid w:val="005B656D"/>
    <w:rsid w:val="005B6701"/>
    <w:rsid w:val="005C0135"/>
    <w:rsid w:val="005C25CF"/>
    <w:rsid w:val="005C2F9C"/>
    <w:rsid w:val="005C5AEE"/>
    <w:rsid w:val="005C752D"/>
    <w:rsid w:val="005D023D"/>
    <w:rsid w:val="005D09E5"/>
    <w:rsid w:val="005D4317"/>
    <w:rsid w:val="005E0A57"/>
    <w:rsid w:val="005E6D10"/>
    <w:rsid w:val="005F2227"/>
    <w:rsid w:val="005F269D"/>
    <w:rsid w:val="005F7796"/>
    <w:rsid w:val="00602A8E"/>
    <w:rsid w:val="00605687"/>
    <w:rsid w:val="00614ECE"/>
    <w:rsid w:val="006266FF"/>
    <w:rsid w:val="006312E9"/>
    <w:rsid w:val="0063238F"/>
    <w:rsid w:val="00634814"/>
    <w:rsid w:val="006363AD"/>
    <w:rsid w:val="00637C8D"/>
    <w:rsid w:val="00643179"/>
    <w:rsid w:val="00643A0F"/>
    <w:rsid w:val="0064448D"/>
    <w:rsid w:val="006445F8"/>
    <w:rsid w:val="00652F90"/>
    <w:rsid w:val="00657D11"/>
    <w:rsid w:val="006600E2"/>
    <w:rsid w:val="00660811"/>
    <w:rsid w:val="006632EB"/>
    <w:rsid w:val="00664F17"/>
    <w:rsid w:val="00666533"/>
    <w:rsid w:val="00671AD3"/>
    <w:rsid w:val="0067298B"/>
    <w:rsid w:val="00673B5F"/>
    <w:rsid w:val="00674318"/>
    <w:rsid w:val="00674D8B"/>
    <w:rsid w:val="006750A9"/>
    <w:rsid w:val="00676F29"/>
    <w:rsid w:val="0068195D"/>
    <w:rsid w:val="00682375"/>
    <w:rsid w:val="00683203"/>
    <w:rsid w:val="00683AEE"/>
    <w:rsid w:val="00683D29"/>
    <w:rsid w:val="00684D51"/>
    <w:rsid w:val="0068669A"/>
    <w:rsid w:val="00690A0E"/>
    <w:rsid w:val="00692269"/>
    <w:rsid w:val="0069481E"/>
    <w:rsid w:val="006951C9"/>
    <w:rsid w:val="006962D6"/>
    <w:rsid w:val="006A3524"/>
    <w:rsid w:val="006A4BA3"/>
    <w:rsid w:val="006A5CBD"/>
    <w:rsid w:val="006A6F53"/>
    <w:rsid w:val="006A77F1"/>
    <w:rsid w:val="006B2786"/>
    <w:rsid w:val="006B3FBE"/>
    <w:rsid w:val="006B6D2B"/>
    <w:rsid w:val="006C4B6F"/>
    <w:rsid w:val="006D6210"/>
    <w:rsid w:val="006D7C45"/>
    <w:rsid w:val="006E03C5"/>
    <w:rsid w:val="006E4B12"/>
    <w:rsid w:val="006E4DCC"/>
    <w:rsid w:val="006E6672"/>
    <w:rsid w:val="006F1C52"/>
    <w:rsid w:val="006F24BF"/>
    <w:rsid w:val="006F464F"/>
    <w:rsid w:val="006F5E6B"/>
    <w:rsid w:val="007031B3"/>
    <w:rsid w:val="00704204"/>
    <w:rsid w:val="0070511E"/>
    <w:rsid w:val="00705C59"/>
    <w:rsid w:val="00706A30"/>
    <w:rsid w:val="00711976"/>
    <w:rsid w:val="00711E55"/>
    <w:rsid w:val="0071246E"/>
    <w:rsid w:val="0073071C"/>
    <w:rsid w:val="00731952"/>
    <w:rsid w:val="0073323F"/>
    <w:rsid w:val="00733EC9"/>
    <w:rsid w:val="00736295"/>
    <w:rsid w:val="00742840"/>
    <w:rsid w:val="007502ED"/>
    <w:rsid w:val="007514CD"/>
    <w:rsid w:val="007529CD"/>
    <w:rsid w:val="00756560"/>
    <w:rsid w:val="00761E78"/>
    <w:rsid w:val="00765683"/>
    <w:rsid w:val="00765C2E"/>
    <w:rsid w:val="00766470"/>
    <w:rsid w:val="007700E8"/>
    <w:rsid w:val="00773BB9"/>
    <w:rsid w:val="00774703"/>
    <w:rsid w:val="00774AAF"/>
    <w:rsid w:val="007803F5"/>
    <w:rsid w:val="00780B81"/>
    <w:rsid w:val="00782497"/>
    <w:rsid w:val="00783E93"/>
    <w:rsid w:val="00784371"/>
    <w:rsid w:val="0079602E"/>
    <w:rsid w:val="00797CAC"/>
    <w:rsid w:val="007A02BA"/>
    <w:rsid w:val="007A1E5C"/>
    <w:rsid w:val="007A2A3D"/>
    <w:rsid w:val="007A3422"/>
    <w:rsid w:val="007A71B9"/>
    <w:rsid w:val="007A7CCF"/>
    <w:rsid w:val="007B1EAF"/>
    <w:rsid w:val="007B2BEC"/>
    <w:rsid w:val="007B5730"/>
    <w:rsid w:val="007B79E9"/>
    <w:rsid w:val="007C0E99"/>
    <w:rsid w:val="007C3AA9"/>
    <w:rsid w:val="007C41E0"/>
    <w:rsid w:val="007C4875"/>
    <w:rsid w:val="007C6A0A"/>
    <w:rsid w:val="007C77E2"/>
    <w:rsid w:val="007D1E2E"/>
    <w:rsid w:val="007D2A3C"/>
    <w:rsid w:val="007D6CC9"/>
    <w:rsid w:val="007F1C01"/>
    <w:rsid w:val="00806594"/>
    <w:rsid w:val="008074FA"/>
    <w:rsid w:val="008134E2"/>
    <w:rsid w:val="00813E19"/>
    <w:rsid w:val="008148C7"/>
    <w:rsid w:val="00815475"/>
    <w:rsid w:val="0081610B"/>
    <w:rsid w:val="00816E8E"/>
    <w:rsid w:val="00821548"/>
    <w:rsid w:val="00824877"/>
    <w:rsid w:val="008250B8"/>
    <w:rsid w:val="00827227"/>
    <w:rsid w:val="00830F7C"/>
    <w:rsid w:val="00832FE4"/>
    <w:rsid w:val="008335D9"/>
    <w:rsid w:val="00835B35"/>
    <w:rsid w:val="00840E40"/>
    <w:rsid w:val="00843DEE"/>
    <w:rsid w:val="00843F05"/>
    <w:rsid w:val="00850064"/>
    <w:rsid w:val="00851D4F"/>
    <w:rsid w:val="0085372F"/>
    <w:rsid w:val="00853E17"/>
    <w:rsid w:val="00854C7A"/>
    <w:rsid w:val="00855297"/>
    <w:rsid w:val="00857140"/>
    <w:rsid w:val="00857C58"/>
    <w:rsid w:val="00860DF8"/>
    <w:rsid w:val="00865B87"/>
    <w:rsid w:val="00871D9C"/>
    <w:rsid w:val="008739E3"/>
    <w:rsid w:val="00874C70"/>
    <w:rsid w:val="00874DC1"/>
    <w:rsid w:val="00875F40"/>
    <w:rsid w:val="008864EE"/>
    <w:rsid w:val="0089197B"/>
    <w:rsid w:val="00892008"/>
    <w:rsid w:val="0089294E"/>
    <w:rsid w:val="00893010"/>
    <w:rsid w:val="00893A0D"/>
    <w:rsid w:val="00893C1D"/>
    <w:rsid w:val="00894383"/>
    <w:rsid w:val="00894D18"/>
    <w:rsid w:val="008961AC"/>
    <w:rsid w:val="008A0D89"/>
    <w:rsid w:val="008A181F"/>
    <w:rsid w:val="008A2082"/>
    <w:rsid w:val="008A3660"/>
    <w:rsid w:val="008A37BE"/>
    <w:rsid w:val="008A6EC9"/>
    <w:rsid w:val="008A7F13"/>
    <w:rsid w:val="008B0A4F"/>
    <w:rsid w:val="008B0DDD"/>
    <w:rsid w:val="008B15D8"/>
    <w:rsid w:val="008B1833"/>
    <w:rsid w:val="008B19CD"/>
    <w:rsid w:val="008B374B"/>
    <w:rsid w:val="008B3D19"/>
    <w:rsid w:val="008C05FC"/>
    <w:rsid w:val="008C1068"/>
    <w:rsid w:val="008C1AC4"/>
    <w:rsid w:val="008C2454"/>
    <w:rsid w:val="008C2A71"/>
    <w:rsid w:val="008C33C1"/>
    <w:rsid w:val="008C375C"/>
    <w:rsid w:val="008C38EF"/>
    <w:rsid w:val="008C5C4E"/>
    <w:rsid w:val="008D4EBD"/>
    <w:rsid w:val="008D5616"/>
    <w:rsid w:val="008E220F"/>
    <w:rsid w:val="008E3603"/>
    <w:rsid w:val="008F11F0"/>
    <w:rsid w:val="008F4577"/>
    <w:rsid w:val="008F7CE7"/>
    <w:rsid w:val="00901B43"/>
    <w:rsid w:val="00905454"/>
    <w:rsid w:val="009114F9"/>
    <w:rsid w:val="009137F1"/>
    <w:rsid w:val="00913DE5"/>
    <w:rsid w:val="0091591B"/>
    <w:rsid w:val="0091777B"/>
    <w:rsid w:val="0092244F"/>
    <w:rsid w:val="009258D8"/>
    <w:rsid w:val="00926DD2"/>
    <w:rsid w:val="00931D62"/>
    <w:rsid w:val="00932A79"/>
    <w:rsid w:val="00932FA3"/>
    <w:rsid w:val="00933AFA"/>
    <w:rsid w:val="009340D9"/>
    <w:rsid w:val="0094308D"/>
    <w:rsid w:val="00950BF3"/>
    <w:rsid w:val="009555E2"/>
    <w:rsid w:val="009607CD"/>
    <w:rsid w:val="00967876"/>
    <w:rsid w:val="00967ABB"/>
    <w:rsid w:val="00971672"/>
    <w:rsid w:val="0097307E"/>
    <w:rsid w:val="009741C3"/>
    <w:rsid w:val="00981E36"/>
    <w:rsid w:val="009823E2"/>
    <w:rsid w:val="00984EEF"/>
    <w:rsid w:val="00987166"/>
    <w:rsid w:val="009875A7"/>
    <w:rsid w:val="00991A4E"/>
    <w:rsid w:val="009934F0"/>
    <w:rsid w:val="00996ED6"/>
    <w:rsid w:val="009A0AC1"/>
    <w:rsid w:val="009A6242"/>
    <w:rsid w:val="009A6668"/>
    <w:rsid w:val="009A6FC4"/>
    <w:rsid w:val="009B22C2"/>
    <w:rsid w:val="009B23F1"/>
    <w:rsid w:val="009B295D"/>
    <w:rsid w:val="009B7CFF"/>
    <w:rsid w:val="009C21C0"/>
    <w:rsid w:val="009C31E1"/>
    <w:rsid w:val="009C37E9"/>
    <w:rsid w:val="009C57E4"/>
    <w:rsid w:val="009C6810"/>
    <w:rsid w:val="009C7002"/>
    <w:rsid w:val="009D0B1F"/>
    <w:rsid w:val="009D22BE"/>
    <w:rsid w:val="009D291F"/>
    <w:rsid w:val="009D3D1C"/>
    <w:rsid w:val="009D4DAB"/>
    <w:rsid w:val="009D604D"/>
    <w:rsid w:val="009D708F"/>
    <w:rsid w:val="009E5E6F"/>
    <w:rsid w:val="009E6CC9"/>
    <w:rsid w:val="009F1AD2"/>
    <w:rsid w:val="009F2CBF"/>
    <w:rsid w:val="009F3529"/>
    <w:rsid w:val="00A11A0F"/>
    <w:rsid w:val="00A13C38"/>
    <w:rsid w:val="00A2266A"/>
    <w:rsid w:val="00A255EA"/>
    <w:rsid w:val="00A2615C"/>
    <w:rsid w:val="00A34638"/>
    <w:rsid w:val="00A35027"/>
    <w:rsid w:val="00A40860"/>
    <w:rsid w:val="00A41A09"/>
    <w:rsid w:val="00A42618"/>
    <w:rsid w:val="00A433D9"/>
    <w:rsid w:val="00A46D96"/>
    <w:rsid w:val="00A55E6F"/>
    <w:rsid w:val="00A60663"/>
    <w:rsid w:val="00A629B4"/>
    <w:rsid w:val="00A73037"/>
    <w:rsid w:val="00A73289"/>
    <w:rsid w:val="00A76A90"/>
    <w:rsid w:val="00A82808"/>
    <w:rsid w:val="00A85CA3"/>
    <w:rsid w:val="00A870EB"/>
    <w:rsid w:val="00A87283"/>
    <w:rsid w:val="00A9023C"/>
    <w:rsid w:val="00A9197F"/>
    <w:rsid w:val="00AA1F38"/>
    <w:rsid w:val="00AA3E09"/>
    <w:rsid w:val="00AA6E3B"/>
    <w:rsid w:val="00AB0335"/>
    <w:rsid w:val="00AB4E79"/>
    <w:rsid w:val="00AB70E4"/>
    <w:rsid w:val="00AC46ED"/>
    <w:rsid w:val="00AC639D"/>
    <w:rsid w:val="00AC72E9"/>
    <w:rsid w:val="00AC741C"/>
    <w:rsid w:val="00AD0671"/>
    <w:rsid w:val="00AD21B0"/>
    <w:rsid w:val="00AD6DC9"/>
    <w:rsid w:val="00AE1CB6"/>
    <w:rsid w:val="00AF166E"/>
    <w:rsid w:val="00AF2254"/>
    <w:rsid w:val="00AF3E31"/>
    <w:rsid w:val="00B0153C"/>
    <w:rsid w:val="00B03DCC"/>
    <w:rsid w:val="00B03DF0"/>
    <w:rsid w:val="00B10292"/>
    <w:rsid w:val="00B104A9"/>
    <w:rsid w:val="00B10996"/>
    <w:rsid w:val="00B17069"/>
    <w:rsid w:val="00B17FDF"/>
    <w:rsid w:val="00B203C7"/>
    <w:rsid w:val="00B21A13"/>
    <w:rsid w:val="00B23178"/>
    <w:rsid w:val="00B2365D"/>
    <w:rsid w:val="00B2388E"/>
    <w:rsid w:val="00B238A1"/>
    <w:rsid w:val="00B23B0F"/>
    <w:rsid w:val="00B31A47"/>
    <w:rsid w:val="00B375B0"/>
    <w:rsid w:val="00B40132"/>
    <w:rsid w:val="00B432D0"/>
    <w:rsid w:val="00B53092"/>
    <w:rsid w:val="00B553F7"/>
    <w:rsid w:val="00B60841"/>
    <w:rsid w:val="00B61FEB"/>
    <w:rsid w:val="00B672F6"/>
    <w:rsid w:val="00B707DF"/>
    <w:rsid w:val="00B715E8"/>
    <w:rsid w:val="00B7476E"/>
    <w:rsid w:val="00B74865"/>
    <w:rsid w:val="00B77DB5"/>
    <w:rsid w:val="00B8502E"/>
    <w:rsid w:val="00B911B5"/>
    <w:rsid w:val="00B96CC2"/>
    <w:rsid w:val="00BA0CF6"/>
    <w:rsid w:val="00BA57B8"/>
    <w:rsid w:val="00BA62EF"/>
    <w:rsid w:val="00BA6731"/>
    <w:rsid w:val="00BC1E98"/>
    <w:rsid w:val="00BC3524"/>
    <w:rsid w:val="00BC39C2"/>
    <w:rsid w:val="00BC673A"/>
    <w:rsid w:val="00BD07E5"/>
    <w:rsid w:val="00BD41D3"/>
    <w:rsid w:val="00BD4658"/>
    <w:rsid w:val="00BE0225"/>
    <w:rsid w:val="00BE1056"/>
    <w:rsid w:val="00BE216A"/>
    <w:rsid w:val="00BE2734"/>
    <w:rsid w:val="00BE4AFB"/>
    <w:rsid w:val="00BE576F"/>
    <w:rsid w:val="00BE59D2"/>
    <w:rsid w:val="00BE6D28"/>
    <w:rsid w:val="00BF07C4"/>
    <w:rsid w:val="00BF3F26"/>
    <w:rsid w:val="00BF6D66"/>
    <w:rsid w:val="00BF70C0"/>
    <w:rsid w:val="00C11E26"/>
    <w:rsid w:val="00C127A3"/>
    <w:rsid w:val="00C13949"/>
    <w:rsid w:val="00C13CBB"/>
    <w:rsid w:val="00C16B32"/>
    <w:rsid w:val="00C272DE"/>
    <w:rsid w:val="00C31385"/>
    <w:rsid w:val="00C3148A"/>
    <w:rsid w:val="00C323C9"/>
    <w:rsid w:val="00C35D16"/>
    <w:rsid w:val="00C37FC3"/>
    <w:rsid w:val="00C41DC3"/>
    <w:rsid w:val="00C45645"/>
    <w:rsid w:val="00C46AEA"/>
    <w:rsid w:val="00C478A1"/>
    <w:rsid w:val="00C50B72"/>
    <w:rsid w:val="00C51A70"/>
    <w:rsid w:val="00C51FD7"/>
    <w:rsid w:val="00C52AB6"/>
    <w:rsid w:val="00C53D00"/>
    <w:rsid w:val="00C57BB1"/>
    <w:rsid w:val="00C57CE9"/>
    <w:rsid w:val="00C57F8B"/>
    <w:rsid w:val="00C61F6E"/>
    <w:rsid w:val="00C63515"/>
    <w:rsid w:val="00C64360"/>
    <w:rsid w:val="00C67EAC"/>
    <w:rsid w:val="00C720D1"/>
    <w:rsid w:val="00C724A2"/>
    <w:rsid w:val="00C72DE0"/>
    <w:rsid w:val="00C73958"/>
    <w:rsid w:val="00C80059"/>
    <w:rsid w:val="00C80684"/>
    <w:rsid w:val="00C81777"/>
    <w:rsid w:val="00C8475D"/>
    <w:rsid w:val="00C8753D"/>
    <w:rsid w:val="00C87740"/>
    <w:rsid w:val="00C9294D"/>
    <w:rsid w:val="00C95639"/>
    <w:rsid w:val="00C9726E"/>
    <w:rsid w:val="00C97CC8"/>
    <w:rsid w:val="00CA1296"/>
    <w:rsid w:val="00CA78BA"/>
    <w:rsid w:val="00CB0E6D"/>
    <w:rsid w:val="00CB4E77"/>
    <w:rsid w:val="00CB5677"/>
    <w:rsid w:val="00CB5895"/>
    <w:rsid w:val="00CB70FF"/>
    <w:rsid w:val="00CC3453"/>
    <w:rsid w:val="00CC60BD"/>
    <w:rsid w:val="00CC7AC0"/>
    <w:rsid w:val="00CD0331"/>
    <w:rsid w:val="00CE200D"/>
    <w:rsid w:val="00CE33CB"/>
    <w:rsid w:val="00CE79CE"/>
    <w:rsid w:val="00CF54A4"/>
    <w:rsid w:val="00CF5535"/>
    <w:rsid w:val="00CF6D71"/>
    <w:rsid w:val="00D01F5C"/>
    <w:rsid w:val="00D12127"/>
    <w:rsid w:val="00D2102F"/>
    <w:rsid w:val="00D21FF1"/>
    <w:rsid w:val="00D2288C"/>
    <w:rsid w:val="00D25CA1"/>
    <w:rsid w:val="00D27AF0"/>
    <w:rsid w:val="00D32BCA"/>
    <w:rsid w:val="00D33058"/>
    <w:rsid w:val="00D335F2"/>
    <w:rsid w:val="00D37035"/>
    <w:rsid w:val="00D373BB"/>
    <w:rsid w:val="00D40967"/>
    <w:rsid w:val="00D4385A"/>
    <w:rsid w:val="00D44E2D"/>
    <w:rsid w:val="00D450DC"/>
    <w:rsid w:val="00D458F4"/>
    <w:rsid w:val="00D50755"/>
    <w:rsid w:val="00D5140D"/>
    <w:rsid w:val="00D52C3D"/>
    <w:rsid w:val="00D533A5"/>
    <w:rsid w:val="00D6331B"/>
    <w:rsid w:val="00D673FC"/>
    <w:rsid w:val="00D704EF"/>
    <w:rsid w:val="00D71CDE"/>
    <w:rsid w:val="00D75227"/>
    <w:rsid w:val="00D753E1"/>
    <w:rsid w:val="00D80A95"/>
    <w:rsid w:val="00D8153E"/>
    <w:rsid w:val="00D83CD5"/>
    <w:rsid w:val="00DA1815"/>
    <w:rsid w:val="00DA4BC6"/>
    <w:rsid w:val="00DB0C1E"/>
    <w:rsid w:val="00DB320F"/>
    <w:rsid w:val="00DB3638"/>
    <w:rsid w:val="00DB4664"/>
    <w:rsid w:val="00DB6FE5"/>
    <w:rsid w:val="00DC2A38"/>
    <w:rsid w:val="00DC68A9"/>
    <w:rsid w:val="00DD028D"/>
    <w:rsid w:val="00DD1225"/>
    <w:rsid w:val="00DD28C8"/>
    <w:rsid w:val="00DD2E35"/>
    <w:rsid w:val="00DE47E0"/>
    <w:rsid w:val="00DE4B88"/>
    <w:rsid w:val="00DE4D8D"/>
    <w:rsid w:val="00DE5BAE"/>
    <w:rsid w:val="00DE7D97"/>
    <w:rsid w:val="00DF066C"/>
    <w:rsid w:val="00DF0C0B"/>
    <w:rsid w:val="00DF0EBA"/>
    <w:rsid w:val="00DF243B"/>
    <w:rsid w:val="00DF38B7"/>
    <w:rsid w:val="00DF4A32"/>
    <w:rsid w:val="00DF6837"/>
    <w:rsid w:val="00DF75CD"/>
    <w:rsid w:val="00DF7CEB"/>
    <w:rsid w:val="00E12D72"/>
    <w:rsid w:val="00E14780"/>
    <w:rsid w:val="00E22328"/>
    <w:rsid w:val="00E23259"/>
    <w:rsid w:val="00E23B26"/>
    <w:rsid w:val="00E24890"/>
    <w:rsid w:val="00E26C4B"/>
    <w:rsid w:val="00E276CE"/>
    <w:rsid w:val="00E305EF"/>
    <w:rsid w:val="00E33353"/>
    <w:rsid w:val="00E33EF0"/>
    <w:rsid w:val="00E35841"/>
    <w:rsid w:val="00E36508"/>
    <w:rsid w:val="00E366B0"/>
    <w:rsid w:val="00E367A3"/>
    <w:rsid w:val="00E36A53"/>
    <w:rsid w:val="00E404B3"/>
    <w:rsid w:val="00E40CC6"/>
    <w:rsid w:val="00E431FF"/>
    <w:rsid w:val="00E438AA"/>
    <w:rsid w:val="00E445B7"/>
    <w:rsid w:val="00E47340"/>
    <w:rsid w:val="00E5102A"/>
    <w:rsid w:val="00E54200"/>
    <w:rsid w:val="00E547FF"/>
    <w:rsid w:val="00E550E4"/>
    <w:rsid w:val="00E56A17"/>
    <w:rsid w:val="00E57CDF"/>
    <w:rsid w:val="00E64748"/>
    <w:rsid w:val="00E65B5E"/>
    <w:rsid w:val="00E67E87"/>
    <w:rsid w:val="00E701EB"/>
    <w:rsid w:val="00E7390F"/>
    <w:rsid w:val="00E74DAD"/>
    <w:rsid w:val="00E8341B"/>
    <w:rsid w:val="00E83793"/>
    <w:rsid w:val="00E83A81"/>
    <w:rsid w:val="00E83BBF"/>
    <w:rsid w:val="00E84435"/>
    <w:rsid w:val="00E933EA"/>
    <w:rsid w:val="00E95321"/>
    <w:rsid w:val="00E96157"/>
    <w:rsid w:val="00EA120F"/>
    <w:rsid w:val="00EA2F02"/>
    <w:rsid w:val="00EA32E7"/>
    <w:rsid w:val="00EA3D77"/>
    <w:rsid w:val="00EA42EE"/>
    <w:rsid w:val="00EA4FD3"/>
    <w:rsid w:val="00EA6021"/>
    <w:rsid w:val="00EA6116"/>
    <w:rsid w:val="00EB063D"/>
    <w:rsid w:val="00EC13FF"/>
    <w:rsid w:val="00EC2B1B"/>
    <w:rsid w:val="00EC5FDE"/>
    <w:rsid w:val="00EC6694"/>
    <w:rsid w:val="00ED1DE6"/>
    <w:rsid w:val="00ED55C3"/>
    <w:rsid w:val="00EE1AD5"/>
    <w:rsid w:val="00EE4C9D"/>
    <w:rsid w:val="00EE5991"/>
    <w:rsid w:val="00EE73F5"/>
    <w:rsid w:val="00EF6359"/>
    <w:rsid w:val="00EF68BD"/>
    <w:rsid w:val="00EF6A53"/>
    <w:rsid w:val="00F00D39"/>
    <w:rsid w:val="00F048E8"/>
    <w:rsid w:val="00F1345D"/>
    <w:rsid w:val="00F13FD5"/>
    <w:rsid w:val="00F1618C"/>
    <w:rsid w:val="00F16F92"/>
    <w:rsid w:val="00F22CAA"/>
    <w:rsid w:val="00F315C0"/>
    <w:rsid w:val="00F351EB"/>
    <w:rsid w:val="00F37C88"/>
    <w:rsid w:val="00F435D5"/>
    <w:rsid w:val="00F46B99"/>
    <w:rsid w:val="00F50362"/>
    <w:rsid w:val="00F509E8"/>
    <w:rsid w:val="00F50BC6"/>
    <w:rsid w:val="00F54822"/>
    <w:rsid w:val="00F571D3"/>
    <w:rsid w:val="00F5732B"/>
    <w:rsid w:val="00F67318"/>
    <w:rsid w:val="00F71755"/>
    <w:rsid w:val="00F757DC"/>
    <w:rsid w:val="00F77056"/>
    <w:rsid w:val="00F77A5E"/>
    <w:rsid w:val="00F81E04"/>
    <w:rsid w:val="00F83C64"/>
    <w:rsid w:val="00F85F14"/>
    <w:rsid w:val="00F95387"/>
    <w:rsid w:val="00FA2E98"/>
    <w:rsid w:val="00FA414F"/>
    <w:rsid w:val="00FA6149"/>
    <w:rsid w:val="00FA670F"/>
    <w:rsid w:val="00FB04A4"/>
    <w:rsid w:val="00FB3CAC"/>
    <w:rsid w:val="00FB777F"/>
    <w:rsid w:val="00FC2024"/>
    <w:rsid w:val="00FC372A"/>
    <w:rsid w:val="00FC3EC5"/>
    <w:rsid w:val="00FD0115"/>
    <w:rsid w:val="00FD0D01"/>
    <w:rsid w:val="00FD4E54"/>
    <w:rsid w:val="00FD7F17"/>
    <w:rsid w:val="00FE277A"/>
    <w:rsid w:val="00FE5AF8"/>
    <w:rsid w:val="00FE6CDA"/>
    <w:rsid w:val="00FE6DD6"/>
    <w:rsid w:val="00FF0B33"/>
    <w:rsid w:val="00FF376F"/>
    <w:rsid w:val="00FF6590"/>
    <w:rsid w:val="00FF7049"/>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794A044F-3899-4A10-8C66-3151C9AB0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link w:val="20"/>
    <w:uiPriority w:val="9"/>
    <w:unhideWhenUsed/>
    <w:qFormat/>
    <w:pPr>
      <w:spacing w:before="360" w:after="180" w:line="360" w:lineRule="auto"/>
      <w:outlineLvl w:val="1"/>
    </w:pPr>
    <w:rPr>
      <w:rFonts w:eastAsia="Times New Roman"/>
      <w:b/>
      <w:bCs/>
      <w:sz w:val="28"/>
      <w:szCs w:val="28"/>
    </w:rPr>
  </w:style>
  <w:style w:type="paragraph" w:styleId="3">
    <w:name w:val="heading 3"/>
    <w:link w:val="30"/>
    <w:uiPriority w:val="9"/>
    <w:unhideWhenUsed/>
    <w:qFormat/>
    <w:pPr>
      <w:spacing w:before="240" w:after="120" w:line="360" w:lineRule="auto"/>
      <w:outlineLvl w:val="2"/>
    </w:pPr>
    <w:rPr>
      <w:rFonts w:eastAsia="Times New Roman"/>
      <w:b/>
      <w:bCs/>
      <w:sz w:val="24"/>
      <w:szCs w:val="24"/>
    </w:rPr>
  </w:style>
  <w:style w:type="paragraph" w:styleId="4">
    <w:name w:val="heading 4"/>
    <w:uiPriority w:val="9"/>
    <w:unhideWhenUsed/>
    <w:qFormat/>
    <w:rsid w:val="00322DF0"/>
    <w:pPr>
      <w:spacing w:before="120" w:after="120"/>
      <w:outlineLvl w:val="3"/>
    </w:pPr>
    <w:rPr>
      <w:b/>
      <w:iCs/>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 w:type="character" w:customStyle="1" w:styleId="20">
    <w:name w:val="标题 2 字符"/>
    <w:basedOn w:val="a0"/>
    <w:link w:val="2"/>
    <w:uiPriority w:val="9"/>
    <w:rsid w:val="007514CD"/>
    <w:rPr>
      <w:rFonts w:eastAsia="Times New Roman"/>
      <w:b/>
      <w:bCs/>
      <w:sz w:val="28"/>
      <w:szCs w:val="28"/>
    </w:rPr>
  </w:style>
  <w:style w:type="character" w:customStyle="1" w:styleId="30">
    <w:name w:val="标题 3 字符"/>
    <w:basedOn w:val="a0"/>
    <w:link w:val="3"/>
    <w:uiPriority w:val="9"/>
    <w:rsid w:val="007514CD"/>
    <w:rPr>
      <w:rFonts w:eastAsia="Times New Roman"/>
      <w:b/>
      <w:bCs/>
      <w:sz w:val="24"/>
      <w:szCs w:val="24"/>
    </w:rPr>
  </w:style>
  <w:style w:type="character" w:styleId="af2">
    <w:name w:val="FollowedHyperlink"/>
    <w:basedOn w:val="a0"/>
    <w:uiPriority w:val="99"/>
    <w:semiHidden/>
    <w:unhideWhenUsed/>
    <w:rsid w:val="00EA32E7"/>
    <w:rPr>
      <w:color w:val="96607D" w:themeColor="followedHyperlink"/>
      <w:u w:val="single"/>
    </w:rPr>
  </w:style>
  <w:style w:type="paragraph" w:styleId="af3">
    <w:name w:val="Normal (Web)"/>
    <w:basedOn w:val="a"/>
    <w:uiPriority w:val="99"/>
    <w:semiHidden/>
    <w:unhideWhenUsed/>
    <w:rsid w:val="004D2DEC"/>
    <w:rPr>
      <w:sz w:val="24"/>
      <w:szCs w:val="24"/>
    </w:rPr>
  </w:style>
  <w:style w:type="character" w:styleId="af4">
    <w:name w:val="Placeholder Text"/>
    <w:basedOn w:val="a0"/>
    <w:uiPriority w:val="99"/>
    <w:semiHidden/>
    <w:rsid w:val="00BA62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3282">
      <w:bodyDiv w:val="1"/>
      <w:marLeft w:val="0"/>
      <w:marRight w:val="0"/>
      <w:marTop w:val="0"/>
      <w:marBottom w:val="0"/>
      <w:divBdr>
        <w:top w:val="none" w:sz="0" w:space="0" w:color="auto"/>
        <w:left w:val="none" w:sz="0" w:space="0" w:color="auto"/>
        <w:bottom w:val="none" w:sz="0" w:space="0" w:color="auto"/>
        <w:right w:val="none" w:sz="0" w:space="0" w:color="auto"/>
      </w:divBdr>
    </w:div>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21636346">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82337578">
      <w:bodyDiv w:val="1"/>
      <w:marLeft w:val="0"/>
      <w:marRight w:val="0"/>
      <w:marTop w:val="0"/>
      <w:marBottom w:val="0"/>
      <w:divBdr>
        <w:top w:val="none" w:sz="0" w:space="0" w:color="auto"/>
        <w:left w:val="none" w:sz="0" w:space="0" w:color="auto"/>
        <w:bottom w:val="none" w:sz="0" w:space="0" w:color="auto"/>
        <w:right w:val="none" w:sz="0" w:space="0" w:color="auto"/>
      </w:divBdr>
    </w:div>
    <w:div w:id="85032304">
      <w:bodyDiv w:val="1"/>
      <w:marLeft w:val="0"/>
      <w:marRight w:val="0"/>
      <w:marTop w:val="0"/>
      <w:marBottom w:val="0"/>
      <w:divBdr>
        <w:top w:val="none" w:sz="0" w:space="0" w:color="auto"/>
        <w:left w:val="none" w:sz="0" w:space="0" w:color="auto"/>
        <w:bottom w:val="none" w:sz="0" w:space="0" w:color="auto"/>
        <w:right w:val="none" w:sz="0" w:space="0" w:color="auto"/>
      </w:divBdr>
    </w:div>
    <w:div w:id="90129286">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98528648">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6237634">
      <w:bodyDiv w:val="1"/>
      <w:marLeft w:val="0"/>
      <w:marRight w:val="0"/>
      <w:marTop w:val="0"/>
      <w:marBottom w:val="0"/>
      <w:divBdr>
        <w:top w:val="none" w:sz="0" w:space="0" w:color="auto"/>
        <w:left w:val="none" w:sz="0" w:space="0" w:color="auto"/>
        <w:bottom w:val="none" w:sz="0" w:space="0" w:color="auto"/>
        <w:right w:val="none" w:sz="0" w:space="0" w:color="auto"/>
      </w:divBdr>
    </w:div>
    <w:div w:id="107968574">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37770404">
      <w:bodyDiv w:val="1"/>
      <w:marLeft w:val="0"/>
      <w:marRight w:val="0"/>
      <w:marTop w:val="0"/>
      <w:marBottom w:val="0"/>
      <w:divBdr>
        <w:top w:val="none" w:sz="0" w:space="0" w:color="auto"/>
        <w:left w:val="none" w:sz="0" w:space="0" w:color="auto"/>
        <w:bottom w:val="none" w:sz="0" w:space="0" w:color="auto"/>
        <w:right w:val="none" w:sz="0" w:space="0" w:color="auto"/>
      </w:divBdr>
    </w:div>
    <w:div w:id="144247259">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177503476">
      <w:bodyDiv w:val="1"/>
      <w:marLeft w:val="0"/>
      <w:marRight w:val="0"/>
      <w:marTop w:val="0"/>
      <w:marBottom w:val="0"/>
      <w:divBdr>
        <w:top w:val="none" w:sz="0" w:space="0" w:color="auto"/>
        <w:left w:val="none" w:sz="0" w:space="0" w:color="auto"/>
        <w:bottom w:val="none" w:sz="0" w:space="0" w:color="auto"/>
        <w:right w:val="none" w:sz="0" w:space="0" w:color="auto"/>
      </w:divBdr>
    </w:div>
    <w:div w:id="179666555">
      <w:bodyDiv w:val="1"/>
      <w:marLeft w:val="0"/>
      <w:marRight w:val="0"/>
      <w:marTop w:val="0"/>
      <w:marBottom w:val="0"/>
      <w:divBdr>
        <w:top w:val="none" w:sz="0" w:space="0" w:color="auto"/>
        <w:left w:val="none" w:sz="0" w:space="0" w:color="auto"/>
        <w:bottom w:val="none" w:sz="0" w:space="0" w:color="auto"/>
        <w:right w:val="none" w:sz="0" w:space="0" w:color="auto"/>
      </w:divBdr>
    </w:div>
    <w:div w:id="189421384">
      <w:bodyDiv w:val="1"/>
      <w:marLeft w:val="0"/>
      <w:marRight w:val="0"/>
      <w:marTop w:val="0"/>
      <w:marBottom w:val="0"/>
      <w:divBdr>
        <w:top w:val="none" w:sz="0" w:space="0" w:color="auto"/>
        <w:left w:val="none" w:sz="0" w:space="0" w:color="auto"/>
        <w:bottom w:val="none" w:sz="0" w:space="0" w:color="auto"/>
        <w:right w:val="none" w:sz="0" w:space="0" w:color="auto"/>
      </w:divBdr>
    </w:div>
    <w:div w:id="230819760">
      <w:bodyDiv w:val="1"/>
      <w:marLeft w:val="0"/>
      <w:marRight w:val="0"/>
      <w:marTop w:val="0"/>
      <w:marBottom w:val="0"/>
      <w:divBdr>
        <w:top w:val="none" w:sz="0" w:space="0" w:color="auto"/>
        <w:left w:val="none" w:sz="0" w:space="0" w:color="auto"/>
        <w:bottom w:val="none" w:sz="0" w:space="0" w:color="auto"/>
        <w:right w:val="none" w:sz="0" w:space="0" w:color="auto"/>
      </w:divBdr>
    </w:div>
    <w:div w:id="236014830">
      <w:bodyDiv w:val="1"/>
      <w:marLeft w:val="0"/>
      <w:marRight w:val="0"/>
      <w:marTop w:val="0"/>
      <w:marBottom w:val="0"/>
      <w:divBdr>
        <w:top w:val="none" w:sz="0" w:space="0" w:color="auto"/>
        <w:left w:val="none" w:sz="0" w:space="0" w:color="auto"/>
        <w:bottom w:val="none" w:sz="0" w:space="0" w:color="auto"/>
        <w:right w:val="none" w:sz="0" w:space="0" w:color="auto"/>
      </w:divBdr>
    </w:div>
    <w:div w:id="236207230">
      <w:bodyDiv w:val="1"/>
      <w:marLeft w:val="0"/>
      <w:marRight w:val="0"/>
      <w:marTop w:val="0"/>
      <w:marBottom w:val="0"/>
      <w:divBdr>
        <w:top w:val="none" w:sz="0" w:space="0" w:color="auto"/>
        <w:left w:val="none" w:sz="0" w:space="0" w:color="auto"/>
        <w:bottom w:val="none" w:sz="0" w:space="0" w:color="auto"/>
        <w:right w:val="none" w:sz="0" w:space="0" w:color="auto"/>
      </w:divBdr>
    </w:div>
    <w:div w:id="236594410">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49853648">
      <w:bodyDiv w:val="1"/>
      <w:marLeft w:val="0"/>
      <w:marRight w:val="0"/>
      <w:marTop w:val="0"/>
      <w:marBottom w:val="0"/>
      <w:divBdr>
        <w:top w:val="none" w:sz="0" w:space="0" w:color="auto"/>
        <w:left w:val="none" w:sz="0" w:space="0" w:color="auto"/>
        <w:bottom w:val="none" w:sz="0" w:space="0" w:color="auto"/>
        <w:right w:val="none" w:sz="0" w:space="0" w:color="auto"/>
      </w:divBdr>
    </w:div>
    <w:div w:id="250286233">
      <w:bodyDiv w:val="1"/>
      <w:marLeft w:val="0"/>
      <w:marRight w:val="0"/>
      <w:marTop w:val="0"/>
      <w:marBottom w:val="0"/>
      <w:divBdr>
        <w:top w:val="none" w:sz="0" w:space="0" w:color="auto"/>
        <w:left w:val="none" w:sz="0" w:space="0" w:color="auto"/>
        <w:bottom w:val="none" w:sz="0" w:space="0" w:color="auto"/>
        <w:right w:val="none" w:sz="0" w:space="0" w:color="auto"/>
      </w:divBdr>
    </w:div>
    <w:div w:id="25108397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64650806">
      <w:bodyDiv w:val="1"/>
      <w:marLeft w:val="0"/>
      <w:marRight w:val="0"/>
      <w:marTop w:val="0"/>
      <w:marBottom w:val="0"/>
      <w:divBdr>
        <w:top w:val="none" w:sz="0" w:space="0" w:color="auto"/>
        <w:left w:val="none" w:sz="0" w:space="0" w:color="auto"/>
        <w:bottom w:val="none" w:sz="0" w:space="0" w:color="auto"/>
        <w:right w:val="none" w:sz="0" w:space="0" w:color="auto"/>
      </w:divBdr>
    </w:div>
    <w:div w:id="282081500">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285309039">
      <w:bodyDiv w:val="1"/>
      <w:marLeft w:val="0"/>
      <w:marRight w:val="0"/>
      <w:marTop w:val="0"/>
      <w:marBottom w:val="0"/>
      <w:divBdr>
        <w:top w:val="none" w:sz="0" w:space="0" w:color="auto"/>
        <w:left w:val="none" w:sz="0" w:space="0" w:color="auto"/>
        <w:bottom w:val="none" w:sz="0" w:space="0" w:color="auto"/>
        <w:right w:val="none" w:sz="0" w:space="0" w:color="auto"/>
      </w:divBdr>
    </w:div>
    <w:div w:id="294289294">
      <w:bodyDiv w:val="1"/>
      <w:marLeft w:val="0"/>
      <w:marRight w:val="0"/>
      <w:marTop w:val="0"/>
      <w:marBottom w:val="0"/>
      <w:divBdr>
        <w:top w:val="none" w:sz="0" w:space="0" w:color="auto"/>
        <w:left w:val="none" w:sz="0" w:space="0" w:color="auto"/>
        <w:bottom w:val="none" w:sz="0" w:space="0" w:color="auto"/>
        <w:right w:val="none" w:sz="0" w:space="0" w:color="auto"/>
      </w:divBdr>
    </w:div>
    <w:div w:id="312567708">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44786762">
      <w:bodyDiv w:val="1"/>
      <w:marLeft w:val="0"/>
      <w:marRight w:val="0"/>
      <w:marTop w:val="0"/>
      <w:marBottom w:val="0"/>
      <w:divBdr>
        <w:top w:val="none" w:sz="0" w:space="0" w:color="auto"/>
        <w:left w:val="none" w:sz="0" w:space="0" w:color="auto"/>
        <w:bottom w:val="none" w:sz="0" w:space="0" w:color="auto"/>
        <w:right w:val="none" w:sz="0" w:space="0" w:color="auto"/>
      </w:divBdr>
    </w:div>
    <w:div w:id="361590708">
      <w:bodyDiv w:val="1"/>
      <w:marLeft w:val="0"/>
      <w:marRight w:val="0"/>
      <w:marTop w:val="0"/>
      <w:marBottom w:val="0"/>
      <w:divBdr>
        <w:top w:val="none" w:sz="0" w:space="0" w:color="auto"/>
        <w:left w:val="none" w:sz="0" w:space="0" w:color="auto"/>
        <w:bottom w:val="none" w:sz="0" w:space="0" w:color="auto"/>
        <w:right w:val="none" w:sz="0" w:space="0" w:color="auto"/>
      </w:divBdr>
    </w:div>
    <w:div w:id="374622058">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390468209">
      <w:bodyDiv w:val="1"/>
      <w:marLeft w:val="0"/>
      <w:marRight w:val="0"/>
      <w:marTop w:val="0"/>
      <w:marBottom w:val="0"/>
      <w:divBdr>
        <w:top w:val="none" w:sz="0" w:space="0" w:color="auto"/>
        <w:left w:val="none" w:sz="0" w:space="0" w:color="auto"/>
        <w:bottom w:val="none" w:sz="0" w:space="0" w:color="auto"/>
        <w:right w:val="none" w:sz="0" w:space="0" w:color="auto"/>
      </w:divBdr>
    </w:div>
    <w:div w:id="395476246">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4503098">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31558324">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78376541">
      <w:bodyDiv w:val="1"/>
      <w:marLeft w:val="0"/>
      <w:marRight w:val="0"/>
      <w:marTop w:val="0"/>
      <w:marBottom w:val="0"/>
      <w:divBdr>
        <w:top w:val="none" w:sz="0" w:space="0" w:color="auto"/>
        <w:left w:val="none" w:sz="0" w:space="0" w:color="auto"/>
        <w:bottom w:val="none" w:sz="0" w:space="0" w:color="auto"/>
        <w:right w:val="none" w:sz="0" w:space="0" w:color="auto"/>
      </w:divBdr>
    </w:div>
    <w:div w:id="481890293">
      <w:bodyDiv w:val="1"/>
      <w:marLeft w:val="0"/>
      <w:marRight w:val="0"/>
      <w:marTop w:val="0"/>
      <w:marBottom w:val="0"/>
      <w:divBdr>
        <w:top w:val="none" w:sz="0" w:space="0" w:color="auto"/>
        <w:left w:val="none" w:sz="0" w:space="0" w:color="auto"/>
        <w:bottom w:val="none" w:sz="0" w:space="0" w:color="auto"/>
        <w:right w:val="none" w:sz="0" w:space="0" w:color="auto"/>
      </w:divBdr>
    </w:div>
    <w:div w:id="48891206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19200411">
      <w:bodyDiv w:val="1"/>
      <w:marLeft w:val="0"/>
      <w:marRight w:val="0"/>
      <w:marTop w:val="0"/>
      <w:marBottom w:val="0"/>
      <w:divBdr>
        <w:top w:val="none" w:sz="0" w:space="0" w:color="auto"/>
        <w:left w:val="none" w:sz="0" w:space="0" w:color="auto"/>
        <w:bottom w:val="none" w:sz="0" w:space="0" w:color="auto"/>
        <w:right w:val="none" w:sz="0" w:space="0" w:color="auto"/>
      </w:divBdr>
    </w:div>
    <w:div w:id="527261474">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573052481">
      <w:bodyDiv w:val="1"/>
      <w:marLeft w:val="0"/>
      <w:marRight w:val="0"/>
      <w:marTop w:val="0"/>
      <w:marBottom w:val="0"/>
      <w:divBdr>
        <w:top w:val="none" w:sz="0" w:space="0" w:color="auto"/>
        <w:left w:val="none" w:sz="0" w:space="0" w:color="auto"/>
        <w:bottom w:val="none" w:sz="0" w:space="0" w:color="auto"/>
        <w:right w:val="none" w:sz="0" w:space="0" w:color="auto"/>
      </w:divBdr>
    </w:div>
    <w:div w:id="597518159">
      <w:bodyDiv w:val="1"/>
      <w:marLeft w:val="0"/>
      <w:marRight w:val="0"/>
      <w:marTop w:val="0"/>
      <w:marBottom w:val="0"/>
      <w:divBdr>
        <w:top w:val="none" w:sz="0" w:space="0" w:color="auto"/>
        <w:left w:val="none" w:sz="0" w:space="0" w:color="auto"/>
        <w:bottom w:val="none" w:sz="0" w:space="0" w:color="auto"/>
        <w:right w:val="none" w:sz="0" w:space="0" w:color="auto"/>
      </w:divBdr>
    </w:div>
    <w:div w:id="598414884">
      <w:bodyDiv w:val="1"/>
      <w:marLeft w:val="0"/>
      <w:marRight w:val="0"/>
      <w:marTop w:val="0"/>
      <w:marBottom w:val="0"/>
      <w:divBdr>
        <w:top w:val="none" w:sz="0" w:space="0" w:color="auto"/>
        <w:left w:val="none" w:sz="0" w:space="0" w:color="auto"/>
        <w:bottom w:val="none" w:sz="0" w:space="0" w:color="auto"/>
        <w:right w:val="none" w:sz="0" w:space="0" w:color="auto"/>
      </w:divBdr>
    </w:div>
    <w:div w:id="601498323">
      <w:bodyDiv w:val="1"/>
      <w:marLeft w:val="0"/>
      <w:marRight w:val="0"/>
      <w:marTop w:val="0"/>
      <w:marBottom w:val="0"/>
      <w:divBdr>
        <w:top w:val="none" w:sz="0" w:space="0" w:color="auto"/>
        <w:left w:val="none" w:sz="0" w:space="0" w:color="auto"/>
        <w:bottom w:val="none" w:sz="0" w:space="0" w:color="auto"/>
        <w:right w:val="none" w:sz="0" w:space="0" w:color="auto"/>
      </w:divBdr>
    </w:div>
    <w:div w:id="606234361">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52411694">
      <w:bodyDiv w:val="1"/>
      <w:marLeft w:val="0"/>
      <w:marRight w:val="0"/>
      <w:marTop w:val="0"/>
      <w:marBottom w:val="0"/>
      <w:divBdr>
        <w:top w:val="none" w:sz="0" w:space="0" w:color="auto"/>
        <w:left w:val="none" w:sz="0" w:space="0" w:color="auto"/>
        <w:bottom w:val="none" w:sz="0" w:space="0" w:color="auto"/>
        <w:right w:val="none" w:sz="0" w:space="0" w:color="auto"/>
      </w:divBdr>
    </w:div>
    <w:div w:id="653492184">
      <w:bodyDiv w:val="1"/>
      <w:marLeft w:val="0"/>
      <w:marRight w:val="0"/>
      <w:marTop w:val="0"/>
      <w:marBottom w:val="0"/>
      <w:divBdr>
        <w:top w:val="none" w:sz="0" w:space="0" w:color="auto"/>
        <w:left w:val="none" w:sz="0" w:space="0" w:color="auto"/>
        <w:bottom w:val="none" w:sz="0" w:space="0" w:color="auto"/>
        <w:right w:val="none" w:sz="0" w:space="0" w:color="auto"/>
      </w:divBdr>
    </w:div>
    <w:div w:id="654724150">
      <w:bodyDiv w:val="1"/>
      <w:marLeft w:val="0"/>
      <w:marRight w:val="0"/>
      <w:marTop w:val="0"/>
      <w:marBottom w:val="0"/>
      <w:divBdr>
        <w:top w:val="none" w:sz="0" w:space="0" w:color="auto"/>
        <w:left w:val="none" w:sz="0" w:space="0" w:color="auto"/>
        <w:bottom w:val="none" w:sz="0" w:space="0" w:color="auto"/>
        <w:right w:val="none" w:sz="0" w:space="0" w:color="auto"/>
      </w:divBdr>
    </w:div>
    <w:div w:id="669523676">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4792233">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03989044">
      <w:bodyDiv w:val="1"/>
      <w:marLeft w:val="0"/>
      <w:marRight w:val="0"/>
      <w:marTop w:val="0"/>
      <w:marBottom w:val="0"/>
      <w:divBdr>
        <w:top w:val="none" w:sz="0" w:space="0" w:color="auto"/>
        <w:left w:val="none" w:sz="0" w:space="0" w:color="auto"/>
        <w:bottom w:val="none" w:sz="0" w:space="0" w:color="auto"/>
        <w:right w:val="none" w:sz="0" w:space="0" w:color="auto"/>
      </w:divBdr>
    </w:div>
    <w:div w:id="7137011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36826768">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784428763">
      <w:bodyDiv w:val="1"/>
      <w:marLeft w:val="0"/>
      <w:marRight w:val="0"/>
      <w:marTop w:val="0"/>
      <w:marBottom w:val="0"/>
      <w:divBdr>
        <w:top w:val="none" w:sz="0" w:space="0" w:color="auto"/>
        <w:left w:val="none" w:sz="0" w:space="0" w:color="auto"/>
        <w:bottom w:val="none" w:sz="0" w:space="0" w:color="auto"/>
        <w:right w:val="none" w:sz="0" w:space="0" w:color="auto"/>
      </w:divBdr>
    </w:div>
    <w:div w:id="808132897">
      <w:bodyDiv w:val="1"/>
      <w:marLeft w:val="0"/>
      <w:marRight w:val="0"/>
      <w:marTop w:val="0"/>
      <w:marBottom w:val="0"/>
      <w:divBdr>
        <w:top w:val="none" w:sz="0" w:space="0" w:color="auto"/>
        <w:left w:val="none" w:sz="0" w:space="0" w:color="auto"/>
        <w:bottom w:val="none" w:sz="0" w:space="0" w:color="auto"/>
        <w:right w:val="none" w:sz="0" w:space="0" w:color="auto"/>
      </w:divBdr>
    </w:div>
    <w:div w:id="812988011">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33302652">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650713">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572702">
      <w:bodyDiv w:val="1"/>
      <w:marLeft w:val="0"/>
      <w:marRight w:val="0"/>
      <w:marTop w:val="0"/>
      <w:marBottom w:val="0"/>
      <w:divBdr>
        <w:top w:val="none" w:sz="0" w:space="0" w:color="auto"/>
        <w:left w:val="none" w:sz="0" w:space="0" w:color="auto"/>
        <w:bottom w:val="none" w:sz="0" w:space="0" w:color="auto"/>
        <w:right w:val="none" w:sz="0" w:space="0" w:color="auto"/>
      </w:divBdr>
    </w:div>
    <w:div w:id="877351631">
      <w:bodyDiv w:val="1"/>
      <w:marLeft w:val="0"/>
      <w:marRight w:val="0"/>
      <w:marTop w:val="0"/>
      <w:marBottom w:val="0"/>
      <w:divBdr>
        <w:top w:val="none" w:sz="0" w:space="0" w:color="auto"/>
        <w:left w:val="none" w:sz="0" w:space="0" w:color="auto"/>
        <w:bottom w:val="none" w:sz="0" w:space="0" w:color="auto"/>
        <w:right w:val="none" w:sz="0" w:space="0" w:color="auto"/>
      </w:divBdr>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893733276">
      <w:bodyDiv w:val="1"/>
      <w:marLeft w:val="0"/>
      <w:marRight w:val="0"/>
      <w:marTop w:val="0"/>
      <w:marBottom w:val="0"/>
      <w:divBdr>
        <w:top w:val="none" w:sz="0" w:space="0" w:color="auto"/>
        <w:left w:val="none" w:sz="0" w:space="0" w:color="auto"/>
        <w:bottom w:val="none" w:sz="0" w:space="0" w:color="auto"/>
        <w:right w:val="none" w:sz="0" w:space="0" w:color="auto"/>
      </w:divBdr>
    </w:div>
    <w:div w:id="899559357">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3737561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68783767">
      <w:bodyDiv w:val="1"/>
      <w:marLeft w:val="0"/>
      <w:marRight w:val="0"/>
      <w:marTop w:val="0"/>
      <w:marBottom w:val="0"/>
      <w:divBdr>
        <w:top w:val="none" w:sz="0" w:space="0" w:color="auto"/>
        <w:left w:val="none" w:sz="0" w:space="0" w:color="auto"/>
        <w:bottom w:val="none" w:sz="0" w:space="0" w:color="auto"/>
        <w:right w:val="none" w:sz="0" w:space="0" w:color="auto"/>
      </w:divBdr>
    </w:div>
    <w:div w:id="975182933">
      <w:bodyDiv w:val="1"/>
      <w:marLeft w:val="0"/>
      <w:marRight w:val="0"/>
      <w:marTop w:val="0"/>
      <w:marBottom w:val="0"/>
      <w:divBdr>
        <w:top w:val="none" w:sz="0" w:space="0" w:color="auto"/>
        <w:left w:val="none" w:sz="0" w:space="0" w:color="auto"/>
        <w:bottom w:val="none" w:sz="0" w:space="0" w:color="auto"/>
        <w:right w:val="none" w:sz="0" w:space="0" w:color="auto"/>
      </w:divBdr>
    </w:div>
    <w:div w:id="987325959">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2709939">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344901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86266361">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09013007">
      <w:bodyDiv w:val="1"/>
      <w:marLeft w:val="0"/>
      <w:marRight w:val="0"/>
      <w:marTop w:val="0"/>
      <w:marBottom w:val="0"/>
      <w:divBdr>
        <w:top w:val="none" w:sz="0" w:space="0" w:color="auto"/>
        <w:left w:val="none" w:sz="0" w:space="0" w:color="auto"/>
        <w:bottom w:val="none" w:sz="0" w:space="0" w:color="auto"/>
        <w:right w:val="none" w:sz="0" w:space="0" w:color="auto"/>
      </w:divBdr>
    </w:div>
    <w:div w:id="1137456815">
      <w:bodyDiv w:val="1"/>
      <w:marLeft w:val="0"/>
      <w:marRight w:val="0"/>
      <w:marTop w:val="0"/>
      <w:marBottom w:val="0"/>
      <w:divBdr>
        <w:top w:val="none" w:sz="0" w:space="0" w:color="auto"/>
        <w:left w:val="none" w:sz="0" w:space="0" w:color="auto"/>
        <w:bottom w:val="none" w:sz="0" w:space="0" w:color="auto"/>
        <w:right w:val="none" w:sz="0" w:space="0" w:color="auto"/>
      </w:divBdr>
    </w:div>
    <w:div w:id="1147891890">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2308598">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198811330">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773690">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717017">
      <w:bodyDiv w:val="1"/>
      <w:marLeft w:val="0"/>
      <w:marRight w:val="0"/>
      <w:marTop w:val="0"/>
      <w:marBottom w:val="0"/>
      <w:divBdr>
        <w:top w:val="none" w:sz="0" w:space="0" w:color="auto"/>
        <w:left w:val="none" w:sz="0" w:space="0" w:color="auto"/>
        <w:bottom w:val="none" w:sz="0" w:space="0" w:color="auto"/>
        <w:right w:val="none" w:sz="0" w:space="0" w:color="auto"/>
      </w:divBdr>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37865759">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57519502">
      <w:bodyDiv w:val="1"/>
      <w:marLeft w:val="0"/>
      <w:marRight w:val="0"/>
      <w:marTop w:val="0"/>
      <w:marBottom w:val="0"/>
      <w:divBdr>
        <w:top w:val="none" w:sz="0" w:space="0" w:color="auto"/>
        <w:left w:val="none" w:sz="0" w:space="0" w:color="auto"/>
        <w:bottom w:val="none" w:sz="0" w:space="0" w:color="auto"/>
        <w:right w:val="none" w:sz="0" w:space="0" w:color="auto"/>
      </w:divBdr>
    </w:div>
    <w:div w:id="1287077503">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299186665">
      <w:bodyDiv w:val="1"/>
      <w:marLeft w:val="0"/>
      <w:marRight w:val="0"/>
      <w:marTop w:val="0"/>
      <w:marBottom w:val="0"/>
      <w:divBdr>
        <w:top w:val="none" w:sz="0" w:space="0" w:color="auto"/>
        <w:left w:val="none" w:sz="0" w:space="0" w:color="auto"/>
        <w:bottom w:val="none" w:sz="0" w:space="0" w:color="auto"/>
        <w:right w:val="none" w:sz="0" w:space="0" w:color="auto"/>
      </w:divBdr>
    </w:div>
    <w:div w:id="1323511396">
      <w:bodyDiv w:val="1"/>
      <w:marLeft w:val="0"/>
      <w:marRight w:val="0"/>
      <w:marTop w:val="0"/>
      <w:marBottom w:val="0"/>
      <w:divBdr>
        <w:top w:val="none" w:sz="0" w:space="0" w:color="auto"/>
        <w:left w:val="none" w:sz="0" w:space="0" w:color="auto"/>
        <w:bottom w:val="none" w:sz="0" w:space="0" w:color="auto"/>
        <w:right w:val="none" w:sz="0" w:space="0" w:color="auto"/>
      </w:divBdr>
    </w:div>
    <w:div w:id="1329207435">
      <w:bodyDiv w:val="1"/>
      <w:marLeft w:val="0"/>
      <w:marRight w:val="0"/>
      <w:marTop w:val="0"/>
      <w:marBottom w:val="0"/>
      <w:divBdr>
        <w:top w:val="none" w:sz="0" w:space="0" w:color="auto"/>
        <w:left w:val="none" w:sz="0" w:space="0" w:color="auto"/>
        <w:bottom w:val="none" w:sz="0" w:space="0" w:color="auto"/>
        <w:right w:val="none" w:sz="0" w:space="0" w:color="auto"/>
      </w:divBdr>
    </w:div>
    <w:div w:id="1330523235">
      <w:bodyDiv w:val="1"/>
      <w:marLeft w:val="0"/>
      <w:marRight w:val="0"/>
      <w:marTop w:val="0"/>
      <w:marBottom w:val="0"/>
      <w:divBdr>
        <w:top w:val="none" w:sz="0" w:space="0" w:color="auto"/>
        <w:left w:val="none" w:sz="0" w:space="0" w:color="auto"/>
        <w:bottom w:val="none" w:sz="0" w:space="0" w:color="auto"/>
        <w:right w:val="none" w:sz="0" w:space="0" w:color="auto"/>
      </w:divBdr>
    </w:div>
    <w:div w:id="1334916931">
      <w:bodyDiv w:val="1"/>
      <w:marLeft w:val="0"/>
      <w:marRight w:val="0"/>
      <w:marTop w:val="0"/>
      <w:marBottom w:val="0"/>
      <w:divBdr>
        <w:top w:val="none" w:sz="0" w:space="0" w:color="auto"/>
        <w:left w:val="none" w:sz="0" w:space="0" w:color="auto"/>
        <w:bottom w:val="none" w:sz="0" w:space="0" w:color="auto"/>
        <w:right w:val="none" w:sz="0" w:space="0" w:color="auto"/>
      </w:divBdr>
    </w:div>
    <w:div w:id="1341784677">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57543378">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793670">
      <w:bodyDiv w:val="1"/>
      <w:marLeft w:val="0"/>
      <w:marRight w:val="0"/>
      <w:marTop w:val="0"/>
      <w:marBottom w:val="0"/>
      <w:divBdr>
        <w:top w:val="none" w:sz="0" w:space="0" w:color="auto"/>
        <w:left w:val="none" w:sz="0" w:space="0" w:color="auto"/>
        <w:bottom w:val="none" w:sz="0" w:space="0" w:color="auto"/>
        <w:right w:val="none" w:sz="0" w:space="0" w:color="auto"/>
      </w:divBdr>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67944433">
      <w:bodyDiv w:val="1"/>
      <w:marLeft w:val="0"/>
      <w:marRight w:val="0"/>
      <w:marTop w:val="0"/>
      <w:marBottom w:val="0"/>
      <w:divBdr>
        <w:top w:val="none" w:sz="0" w:space="0" w:color="auto"/>
        <w:left w:val="none" w:sz="0" w:space="0" w:color="auto"/>
        <w:bottom w:val="none" w:sz="0" w:space="0" w:color="auto"/>
        <w:right w:val="none" w:sz="0" w:space="0" w:color="auto"/>
      </w:divBdr>
    </w:div>
    <w:div w:id="1376657407">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8382255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4499135">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76331460">
      <w:bodyDiv w:val="1"/>
      <w:marLeft w:val="0"/>
      <w:marRight w:val="0"/>
      <w:marTop w:val="0"/>
      <w:marBottom w:val="0"/>
      <w:divBdr>
        <w:top w:val="none" w:sz="0" w:space="0" w:color="auto"/>
        <w:left w:val="none" w:sz="0" w:space="0" w:color="auto"/>
        <w:bottom w:val="none" w:sz="0" w:space="0" w:color="auto"/>
        <w:right w:val="none" w:sz="0" w:space="0" w:color="auto"/>
      </w:divBdr>
    </w:div>
    <w:div w:id="1484157883">
      <w:bodyDiv w:val="1"/>
      <w:marLeft w:val="0"/>
      <w:marRight w:val="0"/>
      <w:marTop w:val="0"/>
      <w:marBottom w:val="0"/>
      <w:divBdr>
        <w:top w:val="none" w:sz="0" w:space="0" w:color="auto"/>
        <w:left w:val="none" w:sz="0" w:space="0" w:color="auto"/>
        <w:bottom w:val="none" w:sz="0" w:space="0" w:color="auto"/>
        <w:right w:val="none" w:sz="0" w:space="0" w:color="auto"/>
      </w:divBdr>
    </w:div>
    <w:div w:id="1488354659">
      <w:bodyDiv w:val="1"/>
      <w:marLeft w:val="0"/>
      <w:marRight w:val="0"/>
      <w:marTop w:val="0"/>
      <w:marBottom w:val="0"/>
      <w:divBdr>
        <w:top w:val="none" w:sz="0" w:space="0" w:color="auto"/>
        <w:left w:val="none" w:sz="0" w:space="0" w:color="auto"/>
        <w:bottom w:val="none" w:sz="0" w:space="0" w:color="auto"/>
        <w:right w:val="none" w:sz="0" w:space="0" w:color="auto"/>
      </w:divBdr>
    </w:div>
    <w:div w:id="1492017472">
      <w:bodyDiv w:val="1"/>
      <w:marLeft w:val="0"/>
      <w:marRight w:val="0"/>
      <w:marTop w:val="0"/>
      <w:marBottom w:val="0"/>
      <w:divBdr>
        <w:top w:val="none" w:sz="0" w:space="0" w:color="auto"/>
        <w:left w:val="none" w:sz="0" w:space="0" w:color="auto"/>
        <w:bottom w:val="none" w:sz="0" w:space="0" w:color="auto"/>
        <w:right w:val="none" w:sz="0" w:space="0" w:color="auto"/>
      </w:divBdr>
    </w:div>
    <w:div w:id="1492258855">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4371368">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29904931">
      <w:bodyDiv w:val="1"/>
      <w:marLeft w:val="0"/>
      <w:marRight w:val="0"/>
      <w:marTop w:val="0"/>
      <w:marBottom w:val="0"/>
      <w:divBdr>
        <w:top w:val="none" w:sz="0" w:space="0" w:color="auto"/>
        <w:left w:val="none" w:sz="0" w:space="0" w:color="auto"/>
        <w:bottom w:val="none" w:sz="0" w:space="0" w:color="auto"/>
        <w:right w:val="none" w:sz="0" w:space="0" w:color="auto"/>
      </w:divBdr>
    </w:div>
    <w:div w:id="1530069938">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55506295">
      <w:bodyDiv w:val="1"/>
      <w:marLeft w:val="0"/>
      <w:marRight w:val="0"/>
      <w:marTop w:val="0"/>
      <w:marBottom w:val="0"/>
      <w:divBdr>
        <w:top w:val="none" w:sz="0" w:space="0" w:color="auto"/>
        <w:left w:val="none" w:sz="0" w:space="0" w:color="auto"/>
        <w:bottom w:val="none" w:sz="0" w:space="0" w:color="auto"/>
        <w:right w:val="none" w:sz="0" w:space="0" w:color="auto"/>
      </w:divBdr>
    </w:div>
    <w:div w:id="1556965211">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4777446">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2680814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42688420">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680277748">
      <w:bodyDiv w:val="1"/>
      <w:marLeft w:val="0"/>
      <w:marRight w:val="0"/>
      <w:marTop w:val="0"/>
      <w:marBottom w:val="0"/>
      <w:divBdr>
        <w:top w:val="none" w:sz="0" w:space="0" w:color="auto"/>
        <w:left w:val="none" w:sz="0" w:space="0" w:color="auto"/>
        <w:bottom w:val="none" w:sz="0" w:space="0" w:color="auto"/>
        <w:right w:val="none" w:sz="0" w:space="0" w:color="auto"/>
      </w:divBdr>
    </w:div>
    <w:div w:id="1693459943">
      <w:bodyDiv w:val="1"/>
      <w:marLeft w:val="0"/>
      <w:marRight w:val="0"/>
      <w:marTop w:val="0"/>
      <w:marBottom w:val="0"/>
      <w:divBdr>
        <w:top w:val="none" w:sz="0" w:space="0" w:color="auto"/>
        <w:left w:val="none" w:sz="0" w:space="0" w:color="auto"/>
        <w:bottom w:val="none" w:sz="0" w:space="0" w:color="auto"/>
        <w:right w:val="none" w:sz="0" w:space="0" w:color="auto"/>
      </w:divBdr>
    </w:div>
    <w:div w:id="1693605196">
      <w:bodyDiv w:val="1"/>
      <w:marLeft w:val="0"/>
      <w:marRight w:val="0"/>
      <w:marTop w:val="0"/>
      <w:marBottom w:val="0"/>
      <w:divBdr>
        <w:top w:val="none" w:sz="0" w:space="0" w:color="auto"/>
        <w:left w:val="none" w:sz="0" w:space="0" w:color="auto"/>
        <w:bottom w:val="none" w:sz="0" w:space="0" w:color="auto"/>
        <w:right w:val="none" w:sz="0" w:space="0" w:color="auto"/>
      </w:divBdr>
    </w:div>
    <w:div w:id="1695382433">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04791188">
      <w:bodyDiv w:val="1"/>
      <w:marLeft w:val="0"/>
      <w:marRight w:val="0"/>
      <w:marTop w:val="0"/>
      <w:marBottom w:val="0"/>
      <w:divBdr>
        <w:top w:val="none" w:sz="0" w:space="0" w:color="auto"/>
        <w:left w:val="none" w:sz="0" w:space="0" w:color="auto"/>
        <w:bottom w:val="none" w:sz="0" w:space="0" w:color="auto"/>
        <w:right w:val="none" w:sz="0" w:space="0" w:color="auto"/>
      </w:divBdr>
    </w:div>
    <w:div w:id="1715812427">
      <w:bodyDiv w:val="1"/>
      <w:marLeft w:val="0"/>
      <w:marRight w:val="0"/>
      <w:marTop w:val="0"/>
      <w:marBottom w:val="0"/>
      <w:divBdr>
        <w:top w:val="none" w:sz="0" w:space="0" w:color="auto"/>
        <w:left w:val="none" w:sz="0" w:space="0" w:color="auto"/>
        <w:bottom w:val="none" w:sz="0" w:space="0" w:color="auto"/>
        <w:right w:val="none" w:sz="0" w:space="0" w:color="auto"/>
      </w:divBdr>
    </w:div>
    <w:div w:id="1720206243">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26098973">
      <w:bodyDiv w:val="1"/>
      <w:marLeft w:val="0"/>
      <w:marRight w:val="0"/>
      <w:marTop w:val="0"/>
      <w:marBottom w:val="0"/>
      <w:divBdr>
        <w:top w:val="none" w:sz="0" w:space="0" w:color="auto"/>
        <w:left w:val="none" w:sz="0" w:space="0" w:color="auto"/>
        <w:bottom w:val="none" w:sz="0" w:space="0" w:color="auto"/>
        <w:right w:val="none" w:sz="0" w:space="0" w:color="auto"/>
      </w:divBdr>
    </w:div>
    <w:div w:id="1732264387">
      <w:bodyDiv w:val="1"/>
      <w:marLeft w:val="0"/>
      <w:marRight w:val="0"/>
      <w:marTop w:val="0"/>
      <w:marBottom w:val="0"/>
      <w:divBdr>
        <w:top w:val="none" w:sz="0" w:space="0" w:color="auto"/>
        <w:left w:val="none" w:sz="0" w:space="0" w:color="auto"/>
        <w:bottom w:val="none" w:sz="0" w:space="0" w:color="auto"/>
        <w:right w:val="none" w:sz="0" w:space="0" w:color="auto"/>
      </w:divBdr>
    </w:div>
    <w:div w:id="1754929526">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75856959">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82608964">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45901087">
      <w:bodyDiv w:val="1"/>
      <w:marLeft w:val="0"/>
      <w:marRight w:val="0"/>
      <w:marTop w:val="0"/>
      <w:marBottom w:val="0"/>
      <w:divBdr>
        <w:top w:val="none" w:sz="0" w:space="0" w:color="auto"/>
        <w:left w:val="none" w:sz="0" w:space="0" w:color="auto"/>
        <w:bottom w:val="none" w:sz="0" w:space="0" w:color="auto"/>
        <w:right w:val="none" w:sz="0" w:space="0" w:color="auto"/>
      </w:divBdr>
    </w:div>
    <w:div w:id="185442025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4727618">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11232659">
      <w:bodyDiv w:val="1"/>
      <w:marLeft w:val="0"/>
      <w:marRight w:val="0"/>
      <w:marTop w:val="0"/>
      <w:marBottom w:val="0"/>
      <w:divBdr>
        <w:top w:val="none" w:sz="0" w:space="0" w:color="auto"/>
        <w:left w:val="none" w:sz="0" w:space="0" w:color="auto"/>
        <w:bottom w:val="none" w:sz="0" w:space="0" w:color="auto"/>
        <w:right w:val="none" w:sz="0" w:space="0" w:color="auto"/>
      </w:divBdr>
    </w:div>
    <w:div w:id="1942488038">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52473923">
      <w:bodyDiv w:val="1"/>
      <w:marLeft w:val="0"/>
      <w:marRight w:val="0"/>
      <w:marTop w:val="0"/>
      <w:marBottom w:val="0"/>
      <w:divBdr>
        <w:top w:val="none" w:sz="0" w:space="0" w:color="auto"/>
        <w:left w:val="none" w:sz="0" w:space="0" w:color="auto"/>
        <w:bottom w:val="none" w:sz="0" w:space="0" w:color="auto"/>
        <w:right w:val="none" w:sz="0" w:space="0" w:color="auto"/>
      </w:divBdr>
    </w:div>
    <w:div w:id="1959530389">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62024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09820333">
      <w:bodyDiv w:val="1"/>
      <w:marLeft w:val="0"/>
      <w:marRight w:val="0"/>
      <w:marTop w:val="0"/>
      <w:marBottom w:val="0"/>
      <w:divBdr>
        <w:top w:val="none" w:sz="0" w:space="0" w:color="auto"/>
        <w:left w:val="none" w:sz="0" w:space="0" w:color="auto"/>
        <w:bottom w:val="none" w:sz="0" w:space="0" w:color="auto"/>
        <w:right w:val="none" w:sz="0" w:space="0" w:color="auto"/>
      </w:divBdr>
    </w:div>
    <w:div w:id="2014840662">
      <w:bodyDiv w:val="1"/>
      <w:marLeft w:val="0"/>
      <w:marRight w:val="0"/>
      <w:marTop w:val="0"/>
      <w:marBottom w:val="0"/>
      <w:divBdr>
        <w:top w:val="none" w:sz="0" w:space="0" w:color="auto"/>
        <w:left w:val="none" w:sz="0" w:space="0" w:color="auto"/>
        <w:bottom w:val="none" w:sz="0" w:space="0" w:color="auto"/>
        <w:right w:val="none" w:sz="0" w:space="0" w:color="auto"/>
      </w:divBdr>
    </w:div>
    <w:div w:id="2018380785">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398713">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27898016">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096778301">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25227481">
      <w:bodyDiv w:val="1"/>
      <w:marLeft w:val="0"/>
      <w:marRight w:val="0"/>
      <w:marTop w:val="0"/>
      <w:marBottom w:val="0"/>
      <w:divBdr>
        <w:top w:val="none" w:sz="0" w:space="0" w:color="auto"/>
        <w:left w:val="none" w:sz="0" w:space="0" w:color="auto"/>
        <w:bottom w:val="none" w:sz="0" w:space="0" w:color="auto"/>
        <w:right w:val="none" w:sz="0" w:space="0" w:color="auto"/>
      </w:divBdr>
    </w:div>
    <w:div w:id="2130854894">
      <w:bodyDiv w:val="1"/>
      <w:marLeft w:val="0"/>
      <w:marRight w:val="0"/>
      <w:marTop w:val="0"/>
      <w:marBottom w:val="0"/>
      <w:divBdr>
        <w:top w:val="none" w:sz="0" w:space="0" w:color="auto"/>
        <w:left w:val="none" w:sz="0" w:space="0" w:color="auto"/>
        <w:bottom w:val="none" w:sz="0" w:space="0" w:color="auto"/>
        <w:right w:val="none" w:sz="0" w:space="0" w:color="auto"/>
      </w:divBdr>
    </w:div>
    <w:div w:id="2139030367">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371/journal.pmen.0000347" TargetMode="External"/><Relationship Id="rId39" Type="http://schemas.openxmlformats.org/officeDocument/2006/relationships/theme" Target="theme/theme1.xml"/><Relationship Id="rId21" Type="http://schemas.openxmlformats.org/officeDocument/2006/relationships/hyperlink" Target="https://doi.org/10.48550/arXiv.2601.20747" TargetMode="External"/><Relationship Id="rId34" Type="http://schemas.openxmlformats.org/officeDocument/2006/relationships/hyperlink" Target="https://doi.org/10.3102/10769986030003261%EF%BC%88REML%EF%BC%8C%E5%8A%A0%E4%B8%8D%E5%8A%A0%E7%9C%8B%E4%BD%A0%EF%BC%89"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86/1471-244X-10-113" TargetMode="External"/><Relationship Id="rId33" Type="http://schemas.openxmlformats.org/officeDocument/2006/relationships/hyperlink" Target="https://doi.org/10.1007/s40894-024-00237-z"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037/0022-006X.66.4.685" TargetMode="External"/><Relationship Id="rId29" Type="http://schemas.openxmlformats.org/officeDocument/2006/relationships/hyperlink" Target="https://doi.org/10.1186/s12888-024-06046-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007/s10567-018-0271-8" TargetMode="External"/><Relationship Id="rId32" Type="http://schemas.openxmlformats.org/officeDocument/2006/relationships/hyperlink" Target="https://doi.org/10.55489/njcm.160320254839" TargetMode="External"/><Relationship Id="rId37"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1111/acps.12275" TargetMode="External"/><Relationship Id="rId28" Type="http://schemas.openxmlformats.org/officeDocument/2006/relationships/hyperlink" Target="https://doi.org/10.1136/bmjopen-2015-010247" TargetMode="External"/><Relationship Id="rId36" Type="http://schemas.openxmlformats.org/officeDocument/2006/relationships/hyperlink" Target="https://doi.org/10.1515/ijamh-2013-0020"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1016/j.brat.2015.01.009"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doi.org/10.1002/jrsm.1230" TargetMode="External"/><Relationship Id="rId27" Type="http://schemas.openxmlformats.org/officeDocument/2006/relationships/hyperlink" Target="https://doi.org/10.1186/1471-2288-14-25" TargetMode="External"/><Relationship Id="rId30" Type="http://schemas.openxmlformats.org/officeDocument/2006/relationships/hyperlink" Target="https://doi.org/10.1101/2025.06.26.25330349" TargetMode="External"/><Relationship Id="rId35" Type="http://schemas.openxmlformats.org/officeDocument/2006/relationships/hyperlink" Target="https://doi.org/10.1016/j.invent.2023.100690" TargetMode="External"/><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13690</TotalTime>
  <Pages>85</Pages>
  <Words>25842</Words>
  <Characters>147306</Characters>
  <Application>Microsoft Office Word</Application>
  <DocSecurity>0</DocSecurity>
  <Lines>1227</Lines>
  <Paragraphs>345</Paragraphs>
  <ScaleCrop>false</ScaleCrop>
  <Company/>
  <LinksUpToDate>false</LinksUpToDate>
  <CharactersWithSpaces>172803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subject/>
  <dc:creator>Milyeong Lee</dc:creator>
  <cp:keywords/>
  <dc:description/>
  <cp:lastModifiedBy>MEILING LI</cp:lastModifiedBy>
  <cp:revision>316</cp:revision>
  <dcterms:created xsi:type="dcterms:W3CDTF">2026-04-24T10:43:00Z</dcterms:created>
  <dcterms:modified xsi:type="dcterms:W3CDTF">2026-06-06T11:35:00Z</dcterms:modified>
</cp:coreProperties>
</file>