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Pr>
          <w:b w:val="1"/>
          <w:bCs w:val="1"/>
          <w:sz w:val="30"/>
          <w:szCs w:val="30"/>
        </w:rPr>
        <w:drawing>
          <wp:anchor allowOverlap="1" behindDoc="0" distB="114300" distT="114300" distL="114300" distR="114300" hidden="0" layoutInCell="1" locked="0" relativeHeight="0" simplePos="0">
            <wp:simplePos x="0" y="0"/>
            <wp:positionH relativeFrom="page">
              <wp:posOffset>6296025</wp:posOffset>
            </wp:positionH>
            <wp:positionV relativeFrom="page">
              <wp:posOffset>177800</wp:posOffset>
            </wp:positionV>
            <wp:extent cx="695325" cy="860425"/>
            <wp:effectExtent b="0" l="0" r="0" t="0"/>
            <wp:wrapNone/>
            <wp:docPr id="2" name="image2.jpg"/>
            <a:graphic>
              <a:graphicData uri="http://schemas.openxmlformats.org/drawingml/2006/picture">
                <pic:pic>
                  <pic:nvPicPr>
                    <pic:cNvPr id="0" name="image2.jpg"/>
                    <pic:cNvPicPr preferRelativeResize="0"/>
                  </pic:nvPicPr>
                  <pic:blipFill>
                    <a:blip r:embed="rId6"/>
                    <a:srcRect b="34893" l="41117" r="42837" t="29507"/>
                    <a:stretch>
                      <a:fillRect/>
                    </a:stretch>
                  </pic:blipFill>
                  <pic:spPr>
                    <a:xfrm>
                      <a:off x="0" y="0"/>
                      <a:ext cx="695325" cy="860425"/>
                    </a:xfrm>
                    <a:prstGeom prst="rect"/>
                    <a:ln/>
                  </pic:spPr>
                </pic:pic>
              </a:graphicData>
            </a:graphic>
          </wp:anchor>
        </w:drawing>
      </w:r>
      <w:r>
        <w:rPr>
          <w:rFonts w:ascii="Calibri" w:cs="Calibri" w:eastAsia="Calibri" w:hAnsi="Calibri"/>
          <w:b w:val="1"/>
          <w:bCs w:val="1"/>
          <w:sz w:val="30"/>
          <w:szCs w:val="30"/>
          <w:rtl w:val="0"/>
        </w:rPr>
        <w:t xml:space="preserve">YU CHIAO LIN</w:t>
      </w:r>
      <w:r>
        <w:rPr>
          <w:rtl w:val="0"/>
        </w:rPr>
      </w:r>
    </w:p>
    <w:p w:rsidR="00000000" w:rsidDel="00000000" w:rsidP="00000000" w:rsidRDefault="00000000" w:rsidRPr="00000000" w14:paraId="00000002">
      <w:pPr>
        <w:spacing w:after="20" w:lineRule="auto"/>
        <w:rPr/>
      </w:pPr>
      <w:r>
        <w:rPr>
          <w:rFonts w:ascii="Calibri" w:cs="Calibri" w:eastAsia="Calibri" w:hAnsi="Calibri"/>
          <w:sz w:val="18"/>
          <w:szCs w:val="18"/>
          <w:rtl w:val="0"/>
        </w:rPr>
        <w:t xml:space="preserve">Île-de-France, France | 07 69 34 64 58 | yuchiao.lin@kedgebs.com</w:t>
      </w:r>
      <w:r>
        <w:rPr>
          <w:rtl w:val="0"/>
        </w:rPr>
      </w:r>
    </w:p>
    <w:p w:rsidR="00000000" w:rsidDel="00000000" w:rsidP="00000000" w:rsidRDefault="00000000" w:rsidRPr="00000000" w14:paraId="00000003">
      <w:pPr>
        <w:spacing w:after="80" w:lineRule="auto"/>
        <w:rPr/>
      </w:pPr>
      <w:r>
        <w:rPr>
          <w:rFonts w:ascii="Calibri" w:cs="Calibri" w:eastAsia="Calibri" w:hAnsi="Calibri"/>
          <w:b w:val="1"/>
          <w:bCs w:val="1"/>
          <w:sz w:val="18"/>
          <w:szCs w:val="18"/>
          <w:rtl w:val="0"/>
        </w:rPr>
        <w:t xml:space="preserve">Target: Supply Planner | Available: </w:t>
      </w:r>
      <w:r>
        <w:rPr>
          <w:b w:val="1"/>
          <w:bCs w:val="1"/>
          <w:sz w:val="18"/>
          <w:szCs w:val="18"/>
          <w:rtl w:val="0"/>
        </w:rPr>
        <w:t xml:space="preserve">December</w:t>
      </w:r>
      <w:r>
        <w:rPr>
          <w:rFonts w:ascii="Calibri" w:cs="Calibri" w:eastAsia="Calibri" w:hAnsi="Calibri"/>
          <w:b w:val="1"/>
          <w:bCs w:val="1"/>
          <w:sz w:val="18"/>
          <w:szCs w:val="18"/>
          <w:rtl w:val="0"/>
        </w:rPr>
        <w:t xml:space="preserve"> 202</w:t>
      </w:r>
      <w:r>
        <w:rPr>
          <w:b w:val="1"/>
          <w:bCs w:val="1"/>
          <w:sz w:val="18"/>
          <w:szCs w:val="18"/>
          <w:rtl w:val="0"/>
        </w:rPr>
        <w:t xml:space="preserve">6</w:t>
      </w:r>
      <w:r>
        <w:rPr>
          <w:rtl w:val="0"/>
        </w:rPr>
      </w:r>
    </w:p>
    <w:p w:rsidR="00000000" w:rsidDel="00000000" w:rsidP="00000000" w:rsidRDefault="00000000" w:rsidRPr="00000000" w14:paraId="00000004">
      <w:pPr>
        <w:pBdr>
          <w:bottom w:color="444444" w:space="1" w:sz="6" w:val="single"/>
        </w:pBdr>
        <w:spacing w:after="30" w:before="90" w:lineRule="auto"/>
        <w:rPr/>
      </w:pPr>
      <w:r>
        <w:rPr>
          <w:rFonts w:ascii="Calibri" w:cs="Calibri" w:eastAsia="Calibri" w:hAnsi="Calibri"/>
          <w:b w:val="1"/>
          <w:bCs w:val="1"/>
          <w:sz w:val="22"/>
          <w:szCs w:val="22"/>
          <w:rtl w:val="0"/>
        </w:rPr>
        <w:t xml:space="preserve">SUMMARY</w:t>
      </w:r>
      <w:r>
        <w:rPr>
          <w:rtl w:val="0"/>
        </w:rPr>
      </w:r>
    </w:p>
    <w:p w:rsidR="00000000" w:rsidDel="00000000" w:rsidP="00000000" w:rsidRDefault="00000000" w:rsidRPr="00000000" w14:paraId="00000005">
      <w:pPr>
        <w:spacing w:after="20" w:lineRule="auto"/>
        <w:rPr/>
      </w:pPr>
      <w:r>
        <w:rPr>
          <w:rFonts w:ascii="Calibri" w:cs="Calibri" w:eastAsia="Calibri" w:hAnsi="Calibri"/>
          <w:sz w:val="18"/>
          <w:szCs w:val="18"/>
          <w:rtl w:val="0"/>
        </w:rPr>
        <w:t xml:space="preserve">Supply chain profile (KEDGE ISLI) with hands-on experience in the luxury beauty, cosmetics and fragrance industry, following up supplier production and orders for prestige brands such as L'Oréal Luxe, Puig, Guerlain and Sephora. Skilled in stock data reconciliation, supplier KPIs (OTD, OTIF), Microsoft Dynamics 365 and Power BI, with training in demand planning, forecasting and S&amp;OP.</w:t>
      </w:r>
      <w:r>
        <w:rPr>
          <w:rtl w:val="0"/>
        </w:rPr>
      </w:r>
    </w:p>
    <w:p w:rsidR="00000000" w:rsidDel="00000000" w:rsidP="00000000" w:rsidRDefault="00000000" w:rsidRPr="00000000" w14:paraId="00000006">
      <w:pPr>
        <w:pBdr>
          <w:bottom w:color="444444" w:space="1" w:sz="6" w:val="single"/>
        </w:pBdr>
        <w:spacing w:after="30" w:before="90" w:lineRule="auto"/>
        <w:rPr/>
      </w:pPr>
      <w:r>
        <w:rPr>
          <w:rFonts w:ascii="Calibri" w:cs="Calibri" w:eastAsia="Calibri" w:hAnsi="Calibri"/>
          <w:b w:val="1"/>
          <w:bCs w:val="1"/>
          <w:sz w:val="22"/>
          <w:szCs w:val="22"/>
          <w:rtl w:val="0"/>
        </w:rPr>
        <w:t xml:space="preserve">SKILLS</w:t>
      </w:r>
      <w:r>
        <w:rPr>
          <w:rtl w:val="0"/>
        </w:rPr>
      </w:r>
    </w:p>
    <w:p w:rsidR="00000000" w:rsidDel="00000000" w:rsidP="00000000" w:rsidRDefault="00000000" w:rsidRPr="00000000" w14:paraId="00000007">
      <w:pPr>
        <w:spacing w:after="25" w:lineRule="auto"/>
        <w:rPr/>
      </w:pPr>
      <w:r>
        <w:rPr>
          <w:rFonts w:ascii="Calibri" w:cs="Calibri" w:eastAsia="Calibri" w:hAnsi="Calibri"/>
          <w:b w:val="1"/>
          <w:bCs w:val="1"/>
          <w:sz w:val="18"/>
          <w:szCs w:val="18"/>
          <w:rtl w:val="0"/>
        </w:rPr>
        <w:t xml:space="preserve">Hard Skills: </w:t>
      </w:r>
      <w:r>
        <w:rPr>
          <w:rFonts w:ascii="Calibri" w:cs="Calibri" w:eastAsia="Calibri" w:hAnsi="Calibri"/>
          <w:sz w:val="18"/>
          <w:szCs w:val="18"/>
          <w:rtl w:val="0"/>
        </w:rPr>
        <w:t xml:space="preserve">Demand planning, forecasting, S&amp;OP and inventory management (academic training); stock data reconciliation and data quality control; supplier production follow-up and delay risk management; supplier KPIs (OTD, OTIF, lead time); purchase order and invoice processing; palletization planning; international logistics (ETD/ETA, Incoterms); CAPA and continuous improvement</w:t>
      </w:r>
      <w:r>
        <w:rPr>
          <w:rtl w:val="0"/>
        </w:rPr>
      </w:r>
    </w:p>
    <w:p w:rsidR="00000000" w:rsidDel="00000000" w:rsidP="00000000" w:rsidRDefault="00000000" w:rsidRPr="00000000" w14:paraId="00000008">
      <w:pPr>
        <w:spacing w:after="25" w:lineRule="auto"/>
        <w:rPr/>
      </w:pPr>
      <w:r>
        <w:rPr>
          <w:rFonts w:ascii="Calibri" w:cs="Calibri" w:eastAsia="Calibri" w:hAnsi="Calibri"/>
          <w:b w:val="1"/>
          <w:bCs w:val="1"/>
          <w:sz w:val="18"/>
          <w:szCs w:val="18"/>
          <w:rtl w:val="0"/>
        </w:rPr>
        <w:t xml:space="preserve">Soft Skills: </w:t>
      </w:r>
      <w:r>
        <w:rPr>
          <w:rFonts w:ascii="Calibri" w:cs="Calibri" w:eastAsia="Calibri" w:hAnsi="Calibri"/>
          <w:sz w:val="18"/>
          <w:szCs w:val="18"/>
          <w:rtl w:val="0"/>
        </w:rPr>
        <w:t xml:space="preserve">Rigour and attention to detail; problem-solving; analytical thinking; proactive risk escalation; cross-functional communication; adaptability in multicultural teams</w:t>
      </w:r>
      <w:r>
        <w:rPr>
          <w:rtl w:val="0"/>
        </w:rPr>
      </w:r>
    </w:p>
    <w:p w:rsidR="00000000" w:rsidDel="00000000" w:rsidP="00000000" w:rsidRDefault="00000000" w:rsidRPr="00000000" w14:paraId="00000009">
      <w:pPr>
        <w:spacing w:after="25" w:lineRule="auto"/>
        <w:rPr/>
      </w:pPr>
      <w:r>
        <w:rPr>
          <w:rFonts w:ascii="Calibri" w:cs="Calibri" w:eastAsia="Calibri" w:hAnsi="Calibri"/>
          <w:b w:val="1"/>
          <w:bCs w:val="1"/>
          <w:sz w:val="18"/>
          <w:szCs w:val="18"/>
          <w:rtl w:val="0"/>
        </w:rPr>
        <w:t xml:space="preserve">Tools: </w:t>
      </w:r>
      <w:r>
        <w:rPr>
          <w:rFonts w:ascii="Calibri" w:cs="Calibri" w:eastAsia="Calibri" w:hAnsi="Calibri"/>
          <w:sz w:val="18"/>
          <w:szCs w:val="18"/>
          <w:rtl w:val="0"/>
        </w:rPr>
        <w:t xml:space="preserve">Microsoft Dynamics 365 (ERP), Power BI, Advanced Excel, SQL, Cape Pack (palletization), L'Oréal COSMO</w:t>
      </w:r>
      <w:r>
        <w:rPr>
          <w:rtl w:val="0"/>
        </w:rPr>
      </w:r>
    </w:p>
    <w:p w:rsidR="00000000" w:rsidDel="00000000" w:rsidP="00000000" w:rsidRDefault="00000000" w:rsidRPr="00000000" w14:paraId="0000000B">
      <w:pPr>
        <w:pBdr>
          <w:bottom w:color="444444" w:space="1" w:sz="6" w:val="single"/>
        </w:pBdr>
        <w:spacing w:after="30" w:before="90" w:lineRule="auto"/>
        <w:rPr/>
      </w:pPr>
      <w:r>
        <w:rPr>
          <w:rFonts w:ascii="Calibri" w:cs="Calibri" w:eastAsia="Calibri" w:hAnsi="Calibri"/>
          <w:b w:val="1"/>
          <w:bCs w:val="1"/>
          <w:sz w:val="22"/>
          <w:szCs w:val="22"/>
          <w:rtl w:val="0"/>
        </w:rPr>
        <w:t xml:space="preserve">EXPERIENCE</w:t>
      </w:r>
      <w:r>
        <w:rPr>
          <w:rtl w:val="0"/>
        </w:rPr>
      </w:r>
    </w:p>
    <w:p w:rsidR="00000000" w:rsidDel="00000000" w:rsidP="00000000" w:rsidRDefault="00000000" w:rsidRPr="00000000" w14:paraId="0000000C">
      <w:pPr>
        <w:spacing w:after="10" w:before="70" w:lineRule="auto"/>
        <w:rPr/>
      </w:pPr>
      <w:r>
        <w:rPr>
          <w:rFonts w:ascii="Calibri" w:cs="Calibri" w:eastAsia="Calibri" w:hAnsi="Calibri"/>
          <w:b w:val="1"/>
          <w:bCs w:val="1"/>
          <w:sz w:val="20"/>
          <w:szCs w:val="20"/>
          <w:rtl w:val="0"/>
        </w:rPr>
        <w:t xml:space="preserve">Supply Chain &amp; Logistics Performance Intern</w:t>
      </w:r>
      <w:r>
        <w:rPr>
          <w:rtl w:val="0"/>
        </w:rPr>
      </w:r>
    </w:p>
    <w:p w:rsidR="00000000" w:rsidDel="00000000" w:rsidP="00000000" w:rsidRDefault="00000000" w:rsidRPr="00000000" w14:paraId="0000000D">
      <w:pPr>
        <w:spacing w:after="20" w:lineRule="auto"/>
        <w:rPr/>
      </w:pPr>
      <w:r>
        <w:rPr>
          <w:rFonts w:ascii="Calibri" w:cs="Calibri" w:eastAsia="Calibri" w:hAnsi="Calibri"/>
          <w:sz w:val="18"/>
          <w:szCs w:val="18"/>
          <w:rtl w:val="0"/>
        </w:rPr>
        <w:t xml:space="preserve">PURE TRADE, Île-de-France, France | July 2026 to January 2027 (6 months)</w:t>
      </w:r>
      <w:r>
        <w:rPr>
          <w:rtl w:val="0"/>
        </w:rPr>
      </w:r>
    </w:p>
    <w:p w:rsidR="00000000" w:rsidDel="00000000" w:rsidP="00000000" w:rsidRDefault="00000000" w:rsidRPr="00000000" w14:paraId="0000000E">
      <w:pPr>
        <w:spacing w:after="20" w:lineRule="auto"/>
        <w:rPr/>
      </w:pPr>
      <w:r>
        <w:rPr>
          <w:rFonts w:ascii="Calibri" w:cs="Calibri" w:eastAsia="Calibri" w:hAnsi="Calibri"/>
          <w:i w:val="1"/>
          <w:iCs w:val="1"/>
          <w:sz w:val="18"/>
          <w:szCs w:val="18"/>
          <w:rtl w:val="0"/>
        </w:rPr>
        <w:t xml:space="preserve">Luxury packaging and gift-with-purchase (GWP) supplier to premium beauty and fragrance brands, with offices in France, the USA, Hong Kong and Shenzhen. Clients include L'Oréal Luxe brands, Puig, Guerlain and Sephora.</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Lead weekly meetings with 4 suppliers to track production schedules and milestones on 100+ luxury beauty GWP and VIP gift orders (makeup pouches, bags), working with the purchasing and manufacturing planning teams to anticipate supply delays and secure client launch dates.</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Process 10–15 purchase orders and invoices per day in Microsoft Dynamics 365 (ERP), following up with buyers on missing or incorrect data to keep order status reliable.</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Check KPIs daily in Power BI and clean the source data in Excel, detecting and correcting errors so that supplier delivery (OTD, OTIF) and order reporting stays reliable.</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Cleaned and restructured 1,900+ historical order records, and now feed ongoing supplier data into an in-house KPI web tool, supporting the shift from manual reporting to automated tracking of factory KPIs and production efficiency.</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Measure finished products with their packaging and record the data in L'Oréal's COSMO system; build palletization plans in Cape Pack that meet each brand's maximum pallet height and weight.</w:t>
      </w:r>
      <w:r>
        <w:rPr>
          <w:rtl w:val="0"/>
        </w:rPr>
      </w:r>
    </w:p>
    <w:p w:rsidR="00000000" w:rsidDel="00000000" w:rsidP="00000000" w:rsidRDefault="00000000" w:rsidRPr="00000000" w14:paraId="7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Coordinate international shipments from factory to final delivery (ETD/ETA; sea, air and road freight; FCA Incoterms) with suppliers and freight forwarders, resolving transport delays.</w:t>
      </w:r>
      <w:r>
        <w:rPr>
          <w:rtl w:val="0"/>
        </w:rPr>
      </w:r>
    </w:p>
    <w:p w:rsidR="00000000" w:rsidDel="00000000" w:rsidP="00000000" w:rsidRDefault="00000000" w:rsidRPr="00000000" w14:paraId="7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Monitor the in-office stock of BAT (pre-production approval) samples.</w:t>
      </w:r>
      <w:r>
        <w:rPr>
          <w:rtl w:val="0"/>
        </w:rPr>
      </w:r>
    </w:p>
    <w:p w:rsidR="00000000" w:rsidDel="00000000" w:rsidP="00000000" w:rsidRDefault="00000000" w:rsidRPr="00000000" w14:paraId="00000014">
      <w:pPr>
        <w:spacing w:after="10" w:before="70" w:lineRule="auto"/>
        <w:rPr/>
      </w:pPr>
      <w:r>
        <w:rPr>
          <w:rFonts w:ascii="Calibri" w:cs="Calibri" w:eastAsia="Calibri" w:hAnsi="Calibri"/>
          <w:b w:val="1"/>
          <w:bCs w:val="1"/>
          <w:sz w:val="20"/>
          <w:szCs w:val="20"/>
          <w:rtl w:val="0"/>
        </w:rPr>
        <w:t xml:space="preserve">Consulting Mission: Sustainable Supply Chains to Circular Economy</w:t>
      </w:r>
      <w:r>
        <w:rPr>
          <w:rtl w:val="0"/>
        </w:rPr>
      </w:r>
    </w:p>
    <w:p w:rsidR="00000000" w:rsidDel="00000000" w:rsidP="00000000" w:rsidRDefault="00000000" w:rsidRPr="00000000" w14:paraId="00000015">
      <w:pPr>
        <w:spacing w:after="20" w:lineRule="auto"/>
        <w:rPr/>
      </w:pPr>
      <w:r>
        <w:rPr>
          <w:rFonts w:ascii="Calibri" w:cs="Calibri" w:eastAsia="Calibri" w:hAnsi="Calibri"/>
          <w:sz w:val="18"/>
          <w:szCs w:val="18"/>
          <w:rtl w:val="0"/>
        </w:rPr>
        <w:t xml:space="preserve">TNP Consultants, Paris, France | November 2025 to May 2026 (6 months)</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Mapped drivers and bottlenecks across supply chain processes and translated the findings into continuous improvement actions and stakeholder-ready materials.</w:t>
      </w:r>
      <w:r>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Produced a reusable playbook based on a cross-industry bottleneck analysis to support client projects in circular economy transformation.</w:t>
      </w:r>
      <w:r>
        <w:rPr>
          <w:rtl w:val="0"/>
        </w:rPr>
      </w:r>
    </w:p>
    <w:p w:rsidR="00000000" w:rsidDel="00000000" w:rsidP="00000000" w:rsidRDefault="00000000" w:rsidRPr="00000000" w14:paraId="00000018">
      <w:pPr>
        <w:spacing w:after="10" w:before="70" w:lineRule="auto"/>
        <w:rPr/>
      </w:pPr>
      <w:r>
        <w:rPr>
          <w:rFonts w:ascii="Calibri" w:cs="Calibri" w:eastAsia="Calibri" w:hAnsi="Calibri"/>
          <w:b w:val="1"/>
          <w:bCs w:val="1"/>
          <w:sz w:val="20"/>
          <w:szCs w:val="20"/>
          <w:rtl w:val="0"/>
        </w:rPr>
        <w:t xml:space="preserve">Operations Data &amp; Planning Support</w:t>
      </w:r>
      <w:r>
        <w:rPr>
          <w:rtl w:val="0"/>
        </w:rPr>
      </w:r>
    </w:p>
    <w:p w:rsidR="00000000" w:rsidDel="00000000" w:rsidP="00000000" w:rsidRDefault="00000000" w:rsidRPr="00000000" w14:paraId="00000019">
      <w:pPr>
        <w:spacing w:after="20" w:lineRule="auto"/>
        <w:rPr/>
      </w:pPr>
      <w:r>
        <w:rPr>
          <w:rFonts w:ascii="Calibri" w:cs="Calibri" w:eastAsia="Calibri" w:hAnsi="Calibri"/>
          <w:sz w:val="18"/>
          <w:szCs w:val="18"/>
          <w:rtl w:val="0"/>
        </w:rPr>
        <w:t xml:space="preserve">Clear Express, Paris, France | April 2025 to August 2025 (4 months)</w:t>
      </w:r>
      <w:r>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Consolidated and reconciled stock data across systems to ensure reliable stock visibility, reducing discrepancies and strengthening daily stock follow-up.</w:t>
      </w:r>
      <w:r>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Built and maintained Excel and SQL KPI trackers for weekly performance and flow monitoring, structuring data inputs for operational planning and reporting.</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 w:before="0" w:line="240" w:lineRule="auto"/>
        <w:ind w:left="360" w:right="0" w:hanging="240"/>
        <w:jc w:val="left"/>
        <w:rPr/>
      </w:pPr>
      <w:r>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Detected execution exceptions early and coordinated corrective actions with internal teams and external partners, documenting recurring issues for CAPA tracking.</w:t>
      </w:r>
      <w:r>
        <w:rPr>
          <w:rtl w:val="0"/>
        </w:rPr>
      </w:r>
    </w:p>
    <w:p w:rsidR="00000000" w:rsidDel="00000000" w:rsidP="00000000" w:rsidRDefault="00000000" w:rsidRPr="00000000" w14:paraId="0000001D">
      <w:pPr>
        <w:pBdr>
          <w:bottom w:color="444444" w:space="1" w:sz="6" w:val="single"/>
        </w:pBdr>
        <w:spacing w:after="30" w:before="90" w:lineRule="auto"/>
        <w:rPr/>
      </w:pPr>
      <w:r>
        <w:rPr>
          <w:rFonts w:ascii="Calibri" w:cs="Calibri" w:eastAsia="Calibri" w:hAnsi="Calibri"/>
          <w:b w:val="1"/>
          <w:bCs w:val="1"/>
          <w:sz w:val="22"/>
          <w:szCs w:val="22"/>
          <w:rtl w:val="0"/>
        </w:rPr>
        <w:t xml:space="preserve">EDUCATION</w:t>
      </w:r>
      <w:r>
        <w:rPr>
          <w:rtl w:val="0"/>
        </w:rPr>
      </w:r>
    </w:p>
    <w:p w:rsidR="00000000" w:rsidDel="00000000" w:rsidP="00000000" w:rsidRDefault="00000000" w:rsidRPr="00000000" w14:paraId="0000001E">
      <w:pPr>
        <w:spacing w:after="20" w:before="80" w:lineRule="auto"/>
        <w:rPr/>
      </w:pPr>
      <w:r>
        <w:rPr>
          <w:rFonts w:ascii="Calibri" w:cs="Calibri" w:eastAsia="Calibri" w:hAnsi="Calibri"/>
          <w:b w:val="1"/>
          <w:bCs w:val="1"/>
          <w:sz w:val="20"/>
          <w:szCs w:val="20"/>
          <w:rtl w:val="0"/>
        </w:rPr>
        <w:t xml:space="preserve">ISLI - Global Supply Chain Management (ranked 2nd in France, Eduniversal 2026)</w:t>
      </w:r>
      <w:r>
        <w:rPr>
          <w:rtl w:val="0"/>
        </w:rPr>
      </w:r>
    </w:p>
    <w:p w:rsidR="00000000" w:rsidDel="00000000" w:rsidP="00000000" w:rsidRDefault="00000000" w:rsidRPr="00000000" w14:paraId="0000001F">
      <w:pPr>
        <w:spacing w:after="20" w:lineRule="auto"/>
        <w:rPr/>
      </w:pPr>
      <w:r>
        <w:rPr>
          <w:rFonts w:ascii="Calibri" w:cs="Calibri" w:eastAsia="Calibri" w:hAnsi="Calibri"/>
          <w:sz w:val="18"/>
          <w:szCs w:val="18"/>
          <w:rtl w:val="0"/>
        </w:rPr>
        <w:t xml:space="preserve">KEDGE Business School, Bordeaux, France | September 2024 to May 2026</w:t>
      </w:r>
      <w:r>
        <w:rPr>
          <w:rtl w:val="0"/>
        </w:rPr>
      </w:r>
    </w:p>
    <w:p w:rsidR="00000000" w:rsidDel="00000000" w:rsidP="00000000" w:rsidRDefault="00000000" w:rsidRPr="00000000" w14:paraId="00000020">
      <w:pPr>
        <w:spacing w:after="20" w:lineRule="auto"/>
        <w:rPr/>
      </w:pPr>
      <w:r>
        <w:rPr>
          <w:rFonts w:ascii="Calibri" w:cs="Calibri" w:eastAsia="Calibri" w:hAnsi="Calibri"/>
          <w:sz w:val="18"/>
          <w:szCs w:val="18"/>
          <w:rtl w:val="0"/>
        </w:rPr>
        <w:t xml:space="preserve">Relevant coursework: Inventory Management, Demand Planning, Forecasting, S&amp;OP, ERP, Sourcing, Global Logistics, Risk Management, Global Supply Chain Strategy</w:t>
      </w:r>
      <w:r>
        <w:rPr>
          <w:rtl w:val="0"/>
        </w:rPr>
      </w:r>
    </w:p>
    <w:p w:rsidR="00000000" w:rsidDel="00000000" w:rsidP="00000000" w:rsidRDefault="00000000" w:rsidRPr="00000000" w14:paraId="00000021">
      <w:pPr>
        <w:spacing w:after="20" w:before="80" w:lineRule="auto"/>
        <w:rPr/>
      </w:pPr>
      <w:r>
        <w:rPr>
          <w:rFonts w:ascii="Calibri" w:cs="Calibri" w:eastAsia="Calibri" w:hAnsi="Calibri"/>
          <w:b w:val="1"/>
          <w:bCs w:val="1"/>
          <w:sz w:val="20"/>
          <w:szCs w:val="20"/>
          <w:rtl w:val="0"/>
        </w:rPr>
        <w:t xml:space="preserve">Bachelor's Degree - International Business (ranked 236th in Asia, QS 2026)</w:t>
      </w:r>
      <w:r>
        <w:rPr>
          <w:rtl w:val="0"/>
        </w:rPr>
      </w:r>
    </w:p>
    <w:p w:rsidR="00000000" w:rsidDel="00000000" w:rsidP="00000000" w:rsidRDefault="00000000" w:rsidRPr="00000000" w14:paraId="00000022">
      <w:pPr>
        <w:spacing w:after="20" w:lineRule="auto"/>
        <w:rPr/>
      </w:pPr>
      <w:r>
        <w:rPr>
          <w:rFonts w:ascii="Calibri" w:cs="Calibri" w:eastAsia="Calibri" w:hAnsi="Calibri"/>
          <w:sz w:val="18"/>
          <w:szCs w:val="18"/>
          <w:rtl w:val="0"/>
        </w:rPr>
        <w:t xml:space="preserve">Yuan Ze University, Taoyuan, Taiwan | September 2020 to June 2024</w:t>
      </w:r>
      <w:r>
        <w:rPr>
          <w:rtl w:val="0"/>
        </w:rPr>
      </w:r>
    </w:p>
    <w:p w:rsidR="00000000" w:rsidDel="00000000" w:rsidP="00000000" w:rsidRDefault="00000000" w:rsidRPr="00000000" w14:paraId="00000023">
      <w:pPr>
        <w:spacing w:after="20" w:lineRule="auto"/>
        <w:rPr/>
      </w:pPr>
      <w:r>
        <w:rPr>
          <w:rFonts w:ascii="Calibri" w:cs="Calibri" w:eastAsia="Calibri" w:hAnsi="Calibri"/>
          <w:sz w:val="18"/>
          <w:szCs w:val="18"/>
          <w:rtl w:val="0"/>
        </w:rPr>
        <w:t xml:space="preserve">Minors in Investment and Corporate Finance, and in Leadership and Human Resources; Excellence in Academic Performance Award (top 10%); Council of Agriculture Scholarship</w:t>
      </w:r>
      <w:r>
        <w:rPr>
          <w:rtl w:val="0"/>
        </w:rPr>
      </w:r>
    </w:p>
    <w:p w:rsidR="00000000" w:rsidDel="00000000" w:rsidP="00000000" w:rsidRDefault="00000000" w:rsidRPr="00000000" w14:paraId="00000024">
      <w:pPr>
        <w:pBdr>
          <w:bottom w:color="444444" w:space="1" w:sz="6" w:val="single"/>
        </w:pBdr>
        <w:spacing w:after="30" w:before="90" w:lineRule="auto"/>
        <w:rPr/>
      </w:pPr>
      <w:r>
        <w:rPr>
          <w:rFonts w:ascii="Calibri" w:cs="Calibri" w:eastAsia="Calibri" w:hAnsi="Calibri"/>
          <w:b w:val="1"/>
          <w:bCs w:val="1"/>
          <w:sz w:val="22"/>
          <w:szCs w:val="22"/>
          <w:rtl w:val="0"/>
        </w:rPr>
        <w:t xml:space="preserve">LANGUAGES</w:t>
      </w:r>
      <w:r>
        <w:rPr>
          <w:rtl w:val="0"/>
        </w:rPr>
      </w:r>
    </w:p>
    <w:p w:rsidR="00000000" w:rsidDel="00000000" w:rsidP="00000000" w:rsidRDefault="00000000" w:rsidRPr="00000000" w14:paraId="00000025">
      <w:pPr>
        <w:spacing w:after="20" w:lineRule="auto"/>
        <w:rPr/>
      </w:pPr>
      <w:r>
        <w:rPr>
          <w:sz w:val="18"/>
          <w:szCs w:val="18"/>
        </w:rPr>
        <w:drawing>
          <wp:anchor allowOverlap="1" behindDoc="0" distB="114300" distT="114300" distL="114300" distR="114300" hidden="0" layoutInCell="1" locked="0" relativeHeight="0" simplePos="0">
            <wp:simplePos x="0" y="0"/>
            <wp:positionH relativeFrom="page">
              <wp:posOffset>6531300</wp:posOffset>
            </wp:positionH>
            <wp:positionV relativeFrom="page">
              <wp:posOffset>9660235</wp:posOffset>
            </wp:positionV>
            <wp:extent cx="566738" cy="565926"/>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66738" cy="565926"/>
                    </a:xfrm>
                    <a:prstGeom prst="rect"/>
                    <a:ln/>
                  </pic:spPr>
                </pic:pic>
              </a:graphicData>
            </a:graphic>
          </wp:anchor>
        </w:drawing>
      </w:r>
      <w:r>
        <w:rPr>
          <w:rFonts w:ascii="Calibri" w:cs="Calibri" w:eastAsia="Calibri" w:hAnsi="Calibri"/>
          <w:sz w:val="18"/>
          <w:szCs w:val="18"/>
          <w:rtl w:val="0"/>
        </w:rPr>
        <w:t xml:space="preserve">Chinese (Mandarin): Native</w:t>
      </w:r>
      <w:r>
        <w:rPr>
          <w:rtl w:val="0"/>
        </w:rPr>
      </w:r>
    </w:p>
    <w:p w:rsidR="00000000" w:rsidDel="00000000" w:rsidP="00000000" w:rsidRDefault="00000000" w:rsidRPr="00000000" w14:paraId="00000026">
      <w:pPr>
        <w:spacing w:after="20" w:lineRule="auto"/>
        <w:rPr/>
      </w:pPr>
      <w:r>
        <w:rPr>
          <w:rFonts w:ascii="Calibri" w:cs="Calibri" w:eastAsia="Calibri" w:hAnsi="Calibri"/>
          <w:sz w:val="18"/>
          <w:szCs w:val="18"/>
          <w:rtl w:val="0"/>
        </w:rPr>
        <w:t xml:space="preserve">English: Fluent (professional working proficiency)</w:t>
      </w:r>
      <w:r>
        <w:rPr>
          <w:rtl w:val="0"/>
        </w:rPr>
      </w:r>
    </w:p>
    <w:p w:rsidR="00000000" w:rsidDel="00000000" w:rsidP="00000000" w:rsidRDefault="00000000" w:rsidRPr="00000000" w14:paraId="00000027">
      <w:pPr>
        <w:spacing w:after="20" w:lineRule="auto"/>
        <w:rPr/>
      </w:pPr>
      <w:r>
        <w:rPr>
          <w:rFonts w:ascii="Calibri" w:cs="Calibri" w:eastAsia="Calibri" w:hAnsi="Calibri"/>
          <w:sz w:val="18"/>
          <w:szCs w:val="18"/>
          <w:rtl w:val="0"/>
        </w:rPr>
        <w:t xml:space="preserve">French: Intermediate (currently studying)</w:t>
      </w:r>
      <w:r>
        <w:rPr>
          <w:rtl w:val="0"/>
        </w:rPr>
      </w:r>
    </w:p>
    <w:sectPr>
      <w:pgSz w:h="16838" w:w="11906" w:orient="portrait"/>
      <w:pgMar w:bottom="480" w:top="5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