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90393201"/>
        <w:docPartObj>
          <w:docPartGallery w:val="Cover Pages"/>
          <w:docPartUnique/>
        </w:docPartObj>
      </w:sdtPr>
      <w:sdtEndPr>
        <w:rPr>
          <w:rFonts w:eastAsia="宋体"/>
          <w:color w:val="auto"/>
          <w:kern w:val="2"/>
        </w:rPr>
      </w:sdtEndPr>
      <w:sdtContent>
        <w:p w:rsidR="00D62CE9" w:rsidRDefault="00D62CE9" w:rsidP="00D14BEE">
          <w:pPr>
            <w:pStyle w:val="a7"/>
            <w:spacing w:before="1540" w:after="240" w:line="360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6A7FB72D2AC45419CD19543DD9954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2CE9" w:rsidRDefault="00D62CE9" w:rsidP="00D14BEE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压路机振动传感器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0B8BD6ED039471D993081964E57BA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62CE9" w:rsidRDefault="00D62CE9" w:rsidP="00D14BEE">
              <w:pPr>
                <w:pStyle w:val="a7"/>
                <w:spacing w:line="360" w:lineRule="aut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产品说明书</w:t>
              </w:r>
            </w:p>
          </w:sdtContent>
        </w:sdt>
        <w:p w:rsidR="00D62CE9" w:rsidRDefault="00D62CE9" w:rsidP="00D14BEE">
          <w:pPr>
            <w:pStyle w:val="a7"/>
            <w:spacing w:before="480" w:line="360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62CE9" w:rsidRDefault="00D62CE9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2019-10-24</w:t>
                                    </w:r>
                                  </w:p>
                                </w:sdtContent>
                              </w:sdt>
                              <w:p w:rsidR="00D62CE9" w:rsidRDefault="00D62CE9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  <w:p w:rsidR="00D62CE9" w:rsidRDefault="00D62CE9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62CE9" w:rsidRDefault="00D62CE9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2019-10-24</w:t>
                              </w:r>
                            </w:p>
                          </w:sdtContent>
                        </w:sdt>
                        <w:p w:rsidR="00D62CE9" w:rsidRDefault="00D62CE9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  <w:p w:rsidR="00D62CE9" w:rsidRDefault="00D62CE9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2CE9" w:rsidRDefault="00D62CE9" w:rsidP="00D14BEE">
          <w:pPr>
            <w:widowControl/>
            <w:spacing w:line="360" w:lineRule="auto"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229811427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2"/>
          <w:szCs w:val="22"/>
        </w:rPr>
      </w:sdtEndPr>
      <w:sdtContent>
        <w:p w:rsidR="00E21CBB" w:rsidRDefault="00E21CBB" w:rsidP="00D14BEE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CC0969" w:rsidRDefault="00E21CBB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27953" w:history="1">
            <w:r w:rsidR="00CC0969" w:rsidRPr="00D96FD7">
              <w:rPr>
                <w:rStyle w:val="aa"/>
                <w:rFonts w:ascii="宋体" w:hAnsi="宋体" w:cs="仿宋"/>
                <w:noProof/>
              </w:rPr>
              <w:t>1.引言</w:t>
            </w:r>
            <w:r w:rsidR="00CC0969">
              <w:rPr>
                <w:noProof/>
                <w:webHidden/>
              </w:rPr>
              <w:tab/>
            </w:r>
            <w:r w:rsidR="00CC0969">
              <w:rPr>
                <w:noProof/>
                <w:webHidden/>
              </w:rPr>
              <w:fldChar w:fldCharType="begin"/>
            </w:r>
            <w:r w:rsidR="00CC0969">
              <w:rPr>
                <w:noProof/>
                <w:webHidden/>
              </w:rPr>
              <w:instrText xml:space="preserve"> PAGEREF _Toc22827953 \h </w:instrText>
            </w:r>
            <w:r w:rsidR="00CC0969">
              <w:rPr>
                <w:noProof/>
                <w:webHidden/>
              </w:rPr>
            </w:r>
            <w:r w:rsidR="00CC0969">
              <w:rPr>
                <w:noProof/>
                <w:webHidden/>
              </w:rPr>
              <w:fldChar w:fldCharType="separate"/>
            </w:r>
            <w:r w:rsidR="00CC0969">
              <w:rPr>
                <w:noProof/>
                <w:webHidden/>
              </w:rPr>
              <w:t>2</w:t>
            </w:r>
            <w:r w:rsidR="00CC0969"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54" w:history="1">
            <w:r w:rsidRPr="00D96FD7">
              <w:rPr>
                <w:rStyle w:val="aa"/>
                <w:rFonts w:ascii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55" w:history="1">
            <w:r w:rsidRPr="00D96FD7">
              <w:rPr>
                <w:rStyle w:val="aa"/>
                <w:rFonts w:ascii="宋体" w:hAnsi="宋体"/>
                <w:noProof/>
              </w:rPr>
              <w:t>1.2读者对象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56" w:history="1">
            <w:r w:rsidRPr="00D96FD7">
              <w:rPr>
                <w:rStyle w:val="aa"/>
                <w:rFonts w:ascii="宋体" w:hAnsi="宋体"/>
                <w:noProof/>
              </w:rPr>
              <w:t>1.3术语和缩写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57" w:history="1">
            <w:r w:rsidRPr="00D96FD7">
              <w:rPr>
                <w:rStyle w:val="aa"/>
                <w:rFonts w:ascii="宋体" w:hAnsi="宋体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hyperlink w:anchor="_Toc22827958" w:history="1">
            <w:r w:rsidRPr="00D96FD7">
              <w:rPr>
                <w:rStyle w:val="aa"/>
                <w:rFonts w:ascii="宋体" w:hAnsi="宋体" w:cs="仿宋"/>
                <w:noProof/>
              </w:rPr>
              <w:t>2.产品概述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hyperlink w:anchor="_Toc22827959" w:history="1">
            <w:r w:rsidRPr="00D96FD7">
              <w:rPr>
                <w:rStyle w:val="aa"/>
                <w:rFonts w:ascii="宋体" w:hAnsi="宋体" w:cs="仿宋"/>
                <w:noProof/>
              </w:rPr>
              <w:t>3.产品基本信息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hyperlink w:anchor="_Toc22827960" w:history="1">
            <w:r w:rsidRPr="00D96FD7">
              <w:rPr>
                <w:rStyle w:val="aa"/>
                <w:rFonts w:ascii="宋体" w:hAnsi="宋体" w:cs="仿宋"/>
                <w:noProof/>
              </w:rPr>
              <w:t>4.产品原理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61" w:history="1">
            <w:r w:rsidRPr="00D96FD7">
              <w:rPr>
                <w:rStyle w:val="aa"/>
                <w:noProof/>
              </w:rPr>
              <w:t>4.1</w:t>
            </w:r>
            <w:r w:rsidRPr="00D96FD7">
              <w:rPr>
                <w:rStyle w:val="aa"/>
                <w:noProof/>
              </w:rPr>
              <w:t>监测单元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62" w:history="1">
            <w:r w:rsidRPr="00D96FD7">
              <w:rPr>
                <w:rStyle w:val="aa"/>
                <w:rFonts w:ascii="宋体" w:hAnsi="宋体"/>
                <w:noProof/>
              </w:rPr>
              <w:t>4.2传输单元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63" w:history="1">
            <w:r w:rsidRPr="00D96FD7">
              <w:rPr>
                <w:rStyle w:val="aa"/>
                <w:noProof/>
              </w:rPr>
              <w:t xml:space="preserve">4.3 </w:t>
            </w:r>
            <w:r w:rsidRPr="00D96FD7">
              <w:rPr>
                <w:rStyle w:val="aa"/>
                <w:noProof/>
              </w:rPr>
              <w:t>指示等单元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hyperlink w:anchor="_Toc22827964" w:history="1">
            <w:r w:rsidRPr="00D96FD7">
              <w:rPr>
                <w:rStyle w:val="aa"/>
                <w:rFonts w:ascii="宋体" w:hAnsi="宋体" w:cs="仿宋"/>
                <w:noProof/>
              </w:rPr>
              <w:t>5.产品构造与规格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hyperlink w:anchor="_Toc22827965" w:history="1">
            <w:r w:rsidRPr="00D96FD7">
              <w:rPr>
                <w:rStyle w:val="aa"/>
                <w:rFonts w:ascii="宋体" w:hAnsi="宋体" w:cs="仿宋"/>
                <w:noProof/>
              </w:rPr>
              <w:t>6.产品安装与维护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66" w:history="1">
            <w:r w:rsidRPr="00D96FD7">
              <w:rPr>
                <w:rStyle w:val="aa"/>
                <w:rFonts w:ascii="宋体" w:hAnsi="宋体"/>
                <w:noProof/>
              </w:rPr>
              <w:t>6.1产品安装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67" w:history="1">
            <w:r w:rsidRPr="00D96FD7">
              <w:rPr>
                <w:rStyle w:val="aa"/>
                <w:rFonts w:ascii="宋体" w:hAnsi="宋体"/>
                <w:noProof/>
              </w:rPr>
              <w:t>6.2线路安装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21"/>
            <w:tabs>
              <w:tab w:val="right" w:leader="dot" w:pos="8296"/>
            </w:tabs>
            <w:spacing w:line="360" w:lineRule="auto"/>
            <w:ind w:left="440"/>
            <w:rPr>
              <w:rFonts w:eastAsiaTheme="minorEastAsia"/>
              <w:noProof/>
              <w:sz w:val="21"/>
            </w:rPr>
          </w:pPr>
          <w:hyperlink w:anchor="_Toc22827968" w:history="1">
            <w:r w:rsidRPr="00D96FD7">
              <w:rPr>
                <w:rStyle w:val="aa"/>
                <w:rFonts w:ascii="宋体" w:hAnsi="宋体"/>
                <w:noProof/>
              </w:rPr>
              <w:t>6.3软件配置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hyperlink w:anchor="_Toc22827969" w:history="1">
            <w:r w:rsidRPr="00D96FD7">
              <w:rPr>
                <w:rStyle w:val="aa"/>
                <w:rFonts w:ascii="宋体" w:hAnsi="宋体" w:cs="仿宋"/>
                <w:noProof/>
              </w:rPr>
              <w:t>7.设备维护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969" w:rsidRDefault="00CC0969" w:rsidP="00D14BEE">
          <w:pPr>
            <w:pStyle w:val="11"/>
            <w:tabs>
              <w:tab w:val="right" w:leader="dot" w:pos="8296"/>
            </w:tabs>
            <w:spacing w:line="360" w:lineRule="auto"/>
            <w:rPr>
              <w:rFonts w:eastAsiaTheme="minorEastAsia"/>
              <w:noProof/>
              <w:sz w:val="21"/>
            </w:rPr>
          </w:pPr>
          <w:hyperlink w:anchor="_Toc22827970" w:history="1">
            <w:r w:rsidRPr="00D96FD7">
              <w:rPr>
                <w:rStyle w:val="aa"/>
                <w:rFonts w:ascii="宋体" w:hAnsi="宋体" w:cs="仿宋"/>
                <w:noProof/>
              </w:rPr>
              <w:t>8.注意事项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CBB" w:rsidRDefault="00E21CBB" w:rsidP="00D14BEE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62CE9" w:rsidRDefault="00D62CE9" w:rsidP="00D14BEE">
      <w:pPr>
        <w:spacing w:line="360" w:lineRule="auto"/>
      </w:pPr>
    </w:p>
    <w:p w:rsidR="00D62CE9" w:rsidRDefault="00D62CE9" w:rsidP="00D14BEE">
      <w:pPr>
        <w:widowControl/>
        <w:spacing w:line="360" w:lineRule="auto"/>
        <w:jc w:val="left"/>
      </w:pPr>
      <w:r>
        <w:br w:type="page"/>
      </w:r>
    </w:p>
    <w:p w:rsidR="00EF4424" w:rsidRDefault="00EF4424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0" w:name="_Toc479336151"/>
      <w:bookmarkStart w:id="1" w:name="_Toc17463501"/>
      <w:bookmarkStart w:id="2" w:name="_Toc22827953"/>
      <w:r>
        <w:rPr>
          <w:rFonts w:ascii="宋体" w:hAnsi="宋体" w:cs="仿宋" w:hint="eastAsia"/>
          <w:szCs w:val="32"/>
        </w:rPr>
        <w:lastRenderedPageBreak/>
        <w:t>1</w:t>
      </w:r>
      <w:r>
        <w:rPr>
          <w:rFonts w:ascii="宋体" w:hAnsi="宋体" w:cs="仿宋"/>
          <w:szCs w:val="32"/>
        </w:rPr>
        <w:t>.</w:t>
      </w:r>
      <w:r>
        <w:rPr>
          <w:rFonts w:ascii="宋体" w:hAnsi="宋体" w:cs="仿宋" w:hint="eastAsia"/>
          <w:szCs w:val="32"/>
        </w:rPr>
        <w:t>引言</w:t>
      </w:r>
      <w:bookmarkEnd w:id="0"/>
      <w:bookmarkEnd w:id="1"/>
      <w:bookmarkEnd w:id="2"/>
    </w:p>
    <w:p w:rsidR="00EF4424" w:rsidRDefault="001E7AFD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3" w:name="_Toc479336152"/>
      <w:bookmarkStart w:id="4" w:name="_Toc17463502"/>
      <w:bookmarkStart w:id="5" w:name="_Toc22827954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.1</w:t>
      </w:r>
      <w:r w:rsidR="00EF4424">
        <w:rPr>
          <w:rFonts w:ascii="宋体" w:hAnsi="宋体" w:hint="eastAsia"/>
          <w:szCs w:val="30"/>
        </w:rPr>
        <w:t>编写目的</w:t>
      </w:r>
      <w:bookmarkEnd w:id="3"/>
      <w:bookmarkEnd w:id="4"/>
      <w:bookmarkEnd w:id="5"/>
    </w:p>
    <w:p w:rsidR="00E21CBB" w:rsidRPr="00E21CBB" w:rsidRDefault="00E21CBB" w:rsidP="00D14BEE">
      <w:pPr>
        <w:spacing w:afterLines="50" w:after="156" w:line="360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文档旨在介绍产品基本信息、简要的描述了基本功能和使用方法。方便用户很好的使用设备，或者销售更好的宣传设备。</w:t>
      </w:r>
    </w:p>
    <w:p w:rsidR="00EF4424" w:rsidRDefault="00617318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6" w:name="_Toc17463503"/>
      <w:bookmarkStart w:id="7" w:name="_Toc22827955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读者对象</w:t>
      </w:r>
      <w:bookmarkEnd w:id="6"/>
      <w:bookmarkEnd w:id="7"/>
    </w:p>
    <w:p w:rsidR="00E21CBB" w:rsidRPr="00E21CBB" w:rsidRDefault="00E21CBB" w:rsidP="00D14BEE">
      <w:pPr>
        <w:spacing w:afterLines="50" w:after="156" w:line="360" w:lineRule="auto"/>
        <w:ind w:firstLineChars="200" w:firstLine="440"/>
        <w:rPr>
          <w:rFonts w:hint="eastAsia"/>
          <w:sz w:val="21"/>
          <w:szCs w:val="21"/>
        </w:rPr>
      </w:pPr>
      <w:r>
        <w:tab/>
      </w:r>
      <w:r>
        <w:rPr>
          <w:rFonts w:hint="eastAsia"/>
          <w:sz w:val="21"/>
          <w:szCs w:val="21"/>
        </w:rPr>
        <w:t>产品实际用户、销售等</w:t>
      </w:r>
    </w:p>
    <w:p w:rsidR="00EF4424" w:rsidRDefault="00617318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8" w:name="_Toc17463504"/>
      <w:bookmarkStart w:id="9" w:name="_Toc22827956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.3</w:t>
      </w:r>
      <w:r w:rsidR="00EF4424">
        <w:rPr>
          <w:rFonts w:ascii="宋体" w:hAnsi="宋体" w:hint="eastAsia"/>
          <w:szCs w:val="30"/>
        </w:rPr>
        <w:t>术语和缩写</w:t>
      </w:r>
      <w:bookmarkEnd w:id="8"/>
      <w:bookmarkEnd w:id="9"/>
    </w:p>
    <w:tbl>
      <w:tblPr>
        <w:tblW w:w="440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3"/>
        <w:gridCol w:w="3826"/>
        <w:gridCol w:w="1965"/>
      </w:tblGrid>
      <w:tr w:rsidR="00EF4424" w:rsidRPr="00142F99" w:rsidTr="0080788D">
        <w:trPr>
          <w:trHeight w:val="506"/>
          <w:jc w:val="center"/>
        </w:trPr>
        <w:tc>
          <w:tcPr>
            <w:tcW w:w="1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术语和缩写</w:t>
            </w:r>
          </w:p>
        </w:tc>
        <w:tc>
          <w:tcPr>
            <w:tcW w:w="26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解释</w:t>
            </w:r>
          </w:p>
        </w:tc>
        <w:tc>
          <w:tcPr>
            <w:tcW w:w="13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103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103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623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47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447035" w:rsidRDefault="00EF4424" w:rsidP="00D14BEE">
      <w:pPr>
        <w:spacing w:line="360" w:lineRule="auto"/>
        <w:rPr>
          <w:b/>
        </w:rPr>
      </w:pPr>
    </w:p>
    <w:p w:rsidR="00EF4424" w:rsidRDefault="00617318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10" w:name="_Toc474835285"/>
      <w:bookmarkStart w:id="11" w:name="_Toc17463505"/>
      <w:bookmarkStart w:id="12" w:name="_Toc22827957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.4</w:t>
      </w:r>
      <w:r w:rsidR="00EF4424">
        <w:rPr>
          <w:rFonts w:ascii="宋体" w:hAnsi="宋体" w:hint="eastAsia"/>
          <w:szCs w:val="30"/>
        </w:rPr>
        <w:t>参考资料</w:t>
      </w:r>
      <w:bookmarkEnd w:id="10"/>
      <w:bookmarkEnd w:id="11"/>
      <w:bookmarkEnd w:id="12"/>
    </w:p>
    <w:tbl>
      <w:tblPr>
        <w:tblW w:w="445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3"/>
        <w:gridCol w:w="2008"/>
      </w:tblGrid>
      <w:tr w:rsidR="00EF4424" w:rsidRPr="00142F99" w:rsidTr="0080788D">
        <w:trPr>
          <w:trHeight w:val="506"/>
          <w:jc w:val="center"/>
        </w:trPr>
        <w:tc>
          <w:tcPr>
            <w:tcW w:w="36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参考资料</w:t>
            </w:r>
          </w:p>
        </w:tc>
        <w:tc>
          <w:tcPr>
            <w:tcW w:w="13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EF4424" w:rsidRPr="00820BC3" w:rsidTr="0080788D">
        <w:trPr>
          <w:trHeight w:val="447"/>
          <w:jc w:val="center"/>
        </w:trPr>
        <w:tc>
          <w:tcPr>
            <w:tcW w:w="364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tcBorders>
              <w:top w:val="single" w:sz="4" w:space="0" w:color="auto"/>
            </w:tcBorders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476178" w:rsidTr="0080788D">
        <w:trPr>
          <w:trHeight w:val="409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color w:val="0070C0"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</w:tr>
      <w:tr w:rsidR="00EF4424" w:rsidRPr="00820BC3" w:rsidTr="0080788D">
        <w:trPr>
          <w:trHeight w:val="415"/>
          <w:jc w:val="center"/>
        </w:trPr>
        <w:tc>
          <w:tcPr>
            <w:tcW w:w="364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1360" w:type="pct"/>
            <w:vAlign w:val="center"/>
          </w:tcPr>
          <w:p w:rsidR="00EF4424" w:rsidRPr="00912EA3" w:rsidRDefault="00EF4424" w:rsidP="00D14BEE">
            <w:pPr>
              <w:pStyle w:val="31"/>
              <w:spacing w:afterLines="50" w:after="156" w:line="360" w:lineRule="auto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EF4424" w:rsidRPr="00826EF4" w:rsidRDefault="00EF4424" w:rsidP="00D14BEE">
      <w:pPr>
        <w:spacing w:line="360" w:lineRule="auto"/>
      </w:pPr>
    </w:p>
    <w:p w:rsidR="00EF4424" w:rsidRDefault="00617318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3" w:name="_Toc17463506"/>
      <w:bookmarkStart w:id="14" w:name="_Toc22827958"/>
      <w:r>
        <w:rPr>
          <w:rFonts w:ascii="宋体" w:hAnsi="宋体" w:cs="仿宋" w:hint="eastAsia"/>
          <w:szCs w:val="32"/>
        </w:rPr>
        <w:t>2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产品概述</w:t>
      </w:r>
      <w:bookmarkEnd w:id="13"/>
      <w:bookmarkEnd w:id="14"/>
    </w:p>
    <w:p w:rsidR="0026569E" w:rsidRPr="0026569E" w:rsidRDefault="00544FFA" w:rsidP="00D14BE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本产品</w:t>
      </w:r>
      <w:r w:rsidR="00D620AE">
        <w:rPr>
          <w:rFonts w:hint="eastAsia"/>
        </w:rPr>
        <w:t>安装于压路机机车上，配置温度传感器，提供压路机运作的实时振动特征值，温度值。</w:t>
      </w:r>
      <w:r w:rsidR="00990D3F">
        <w:rPr>
          <w:rFonts w:hint="eastAsia"/>
        </w:rPr>
        <w:t>产品传感器采用延长线处理，可根据实际需求和现场情况安装传感器位置</w:t>
      </w:r>
      <w:r w:rsidR="005C5557">
        <w:rPr>
          <w:rFonts w:hint="eastAsia"/>
        </w:rPr>
        <w:t>，方</w:t>
      </w:r>
      <w:r w:rsidR="005C5557">
        <w:rPr>
          <w:rFonts w:hint="eastAsia"/>
        </w:rPr>
        <w:lastRenderedPageBreak/>
        <w:t>便用户针对不同点位，进行精确测量。</w:t>
      </w:r>
      <w:r w:rsidR="00BF1E42">
        <w:rPr>
          <w:rFonts w:hint="eastAsia"/>
        </w:rPr>
        <w:t>可靠并且有效的体现出压路设备与地面互相作用的关系，给用户运作机车提供了压路状态的数字化体现。</w:t>
      </w:r>
    </w:p>
    <w:p w:rsidR="00EF4424" w:rsidRDefault="00617318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5" w:name="_Toc17463507"/>
      <w:bookmarkStart w:id="16" w:name="_Toc22827959"/>
      <w:r>
        <w:rPr>
          <w:rFonts w:ascii="宋体" w:hAnsi="宋体" w:cs="仿宋" w:hint="eastAsia"/>
          <w:szCs w:val="32"/>
        </w:rPr>
        <w:t>3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产品基本信息</w:t>
      </w:r>
      <w:bookmarkEnd w:id="15"/>
      <w:bookmarkEnd w:id="16"/>
    </w:p>
    <w:p w:rsidR="00EF4424" w:rsidRDefault="00EF4424" w:rsidP="00D14BEE">
      <w:pPr>
        <w:spacing w:line="360" w:lineRule="auto"/>
      </w:pPr>
      <w:r w:rsidRPr="00CE3B90">
        <w:rPr>
          <w:rFonts w:hint="eastAsia"/>
          <w:b/>
        </w:rPr>
        <w:t>产品名称</w:t>
      </w:r>
      <w:r>
        <w:rPr>
          <w:rFonts w:hint="eastAsia"/>
        </w:rPr>
        <w:t>：</w:t>
      </w:r>
      <w:r w:rsidR="00544FFA">
        <w:rPr>
          <w:rFonts w:hint="eastAsia"/>
        </w:rPr>
        <w:t>压实采集器</w:t>
      </w:r>
    </w:p>
    <w:p w:rsidR="00EF4424" w:rsidRDefault="00EF4424" w:rsidP="00D14BEE">
      <w:pPr>
        <w:spacing w:line="360" w:lineRule="auto"/>
      </w:pPr>
      <w:r w:rsidRPr="00CE3B90">
        <w:rPr>
          <w:rFonts w:hint="eastAsia"/>
          <w:b/>
        </w:rPr>
        <w:t>产品型号</w:t>
      </w:r>
      <w:r>
        <w:rPr>
          <w:rFonts w:hint="eastAsia"/>
        </w:rPr>
        <w:t>：</w:t>
      </w:r>
      <w:r w:rsidR="00544FFA">
        <w:rPr>
          <w:rFonts w:hint="eastAsia"/>
        </w:rPr>
        <w:t>YE</w:t>
      </w:r>
      <w:r w:rsidR="00544FFA">
        <w:t>6281</w:t>
      </w:r>
    </w:p>
    <w:p w:rsidR="00EF4424" w:rsidRDefault="00EF4424" w:rsidP="00D14BEE">
      <w:pPr>
        <w:spacing w:line="360" w:lineRule="auto"/>
        <w:ind w:left="663" w:hangingChars="300" w:hanging="663"/>
      </w:pPr>
      <w:r w:rsidRPr="00CE3B90">
        <w:rPr>
          <w:rFonts w:hint="eastAsia"/>
          <w:b/>
        </w:rPr>
        <w:t>用途</w:t>
      </w:r>
      <w:r w:rsidR="00912EDA">
        <w:rPr>
          <w:rFonts w:hint="eastAsia"/>
        </w:rPr>
        <w:t>：</w:t>
      </w:r>
    </w:p>
    <w:p w:rsidR="00912EDA" w:rsidRDefault="00912EDA" w:rsidP="00D14BEE">
      <w:pPr>
        <w:spacing w:line="360" w:lineRule="auto"/>
      </w:pPr>
      <w:r>
        <w:tab/>
      </w:r>
      <w:r>
        <w:rPr>
          <w:rFonts w:hint="eastAsia"/>
        </w:rPr>
        <w:t>监测对象：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加速度峰值（单位</w:t>
      </w:r>
      <w:r>
        <w:t>:g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基频频率（单位</w:t>
      </w:r>
      <w:r>
        <w:rPr>
          <w:rFonts w:hint="eastAsia"/>
        </w:rPr>
        <w:t>Hz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次谐波峰值（单位</w:t>
      </w:r>
      <w:r>
        <w:rPr>
          <w:rFonts w:hint="eastAsia"/>
        </w:rPr>
        <w:t>Hz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1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1.5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2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3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4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5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912EDA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t>6</w:t>
      </w:r>
      <w:r>
        <w:rPr>
          <w:rFonts w:hint="eastAsia"/>
        </w:rPr>
        <w:t>次谐波峰值（单位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912EDA" w:rsidRDefault="00251418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速度有效值（</w:t>
      </w:r>
      <w:r>
        <w:rPr>
          <w:rFonts w:hint="eastAsia"/>
        </w:rPr>
        <w:t>mm</w:t>
      </w:r>
      <w:r>
        <w:t>/s</w:t>
      </w:r>
      <w:r>
        <w:rPr>
          <w:rFonts w:hint="eastAsia"/>
        </w:rPr>
        <w:t>）</w:t>
      </w:r>
    </w:p>
    <w:p w:rsidR="00251418" w:rsidRDefault="00251418" w:rsidP="00D14BEE">
      <w:pPr>
        <w:pStyle w:val="a9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位移峰值（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251418" w:rsidRDefault="00251418" w:rsidP="00D14BEE">
      <w:pPr>
        <w:pStyle w:val="a9"/>
        <w:numPr>
          <w:ilvl w:val="1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温度（℃）</w:t>
      </w:r>
    </w:p>
    <w:p w:rsidR="00912EDA" w:rsidRPr="00B206BC" w:rsidRDefault="00912EDA" w:rsidP="00D14BEE">
      <w:pPr>
        <w:spacing w:line="360" w:lineRule="auto"/>
        <w:rPr>
          <w:rFonts w:hint="eastAsia"/>
        </w:rPr>
      </w:pPr>
      <w:r>
        <w:tab/>
      </w:r>
      <w:r>
        <w:tab/>
      </w:r>
    </w:p>
    <w:p w:rsidR="002B1ED1" w:rsidRDefault="00EF4424" w:rsidP="00D14BEE">
      <w:pPr>
        <w:spacing w:line="360" w:lineRule="auto"/>
        <w:rPr>
          <w:b/>
        </w:rPr>
      </w:pPr>
      <w:r w:rsidRPr="001B0882">
        <w:rPr>
          <w:rFonts w:hint="eastAsia"/>
          <w:b/>
        </w:rPr>
        <w:t>性能：</w:t>
      </w:r>
    </w:p>
    <w:p w:rsidR="00032557" w:rsidRPr="00032557" w:rsidRDefault="00032557" w:rsidP="00D14BEE">
      <w:pPr>
        <w:spacing w:line="360" w:lineRule="auto"/>
        <w:rPr>
          <w:rFonts w:hint="eastAsia"/>
        </w:rPr>
      </w:pPr>
      <w:r w:rsidRPr="00032557">
        <w:rPr>
          <w:rFonts w:hint="eastAsia"/>
        </w:rPr>
        <w:t>终端：</w:t>
      </w:r>
    </w:p>
    <w:p w:rsidR="00032557" w:rsidRPr="00032557" w:rsidRDefault="00032557" w:rsidP="00D14BEE">
      <w:pPr>
        <w:pStyle w:val="a9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 w:rsidRPr="00032557">
        <w:rPr>
          <w:rFonts w:hint="eastAsia"/>
        </w:rPr>
        <w:lastRenderedPageBreak/>
        <w:t>防护等级：</w:t>
      </w:r>
      <w:r w:rsidRPr="00032557">
        <w:rPr>
          <w:rFonts w:hint="eastAsia"/>
        </w:rPr>
        <w:t>IP</w:t>
      </w:r>
      <w:r w:rsidRPr="00032557">
        <w:t>65</w:t>
      </w:r>
    </w:p>
    <w:p w:rsidR="003B6D5D" w:rsidRDefault="003B6D5D" w:rsidP="00D14BEE">
      <w:pPr>
        <w:pStyle w:val="a9"/>
        <w:numPr>
          <w:ilvl w:val="0"/>
          <w:numId w:val="15"/>
        </w:numPr>
        <w:spacing w:line="360" w:lineRule="auto"/>
        <w:ind w:firstLineChars="0"/>
      </w:pPr>
      <w:r w:rsidRPr="003B6D5D">
        <w:rPr>
          <w:rFonts w:hint="eastAsia"/>
        </w:rPr>
        <w:t>时域信息存储采样率：</w:t>
      </w:r>
      <w:r w:rsidRPr="003B6D5D">
        <w:rPr>
          <w:rFonts w:hint="eastAsia"/>
        </w:rPr>
        <w:t>4</w:t>
      </w:r>
      <w:r w:rsidRPr="003B6D5D">
        <w:t>.096</w:t>
      </w:r>
      <w:r w:rsidRPr="003B6D5D">
        <w:rPr>
          <w:rFonts w:hint="eastAsia"/>
        </w:rPr>
        <w:t>k</w:t>
      </w:r>
    </w:p>
    <w:p w:rsidR="003B6D5D" w:rsidRDefault="003B6D5D" w:rsidP="00D14BEE">
      <w:pPr>
        <w:pStyle w:val="a9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采样精度：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</w:p>
    <w:p w:rsidR="003B6D5D" w:rsidRDefault="003B6D5D" w:rsidP="00D14BEE">
      <w:pPr>
        <w:pStyle w:val="a9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读取周期：</w:t>
      </w:r>
      <w:r>
        <w:rPr>
          <w:rFonts w:hint="eastAsia"/>
        </w:rPr>
        <w:t>1s</w:t>
      </w:r>
    </w:p>
    <w:p w:rsidR="003B6D5D" w:rsidRDefault="003B6D5D" w:rsidP="00D14BEE">
      <w:pPr>
        <w:pStyle w:val="a9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通讯协议：私有协议（见通讯协议文档）</w:t>
      </w:r>
    </w:p>
    <w:p w:rsidR="00B6366A" w:rsidRDefault="00B6366A" w:rsidP="00D14BEE">
      <w:pPr>
        <w:pStyle w:val="a9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工作温度：</w:t>
      </w:r>
      <w:r>
        <w:rPr>
          <w:rFonts w:hint="eastAsia"/>
        </w:rPr>
        <w:t>-</w:t>
      </w:r>
      <w:r>
        <w:t>40</w:t>
      </w:r>
      <w:r>
        <w:rPr>
          <w:rFonts w:hint="eastAsia"/>
        </w:rPr>
        <w:t>℃</w:t>
      </w:r>
      <w:r>
        <w:rPr>
          <w:rFonts w:hint="eastAsia"/>
        </w:rPr>
        <w:t xml:space="preserve"> to</w:t>
      </w:r>
      <w:r>
        <w:t xml:space="preserve"> </w:t>
      </w:r>
      <w:r>
        <w:rPr>
          <w:rFonts w:hint="eastAsia"/>
        </w:rPr>
        <w:t>+</w:t>
      </w:r>
      <w:r>
        <w:t>85</w:t>
      </w:r>
      <w:r>
        <w:rPr>
          <w:rFonts w:hint="eastAsia"/>
        </w:rPr>
        <w:t>℃</w:t>
      </w:r>
    </w:p>
    <w:p w:rsidR="00B6366A" w:rsidRPr="00B6366A" w:rsidRDefault="00B6366A" w:rsidP="00D14BEE">
      <w:pPr>
        <w:pStyle w:val="a9"/>
        <w:numPr>
          <w:ilvl w:val="0"/>
          <w:numId w:val="1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存储温度：</w:t>
      </w:r>
      <w:r>
        <w:rPr>
          <w:rFonts w:hint="eastAsia"/>
        </w:rPr>
        <w:t>-</w:t>
      </w:r>
      <w:r>
        <w:t>55</w:t>
      </w:r>
      <w:r>
        <w:rPr>
          <w:rFonts w:hint="eastAsia"/>
        </w:rPr>
        <w:t>℃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+</w:t>
      </w:r>
      <w:r>
        <w:t xml:space="preserve"> 125</w:t>
      </w:r>
      <w:r>
        <w:rPr>
          <w:rFonts w:hint="eastAsia"/>
        </w:rPr>
        <w:t>℃</w:t>
      </w:r>
    </w:p>
    <w:p w:rsidR="005849BA" w:rsidRPr="005849BA" w:rsidRDefault="005849BA" w:rsidP="00D14BEE">
      <w:pPr>
        <w:spacing w:line="360" w:lineRule="auto"/>
      </w:pPr>
      <w:r w:rsidRPr="005849BA">
        <w:rPr>
          <w:rFonts w:hint="eastAsia"/>
        </w:rPr>
        <w:t>电源：</w:t>
      </w:r>
    </w:p>
    <w:p w:rsidR="005849BA" w:rsidRDefault="005849BA" w:rsidP="00D14BEE">
      <w:pPr>
        <w:pStyle w:val="a9"/>
        <w:numPr>
          <w:ilvl w:val="1"/>
          <w:numId w:val="17"/>
        </w:numPr>
        <w:spacing w:line="360" w:lineRule="auto"/>
        <w:ind w:firstLineChars="0"/>
      </w:pPr>
      <w:r w:rsidRPr="005849BA">
        <w:rPr>
          <w:rFonts w:hint="eastAsia"/>
        </w:rPr>
        <w:t>工作电压：</w:t>
      </w:r>
      <w:r w:rsidRPr="005849BA">
        <w:rPr>
          <w:rFonts w:hint="eastAsia"/>
        </w:rPr>
        <w:t>DC</w:t>
      </w:r>
      <w:r w:rsidRPr="005849BA">
        <w:t>12</w:t>
      </w:r>
      <w:r w:rsidRPr="005849BA">
        <w:rPr>
          <w:rFonts w:hint="eastAsia"/>
        </w:rPr>
        <w:t>V</w:t>
      </w:r>
    </w:p>
    <w:p w:rsidR="005849BA" w:rsidRDefault="005849BA" w:rsidP="00D14BEE">
      <w:pPr>
        <w:pStyle w:val="a9"/>
        <w:numPr>
          <w:ilvl w:val="1"/>
          <w:numId w:val="17"/>
        </w:numPr>
        <w:spacing w:line="360" w:lineRule="auto"/>
        <w:ind w:firstLineChars="0"/>
      </w:pPr>
      <w:r>
        <w:rPr>
          <w:rFonts w:hint="eastAsia"/>
        </w:rPr>
        <w:t>UPS</w:t>
      </w:r>
      <w:r>
        <w:rPr>
          <w:rFonts w:hint="eastAsia"/>
        </w:rPr>
        <w:t>：配置</w:t>
      </w:r>
      <w:r>
        <w:rPr>
          <w:rFonts w:hint="eastAsia"/>
        </w:rPr>
        <w:t>DC1</w:t>
      </w:r>
      <w:r>
        <w:t>2</w:t>
      </w:r>
      <w:r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DC12VUPS</w:t>
      </w:r>
      <w:r>
        <w:rPr>
          <w:rFonts w:hint="eastAsia"/>
        </w:rPr>
        <w:t>电源</w:t>
      </w:r>
    </w:p>
    <w:p w:rsidR="003B046D" w:rsidRPr="005849BA" w:rsidRDefault="003B046D" w:rsidP="00D14BEE">
      <w:pPr>
        <w:pStyle w:val="a9"/>
        <w:numPr>
          <w:ilvl w:val="1"/>
          <w:numId w:val="1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续航能力：掉电≥</w:t>
      </w:r>
      <w:r>
        <w:rPr>
          <w:rFonts w:hint="eastAsia"/>
        </w:rPr>
        <w:t>7</w:t>
      </w:r>
      <w:r>
        <w:rPr>
          <w:rFonts w:hint="eastAsia"/>
        </w:rPr>
        <w:t>小时</w:t>
      </w:r>
      <w:r w:rsidR="00C02392">
        <w:rPr>
          <w:rFonts w:hint="eastAsia"/>
        </w:rPr>
        <w:t>（</w:t>
      </w:r>
      <w:r w:rsidR="00C02392">
        <w:rPr>
          <w:rFonts w:hint="eastAsia"/>
        </w:rPr>
        <w:t>U</w:t>
      </w:r>
      <w:r w:rsidR="00C02392">
        <w:t>PS 44.4W</w:t>
      </w:r>
      <w:r w:rsidR="00C02392">
        <w:rPr>
          <w:rFonts w:hint="eastAsia"/>
        </w:rPr>
        <w:t>）</w:t>
      </w:r>
    </w:p>
    <w:p w:rsidR="00BB0803" w:rsidRDefault="00BB0803" w:rsidP="00D14BEE">
      <w:pPr>
        <w:spacing w:line="360" w:lineRule="auto"/>
        <w:rPr>
          <w:rFonts w:hint="eastAsia"/>
        </w:rPr>
      </w:pPr>
      <w:r>
        <w:rPr>
          <w:rFonts w:hint="eastAsia"/>
        </w:rPr>
        <w:t>振动传感器：</w:t>
      </w:r>
    </w:p>
    <w:p w:rsidR="00EF4424" w:rsidRDefault="00912EDA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 w:rsidRPr="00912EDA">
        <w:t>防护等级：</w:t>
      </w:r>
      <w:r w:rsidRPr="00912EDA">
        <w:t>IP65</w:t>
      </w:r>
    </w:p>
    <w:p w:rsidR="00B023C4" w:rsidRDefault="00B023C4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振动量程：</w:t>
      </w:r>
      <w:r w:rsidRPr="008B14C3">
        <w:rPr>
          <w:rFonts w:hint="eastAsia"/>
        </w:rPr>
        <w:t>±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</w:p>
    <w:p w:rsidR="00B023C4" w:rsidRDefault="00B023C4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频响：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Hz</w:t>
      </w:r>
    </w:p>
    <w:p w:rsidR="00B023C4" w:rsidRDefault="00B023C4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灵敏度：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mv/</w:t>
      </w:r>
      <w:r>
        <w:t>g</w:t>
      </w:r>
    </w:p>
    <w:p w:rsidR="00B023C4" w:rsidRDefault="00B023C4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隔离方式：与地隔离</w:t>
      </w:r>
    </w:p>
    <w:p w:rsidR="003D6DA9" w:rsidRDefault="003D6DA9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传感器类型：</w:t>
      </w:r>
      <w:r>
        <w:rPr>
          <w:rFonts w:hint="eastAsia"/>
        </w:rPr>
        <w:t>IEPE</w:t>
      </w:r>
    </w:p>
    <w:p w:rsidR="00BB0803" w:rsidRDefault="00BB0803" w:rsidP="00D14BEE">
      <w:pPr>
        <w:spacing w:line="360" w:lineRule="auto"/>
        <w:rPr>
          <w:rFonts w:hint="eastAsia"/>
        </w:rPr>
      </w:pPr>
      <w:r>
        <w:rPr>
          <w:rFonts w:hint="eastAsia"/>
        </w:rPr>
        <w:t>温度传感器：</w:t>
      </w:r>
    </w:p>
    <w:p w:rsidR="008B14C3" w:rsidRDefault="008B14C3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温度量程：</w:t>
      </w:r>
      <w:r>
        <w:rPr>
          <w:rFonts w:hint="eastAsia"/>
        </w:rPr>
        <w:t>0~</w:t>
      </w:r>
      <w:r>
        <w:t>500</w:t>
      </w:r>
      <w:r>
        <w:rPr>
          <w:rFonts w:hint="eastAsia"/>
        </w:rPr>
        <w:t>℃</w:t>
      </w:r>
    </w:p>
    <w:p w:rsidR="008B14C3" w:rsidRDefault="008B14C3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测温精度：测量值的</w:t>
      </w:r>
      <w:r w:rsidRPr="008B14C3">
        <w:rPr>
          <w:rFonts w:hint="eastAsia"/>
        </w:rPr>
        <w:t>±</w:t>
      </w:r>
      <w:r>
        <w:rPr>
          <w:rFonts w:hint="eastAsia"/>
        </w:rPr>
        <w:t>1.5%</w:t>
      </w:r>
      <w:r>
        <w:rPr>
          <w:rFonts w:hint="eastAsia"/>
        </w:rPr>
        <w:t>或</w:t>
      </w:r>
      <w:r w:rsidRPr="008B14C3">
        <w:rPr>
          <w:rFonts w:hint="eastAsia"/>
        </w:rPr>
        <w:t>±</w:t>
      </w:r>
      <w:r w:rsidR="00D36179">
        <w:rPr>
          <w:rFonts w:hint="eastAsia"/>
        </w:rPr>
        <w:t>2.5%</w:t>
      </w:r>
      <w:r w:rsidR="00D36179">
        <w:rPr>
          <w:rFonts w:hint="eastAsia"/>
        </w:rPr>
        <w:t>取大值（环温：</w:t>
      </w:r>
      <w:r w:rsidR="00D36179">
        <w:rPr>
          <w:rFonts w:hint="eastAsia"/>
        </w:rPr>
        <w:t>2</w:t>
      </w:r>
      <w:r w:rsidR="00D36179">
        <w:t>3</w:t>
      </w:r>
      <w:r w:rsidR="00D36179">
        <w:rPr>
          <w:rFonts w:hint="eastAsia"/>
        </w:rPr>
        <w:t>℃</w:t>
      </w:r>
      <w:r w:rsidR="00D36179" w:rsidRPr="008B14C3">
        <w:rPr>
          <w:rFonts w:hint="eastAsia"/>
        </w:rPr>
        <w:t>±</w:t>
      </w:r>
      <w:r w:rsidR="00D36179">
        <w:rPr>
          <w:rFonts w:hint="eastAsia"/>
        </w:rPr>
        <w:t>5</w:t>
      </w:r>
      <w:r w:rsidR="00D36179">
        <w:rPr>
          <w:rFonts w:hint="eastAsia"/>
        </w:rPr>
        <w:t>℃）</w:t>
      </w:r>
    </w:p>
    <w:p w:rsidR="006F62BB" w:rsidRDefault="006F62BB" w:rsidP="00D14BEE">
      <w:pPr>
        <w:pStyle w:val="a9"/>
        <w:numPr>
          <w:ilvl w:val="1"/>
          <w:numId w:val="10"/>
        </w:numPr>
        <w:spacing w:line="360" w:lineRule="auto"/>
        <w:ind w:firstLineChars="0"/>
      </w:pPr>
      <w:r>
        <w:rPr>
          <w:rFonts w:hint="eastAsia"/>
        </w:rPr>
        <w:t>重复精度：测量值的</w:t>
      </w:r>
      <w:r w:rsidRPr="008B14C3">
        <w:rPr>
          <w:rFonts w:hint="eastAsia"/>
        </w:rPr>
        <w:t>±</w:t>
      </w:r>
      <w:r>
        <w:rPr>
          <w:rFonts w:hint="eastAsia"/>
        </w:rPr>
        <w:t>1</w:t>
      </w:r>
      <w:r>
        <w:rPr>
          <w:rFonts w:hint="eastAsia"/>
        </w:rPr>
        <w:t>℃</w:t>
      </w:r>
    </w:p>
    <w:p w:rsidR="00BB0803" w:rsidRPr="00912EDA" w:rsidRDefault="00BB0803" w:rsidP="00D14BEE">
      <w:pPr>
        <w:pStyle w:val="a9"/>
        <w:numPr>
          <w:ilvl w:val="1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响应时间：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EF4424" w:rsidRDefault="00EF4424" w:rsidP="00D14BEE">
      <w:pPr>
        <w:spacing w:line="360" w:lineRule="auto"/>
        <w:rPr>
          <w:b/>
        </w:rPr>
      </w:pPr>
      <w:r w:rsidRPr="001B0882">
        <w:rPr>
          <w:rFonts w:hint="eastAsia"/>
          <w:b/>
        </w:rPr>
        <w:lastRenderedPageBreak/>
        <w:t>接口：</w:t>
      </w:r>
    </w:p>
    <w:p w:rsidR="008C5D59" w:rsidRDefault="008C5D59" w:rsidP="00D14BEE">
      <w:pPr>
        <w:pStyle w:val="a9"/>
        <w:numPr>
          <w:ilvl w:val="1"/>
          <w:numId w:val="14"/>
        </w:numPr>
        <w:spacing w:line="360" w:lineRule="auto"/>
        <w:ind w:firstLineChars="0"/>
      </w:pPr>
      <w:r w:rsidRPr="008C5D59">
        <w:rPr>
          <w:rFonts w:hint="eastAsia"/>
        </w:rPr>
        <w:t>振动传感器接口</w:t>
      </w:r>
      <w:r w:rsidR="003B6D5D">
        <w:rPr>
          <w:rFonts w:hint="eastAsia"/>
        </w:rPr>
        <w:t>（</w:t>
      </w:r>
      <w:r w:rsidR="003B6D5D">
        <w:rPr>
          <w:rFonts w:hint="eastAsia"/>
        </w:rPr>
        <w:t>2</w:t>
      </w:r>
      <w:r w:rsidR="003B6D5D">
        <w:rPr>
          <w:rFonts w:hint="eastAsia"/>
        </w:rPr>
        <w:t>芯航插）</w:t>
      </w:r>
    </w:p>
    <w:p w:rsidR="008C5D59" w:rsidRDefault="008C5D59" w:rsidP="00D14BEE">
      <w:pPr>
        <w:pStyle w:val="a9"/>
        <w:numPr>
          <w:ilvl w:val="1"/>
          <w:numId w:val="14"/>
        </w:numPr>
        <w:spacing w:line="360" w:lineRule="auto"/>
        <w:ind w:firstLineChars="0"/>
      </w:pPr>
      <w:r>
        <w:t>4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mA</w:t>
      </w:r>
      <w:r>
        <w:rPr>
          <w:rFonts w:hint="eastAsia"/>
        </w:rPr>
        <w:t>温度传感器接口</w:t>
      </w:r>
      <w:r w:rsidR="003B6D5D">
        <w:rPr>
          <w:rFonts w:hint="eastAsia"/>
        </w:rPr>
        <w:t>（</w:t>
      </w:r>
      <w:r w:rsidR="003B6D5D">
        <w:rPr>
          <w:rFonts w:hint="eastAsia"/>
        </w:rPr>
        <w:t>4</w:t>
      </w:r>
      <w:r w:rsidR="003B6D5D">
        <w:rPr>
          <w:rFonts w:hint="eastAsia"/>
        </w:rPr>
        <w:t>芯航插）</w:t>
      </w:r>
    </w:p>
    <w:p w:rsidR="008B14C3" w:rsidRDefault="00BB0803" w:rsidP="00D14BEE">
      <w:pPr>
        <w:pStyle w:val="a9"/>
        <w:numPr>
          <w:ilvl w:val="1"/>
          <w:numId w:val="14"/>
        </w:numPr>
        <w:spacing w:line="360" w:lineRule="auto"/>
        <w:ind w:firstLineChars="0"/>
      </w:pPr>
      <w:r>
        <w:rPr>
          <w:rFonts w:hint="eastAsia"/>
        </w:rPr>
        <w:t>一路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</w:t>
      </w:r>
    </w:p>
    <w:p w:rsidR="00BB0803" w:rsidRPr="008C5D59" w:rsidRDefault="00BB0803" w:rsidP="00D14BEE">
      <w:pPr>
        <w:pStyle w:val="a9"/>
        <w:numPr>
          <w:ilvl w:val="1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一路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接口</w:t>
      </w:r>
    </w:p>
    <w:p w:rsidR="00EF4424" w:rsidRDefault="00617318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17" w:name="_Toc17463508"/>
      <w:bookmarkStart w:id="18" w:name="_Toc22827960"/>
      <w:r>
        <w:rPr>
          <w:rFonts w:ascii="宋体" w:hAnsi="宋体" w:cs="仿宋" w:hint="eastAsia"/>
          <w:szCs w:val="32"/>
        </w:rPr>
        <w:t>4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产品原理</w:t>
      </w:r>
      <w:bookmarkEnd w:id="17"/>
      <w:bookmarkEnd w:id="18"/>
    </w:p>
    <w:p w:rsidR="00D4513E" w:rsidRDefault="00D4513E" w:rsidP="00D14BEE">
      <w:pPr>
        <w:spacing w:line="360" w:lineRule="auto"/>
      </w:pPr>
      <w:r>
        <w:tab/>
      </w:r>
      <w:r>
        <w:rPr>
          <w:rFonts w:hint="eastAsia"/>
        </w:rPr>
        <w:t>设备</w:t>
      </w:r>
      <w:r w:rsidR="00827265">
        <w:rPr>
          <w:rFonts w:hint="eastAsia"/>
        </w:rPr>
        <w:t>主要由采集</w:t>
      </w:r>
      <w:r w:rsidR="00B618AE">
        <w:rPr>
          <w:rFonts w:hint="eastAsia"/>
        </w:rPr>
        <w:t>单元</w:t>
      </w:r>
      <w:r w:rsidR="00827265">
        <w:rPr>
          <w:rFonts w:hint="eastAsia"/>
        </w:rPr>
        <w:t>、传输</w:t>
      </w:r>
      <w:r w:rsidR="00B618AE">
        <w:rPr>
          <w:rFonts w:hint="eastAsia"/>
        </w:rPr>
        <w:t>单元</w:t>
      </w:r>
      <w:r w:rsidR="00827265">
        <w:rPr>
          <w:rFonts w:hint="eastAsia"/>
        </w:rPr>
        <w:t>和指示灯单元</w:t>
      </w:r>
      <w:r>
        <w:rPr>
          <w:rFonts w:hint="eastAsia"/>
        </w:rPr>
        <w:t>构成。</w:t>
      </w:r>
      <w:bookmarkStart w:id="19" w:name="_Toc17463509"/>
    </w:p>
    <w:p w:rsidR="00EF4424" w:rsidRDefault="00617318" w:rsidP="00D14BEE">
      <w:pPr>
        <w:pStyle w:val="2"/>
        <w:spacing w:line="360" w:lineRule="auto"/>
      </w:pPr>
      <w:bookmarkStart w:id="20" w:name="_Toc22827961"/>
      <w:r>
        <w:rPr>
          <w:rFonts w:hint="eastAsia"/>
        </w:rPr>
        <w:t>4</w:t>
      </w:r>
      <w:r>
        <w:t>.1</w:t>
      </w:r>
      <w:r w:rsidR="00EF4424">
        <w:rPr>
          <w:rFonts w:hint="eastAsia"/>
        </w:rPr>
        <w:t>监测</w:t>
      </w:r>
      <w:bookmarkEnd w:id="19"/>
      <w:r w:rsidR="00B618AE">
        <w:rPr>
          <w:rFonts w:hint="eastAsia"/>
        </w:rPr>
        <w:t>单元</w:t>
      </w:r>
      <w:bookmarkEnd w:id="20"/>
    </w:p>
    <w:p w:rsidR="00D4513E" w:rsidRDefault="00D4513E" w:rsidP="00D14BEE">
      <w:pPr>
        <w:spacing w:line="360" w:lineRule="auto"/>
      </w:pPr>
      <w:r>
        <w:tab/>
      </w:r>
      <w:r>
        <w:rPr>
          <w:rFonts w:hint="eastAsia"/>
        </w:rPr>
        <w:t>振动监测：</w:t>
      </w:r>
    </w:p>
    <w:p w:rsidR="00D4513E" w:rsidRDefault="00D4513E" w:rsidP="00D14BEE">
      <w:pPr>
        <w:spacing w:line="360" w:lineRule="auto"/>
        <w:ind w:firstLine="420"/>
      </w:pPr>
      <w:r>
        <w:rPr>
          <w:rFonts w:hint="eastAsia"/>
        </w:rPr>
        <w:t>高精度振动传感器通过硬件滤波阻抗匹配等电路，将原始振动</w:t>
      </w:r>
      <w:r w:rsidR="00CB775D">
        <w:rPr>
          <w:rFonts w:hint="eastAsia"/>
        </w:rPr>
        <w:t>信号</w:t>
      </w:r>
      <w:r>
        <w:rPr>
          <w:rFonts w:hint="eastAsia"/>
        </w:rPr>
        <w:t>传递至中控计算单元，经过对应的算法模型</w:t>
      </w:r>
      <w:r w:rsidR="00C07A34">
        <w:rPr>
          <w:rFonts w:hint="eastAsia"/>
        </w:rPr>
        <w:t>获取加速度、速度和位移等数据</w:t>
      </w:r>
    </w:p>
    <w:p w:rsidR="002B654F" w:rsidRDefault="002B654F" w:rsidP="00D14BEE">
      <w:pPr>
        <w:spacing w:line="360" w:lineRule="auto"/>
        <w:ind w:firstLine="420"/>
      </w:pPr>
      <w:r>
        <w:rPr>
          <w:rFonts w:hint="eastAsia"/>
        </w:rPr>
        <w:t>温度监测：</w:t>
      </w:r>
    </w:p>
    <w:p w:rsidR="002B654F" w:rsidRPr="00D4513E" w:rsidRDefault="002B654F" w:rsidP="00D14BE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通过</w:t>
      </w:r>
      <w:r>
        <w:t>4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mA</w:t>
      </w:r>
      <w:r>
        <w:rPr>
          <w:rFonts w:hint="eastAsia"/>
        </w:rPr>
        <w:t>采集温度</w:t>
      </w:r>
    </w:p>
    <w:p w:rsidR="00EF4424" w:rsidRDefault="00617318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21" w:name="_Toc17463516"/>
      <w:bookmarkStart w:id="22" w:name="_Toc22827962"/>
      <w:r>
        <w:rPr>
          <w:rFonts w:ascii="宋体" w:hAnsi="宋体" w:hint="eastAsia"/>
          <w:szCs w:val="30"/>
        </w:rPr>
        <w:t>4</w:t>
      </w:r>
      <w:r>
        <w:rPr>
          <w:rFonts w:ascii="宋体" w:hAnsi="宋体"/>
          <w:szCs w:val="30"/>
        </w:rPr>
        <w:t>.2</w:t>
      </w:r>
      <w:r w:rsidR="00EF4424">
        <w:rPr>
          <w:rFonts w:ascii="宋体" w:hAnsi="宋体" w:hint="eastAsia"/>
          <w:szCs w:val="30"/>
        </w:rPr>
        <w:t>传输</w:t>
      </w:r>
      <w:bookmarkEnd w:id="21"/>
      <w:r w:rsidR="00B618AE">
        <w:rPr>
          <w:rFonts w:ascii="宋体" w:hAnsi="宋体" w:hint="eastAsia"/>
          <w:szCs w:val="30"/>
        </w:rPr>
        <w:t>单元</w:t>
      </w:r>
      <w:bookmarkEnd w:id="22"/>
    </w:p>
    <w:p w:rsidR="005D16FC" w:rsidRDefault="00A22FE9" w:rsidP="00D14BEE">
      <w:pPr>
        <w:spacing w:line="360" w:lineRule="auto"/>
      </w:pPr>
      <w:r>
        <w:tab/>
      </w:r>
      <w:r w:rsidR="00C965D4">
        <w:rPr>
          <w:rFonts w:hint="eastAsia"/>
        </w:rPr>
        <w:t>产品留有</w:t>
      </w:r>
      <w:r w:rsidR="00C965D4">
        <w:rPr>
          <w:rFonts w:hint="eastAsia"/>
        </w:rPr>
        <w:t>RS</w:t>
      </w:r>
      <w:r w:rsidR="00C965D4">
        <w:t>232</w:t>
      </w:r>
      <w:r w:rsidR="00C965D4">
        <w:rPr>
          <w:rFonts w:hint="eastAsia"/>
        </w:rPr>
        <w:t>和</w:t>
      </w:r>
      <w:r w:rsidR="00C965D4">
        <w:rPr>
          <w:rFonts w:hint="eastAsia"/>
        </w:rPr>
        <w:t>RS</w:t>
      </w:r>
      <w:r w:rsidR="00C965D4">
        <w:t>485</w:t>
      </w:r>
      <w:r w:rsidR="00C965D4">
        <w:rPr>
          <w:rFonts w:hint="eastAsia"/>
        </w:rPr>
        <w:t>接口，出厂采用私有协议</w:t>
      </w:r>
      <w:r w:rsidR="00346BE7">
        <w:rPr>
          <w:rFonts w:hint="eastAsia"/>
        </w:rPr>
        <w:t>，可对接</w:t>
      </w:r>
      <w:r w:rsidR="00946FBC">
        <w:rPr>
          <w:rFonts w:hint="eastAsia"/>
        </w:rPr>
        <w:t>modbus</w:t>
      </w:r>
      <w:r w:rsidR="00946FBC">
        <w:rPr>
          <w:rFonts w:hint="eastAsia"/>
        </w:rPr>
        <w:t>协议</w:t>
      </w:r>
    </w:p>
    <w:p w:rsidR="005D16FC" w:rsidRDefault="005D16FC" w:rsidP="00D14BEE">
      <w:pPr>
        <w:pStyle w:val="2"/>
        <w:spacing w:line="360" w:lineRule="auto"/>
      </w:pPr>
      <w:bookmarkStart w:id="23" w:name="_Toc22827963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指示等单元</w:t>
      </w:r>
      <w:bookmarkEnd w:id="23"/>
    </w:p>
    <w:p w:rsidR="005D16FC" w:rsidRDefault="005D16FC" w:rsidP="00D14BEE">
      <w:pPr>
        <w:pStyle w:val="a9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电源灯：通电</w:t>
      </w:r>
      <w:r w:rsidR="000F6E3F">
        <w:rPr>
          <w:rFonts w:hint="eastAsia"/>
        </w:rPr>
        <w:t>常亮</w:t>
      </w:r>
    </w:p>
    <w:p w:rsidR="005D16FC" w:rsidRDefault="005D16FC" w:rsidP="00D14BEE">
      <w:pPr>
        <w:pStyle w:val="a9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振动</w:t>
      </w:r>
      <w:r w:rsidR="00956AF4">
        <w:rPr>
          <w:rFonts w:hint="eastAsia"/>
        </w:rPr>
        <w:t>灯</w:t>
      </w:r>
      <w:r>
        <w:rPr>
          <w:rFonts w:hint="eastAsia"/>
        </w:rPr>
        <w:t>：</w:t>
      </w:r>
    </w:p>
    <w:p w:rsidR="005D16FC" w:rsidRDefault="005D16FC" w:rsidP="00D14BEE">
      <w:pPr>
        <w:spacing w:line="360" w:lineRule="auto"/>
        <w:ind w:leftChars="191" w:left="420" w:firstLine="420"/>
      </w:pPr>
      <w:r>
        <w:rPr>
          <w:rFonts w:hint="eastAsia"/>
        </w:rPr>
        <w:t>常亮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传感器正常</w:t>
      </w:r>
    </w:p>
    <w:p w:rsidR="005D16FC" w:rsidRDefault="005D16FC" w:rsidP="00D14BEE">
      <w:pPr>
        <w:spacing w:line="360" w:lineRule="auto"/>
        <w:ind w:leftChars="191" w:left="420" w:firstLine="420"/>
      </w:pPr>
      <w:r>
        <w:rPr>
          <w:rFonts w:hint="eastAsia"/>
        </w:rPr>
        <w:t>灭</w:t>
      </w:r>
      <w:r w:rsidR="00EB1D5B">
        <w:rPr>
          <w:rFonts w:hint="eastAsia"/>
        </w:rPr>
        <w:t xml:space="preserve"> </w:t>
      </w:r>
      <w:r w:rsidR="00EB1D5B">
        <w:t xml:space="preserve"> </w:t>
      </w:r>
      <w:r>
        <w:t>-&gt;</w:t>
      </w:r>
      <w:r>
        <w:rPr>
          <w:rFonts w:hint="eastAsia"/>
        </w:rPr>
        <w:t>传感器未连接</w:t>
      </w:r>
    </w:p>
    <w:p w:rsidR="005D16FC" w:rsidRDefault="005D16FC" w:rsidP="00D14BEE">
      <w:pPr>
        <w:spacing w:line="360" w:lineRule="auto"/>
        <w:ind w:leftChars="191" w:left="420" w:firstLine="420"/>
      </w:pPr>
      <w:r>
        <w:rPr>
          <w:rFonts w:hint="eastAsia"/>
        </w:rPr>
        <w:t>闪烁</w:t>
      </w:r>
      <w:r>
        <w:t>-&gt;</w:t>
      </w:r>
      <w:r>
        <w:rPr>
          <w:rFonts w:hint="eastAsia"/>
        </w:rPr>
        <w:t>传感器短路</w:t>
      </w:r>
    </w:p>
    <w:p w:rsidR="00956AF4" w:rsidRDefault="00956AF4" w:rsidP="00D14BEE">
      <w:pPr>
        <w:pStyle w:val="a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温度灯：</w:t>
      </w:r>
    </w:p>
    <w:p w:rsidR="00956AF4" w:rsidRDefault="00956AF4" w:rsidP="00D14BEE">
      <w:pPr>
        <w:spacing w:line="360" w:lineRule="auto"/>
        <w:ind w:leftChars="200" w:left="440"/>
      </w:pPr>
      <w:r>
        <w:tab/>
      </w:r>
      <w:r>
        <w:rPr>
          <w:rFonts w:hint="eastAsia"/>
        </w:rPr>
        <w:t>常亮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传感器正常</w:t>
      </w:r>
    </w:p>
    <w:p w:rsidR="00956AF4" w:rsidRDefault="00956AF4" w:rsidP="00D14BEE">
      <w:pPr>
        <w:spacing w:line="360" w:lineRule="auto"/>
        <w:ind w:leftChars="200" w:left="440"/>
      </w:pPr>
      <w:r>
        <w:lastRenderedPageBreak/>
        <w:tab/>
      </w:r>
      <w:r>
        <w:rPr>
          <w:rFonts w:hint="eastAsia"/>
        </w:rPr>
        <w:t>灭</w:t>
      </w:r>
      <w:r>
        <w:rPr>
          <w:rFonts w:hint="eastAsia"/>
        </w:rPr>
        <w:t xml:space="preserve"> </w:t>
      </w:r>
      <w:r>
        <w:t xml:space="preserve"> -&gt;</w:t>
      </w:r>
      <w:r>
        <w:rPr>
          <w:rFonts w:hint="eastAsia"/>
        </w:rPr>
        <w:t>传感器未连接</w:t>
      </w:r>
    </w:p>
    <w:p w:rsidR="00A8140A" w:rsidRDefault="00A8140A" w:rsidP="00D14BEE">
      <w:pPr>
        <w:pStyle w:val="a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传输</w:t>
      </w:r>
      <w:r w:rsidR="00F45E80">
        <w:rPr>
          <w:rFonts w:hint="eastAsia"/>
        </w:rPr>
        <w:t>灯</w:t>
      </w:r>
      <w:r>
        <w:rPr>
          <w:rFonts w:hint="eastAsia"/>
        </w:rPr>
        <w:t>：</w:t>
      </w:r>
    </w:p>
    <w:p w:rsidR="00A8140A" w:rsidRPr="002B654F" w:rsidRDefault="00A8140A" w:rsidP="00D14BEE">
      <w:pPr>
        <w:spacing w:line="360" w:lineRule="auto"/>
        <w:rPr>
          <w:rFonts w:hint="eastAsia"/>
        </w:rPr>
      </w:pPr>
      <w:r>
        <w:tab/>
      </w:r>
      <w:r w:rsidR="00F45E80">
        <w:tab/>
      </w:r>
      <w:r>
        <w:rPr>
          <w:rFonts w:hint="eastAsia"/>
        </w:rPr>
        <w:t>闪烁</w:t>
      </w:r>
      <w:r>
        <w:t>-&gt;</w:t>
      </w:r>
      <w:r>
        <w:rPr>
          <w:rFonts w:hint="eastAsia"/>
        </w:rPr>
        <w:t>发送数据</w:t>
      </w:r>
    </w:p>
    <w:p w:rsidR="00EF4424" w:rsidRDefault="00617318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4" w:name="_Toc17463520"/>
      <w:bookmarkStart w:id="25" w:name="_Toc22827964"/>
      <w:r>
        <w:rPr>
          <w:rFonts w:ascii="宋体" w:hAnsi="宋体" w:cs="仿宋" w:hint="eastAsia"/>
          <w:szCs w:val="32"/>
        </w:rPr>
        <w:t>5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产品构造与规格</w:t>
      </w:r>
      <w:bookmarkEnd w:id="24"/>
      <w:bookmarkEnd w:id="25"/>
    </w:p>
    <w:p w:rsidR="00307D5D" w:rsidRDefault="00CC0969" w:rsidP="00D14BEE">
      <w:pPr>
        <w:spacing w:line="360" w:lineRule="auto"/>
      </w:pPr>
      <w:r>
        <w:rPr>
          <w:rFonts w:hint="eastAsia"/>
        </w:rPr>
        <w:t>尺寸：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*</w:t>
      </w:r>
      <w:r>
        <w:t xml:space="preserve"> 69.8mm </w:t>
      </w:r>
      <w:r>
        <w:rPr>
          <w:rFonts w:hint="eastAsia"/>
        </w:rPr>
        <w:t>*</w:t>
      </w:r>
      <w:r>
        <w:t xml:space="preserve"> 23.6mm</w:t>
      </w:r>
    </w:p>
    <w:p w:rsidR="00416151" w:rsidRPr="00307D5D" w:rsidRDefault="00416151" w:rsidP="00D14BEE">
      <w:pPr>
        <w:spacing w:line="360" w:lineRule="auto"/>
        <w:rPr>
          <w:rFonts w:hint="eastAsia"/>
        </w:rPr>
      </w:pPr>
      <w:bookmarkStart w:id="26" w:name="_GoBack"/>
      <w:bookmarkEnd w:id="26"/>
    </w:p>
    <w:p w:rsidR="00EF4424" w:rsidRPr="00EB442A" w:rsidRDefault="00617318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27" w:name="_Toc17463521"/>
      <w:bookmarkStart w:id="28" w:name="_Toc22827965"/>
      <w:r>
        <w:rPr>
          <w:rFonts w:ascii="宋体" w:hAnsi="宋体" w:cs="仿宋" w:hint="eastAsia"/>
          <w:szCs w:val="32"/>
        </w:rPr>
        <w:t>6</w:t>
      </w:r>
      <w:r>
        <w:rPr>
          <w:rFonts w:ascii="宋体" w:hAnsi="宋体" w:cs="仿宋"/>
          <w:szCs w:val="32"/>
        </w:rPr>
        <w:t>.</w:t>
      </w:r>
      <w:r w:rsidR="00EF4424">
        <w:rPr>
          <w:rFonts w:ascii="宋体" w:hAnsi="宋体" w:cs="仿宋" w:hint="eastAsia"/>
          <w:szCs w:val="32"/>
        </w:rPr>
        <w:t>产品安装与维护</w:t>
      </w:r>
      <w:bookmarkEnd w:id="27"/>
      <w:bookmarkEnd w:id="28"/>
    </w:p>
    <w:p w:rsidR="00EF4424" w:rsidRPr="00EB442A" w:rsidRDefault="00617318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29" w:name="_Toc17463522"/>
      <w:bookmarkStart w:id="30" w:name="_Toc22827966"/>
      <w:r>
        <w:rPr>
          <w:rFonts w:ascii="宋体" w:hAnsi="宋体" w:hint="eastAsia"/>
          <w:szCs w:val="30"/>
        </w:rPr>
        <w:t>6</w:t>
      </w:r>
      <w:r>
        <w:rPr>
          <w:rFonts w:ascii="宋体" w:hAnsi="宋体"/>
          <w:szCs w:val="30"/>
        </w:rPr>
        <w:t>.1</w:t>
      </w:r>
      <w:r w:rsidR="00EF4424" w:rsidRPr="00EB442A">
        <w:rPr>
          <w:rFonts w:ascii="宋体" w:hAnsi="宋体" w:hint="eastAsia"/>
          <w:szCs w:val="30"/>
        </w:rPr>
        <w:t>产品安装</w:t>
      </w:r>
      <w:bookmarkEnd w:id="29"/>
      <w:bookmarkEnd w:id="30"/>
    </w:p>
    <w:p w:rsidR="00EF4424" w:rsidRPr="008B4B5B" w:rsidRDefault="00617318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31" w:name="_Toc17463523"/>
      <w:bookmarkStart w:id="32" w:name="_Toc22827967"/>
      <w:r>
        <w:rPr>
          <w:rFonts w:ascii="宋体" w:hAnsi="宋体" w:hint="eastAsia"/>
          <w:szCs w:val="30"/>
        </w:rPr>
        <w:t>6</w:t>
      </w:r>
      <w:r>
        <w:rPr>
          <w:rFonts w:ascii="宋体" w:hAnsi="宋体"/>
          <w:szCs w:val="30"/>
        </w:rPr>
        <w:t>.2</w:t>
      </w:r>
      <w:r w:rsidR="00EF4424" w:rsidRPr="008B4B5B">
        <w:rPr>
          <w:rFonts w:ascii="宋体" w:hAnsi="宋体" w:hint="eastAsia"/>
          <w:szCs w:val="30"/>
        </w:rPr>
        <w:t>线路安装</w:t>
      </w:r>
      <w:bookmarkEnd w:id="31"/>
      <w:bookmarkEnd w:id="32"/>
    </w:p>
    <w:p w:rsidR="00EF4424" w:rsidRPr="00823E66" w:rsidRDefault="00617318" w:rsidP="00D14BEE">
      <w:pPr>
        <w:pStyle w:val="2"/>
        <w:widowControl/>
        <w:numPr>
          <w:ilvl w:val="1"/>
          <w:numId w:val="0"/>
        </w:numPr>
        <w:adjustRightInd w:val="0"/>
        <w:snapToGrid w:val="0"/>
        <w:spacing w:before="0" w:afterLines="50" w:after="156" w:line="360" w:lineRule="auto"/>
        <w:ind w:left="576" w:hanging="576"/>
        <w:jc w:val="left"/>
        <w:rPr>
          <w:rFonts w:ascii="宋体" w:hAnsi="宋体"/>
          <w:szCs w:val="30"/>
        </w:rPr>
      </w:pPr>
      <w:bookmarkStart w:id="33" w:name="_Toc17463524"/>
      <w:bookmarkStart w:id="34" w:name="_Toc22827968"/>
      <w:r>
        <w:rPr>
          <w:rFonts w:ascii="宋体" w:hAnsi="宋体" w:hint="eastAsia"/>
          <w:szCs w:val="30"/>
        </w:rPr>
        <w:t>6</w:t>
      </w:r>
      <w:r>
        <w:rPr>
          <w:rFonts w:ascii="宋体" w:hAnsi="宋体"/>
          <w:szCs w:val="30"/>
        </w:rPr>
        <w:t>.3</w:t>
      </w:r>
      <w:r w:rsidR="00EF4424" w:rsidRPr="00823E66">
        <w:rPr>
          <w:rFonts w:ascii="宋体" w:hAnsi="宋体" w:hint="eastAsia"/>
          <w:szCs w:val="30"/>
        </w:rPr>
        <w:t>软件配置</w:t>
      </w:r>
      <w:bookmarkEnd w:id="33"/>
      <w:bookmarkEnd w:id="34"/>
    </w:p>
    <w:p w:rsidR="00EF4424" w:rsidRDefault="00EF4424" w:rsidP="00D14BEE">
      <w:pPr>
        <w:spacing w:line="360" w:lineRule="auto"/>
        <w:jc w:val="center"/>
        <w:rPr>
          <w:noProof/>
        </w:rPr>
      </w:pPr>
    </w:p>
    <w:p w:rsidR="00EF4424" w:rsidRPr="005A475F" w:rsidRDefault="00617318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35" w:name="_Toc17463528"/>
      <w:bookmarkStart w:id="36" w:name="_Toc22827969"/>
      <w:r>
        <w:rPr>
          <w:rFonts w:ascii="宋体" w:hAnsi="宋体" w:cs="仿宋"/>
          <w:szCs w:val="32"/>
        </w:rPr>
        <w:t>7.</w:t>
      </w:r>
      <w:r w:rsidR="00EF4424" w:rsidRPr="005A475F">
        <w:rPr>
          <w:rFonts w:ascii="宋体" w:hAnsi="宋体" w:cs="仿宋" w:hint="eastAsia"/>
          <w:szCs w:val="32"/>
        </w:rPr>
        <w:t>设备维护</w:t>
      </w:r>
      <w:bookmarkEnd w:id="35"/>
      <w:bookmarkEnd w:id="36"/>
    </w:p>
    <w:p w:rsidR="00EF4424" w:rsidRPr="004E04F9" w:rsidRDefault="00617318" w:rsidP="00D14BEE">
      <w:pPr>
        <w:pStyle w:val="1"/>
        <w:widowControl/>
        <w:adjustRightInd w:val="0"/>
        <w:snapToGrid w:val="0"/>
        <w:spacing w:before="0" w:afterLines="50" w:after="156" w:line="360" w:lineRule="auto"/>
        <w:ind w:left="432" w:hanging="432"/>
        <w:rPr>
          <w:rFonts w:ascii="宋体" w:hAnsi="宋体" w:cs="仿宋"/>
          <w:szCs w:val="32"/>
        </w:rPr>
      </w:pPr>
      <w:bookmarkStart w:id="37" w:name="_Toc17463529"/>
      <w:bookmarkStart w:id="38" w:name="_Toc22827970"/>
      <w:r>
        <w:rPr>
          <w:rFonts w:ascii="宋体" w:hAnsi="宋体" w:cs="仿宋" w:hint="eastAsia"/>
          <w:szCs w:val="32"/>
        </w:rPr>
        <w:t>8</w:t>
      </w:r>
      <w:r>
        <w:rPr>
          <w:rFonts w:ascii="宋体" w:hAnsi="宋体" w:cs="仿宋"/>
          <w:szCs w:val="32"/>
        </w:rPr>
        <w:t>.</w:t>
      </w:r>
      <w:r w:rsidR="00EF4424" w:rsidRPr="004E04F9">
        <w:rPr>
          <w:rFonts w:ascii="宋体" w:hAnsi="宋体" w:cs="仿宋" w:hint="eastAsia"/>
          <w:szCs w:val="32"/>
        </w:rPr>
        <w:t>注意事项</w:t>
      </w:r>
      <w:bookmarkEnd w:id="37"/>
      <w:bookmarkEnd w:id="38"/>
    </w:p>
    <w:p w:rsidR="00EF4424" w:rsidRPr="005A475F" w:rsidRDefault="00EF4424" w:rsidP="00D14BEE">
      <w:pPr>
        <w:spacing w:line="360" w:lineRule="auto"/>
      </w:pPr>
    </w:p>
    <w:p w:rsidR="00EF4424" w:rsidRPr="00E129FF" w:rsidRDefault="00EF4424" w:rsidP="00D14BEE">
      <w:pPr>
        <w:spacing w:line="360" w:lineRule="auto"/>
      </w:pPr>
    </w:p>
    <w:p w:rsidR="00D62CE9" w:rsidRDefault="00D62CE9" w:rsidP="00D14BEE">
      <w:pPr>
        <w:widowControl/>
        <w:spacing w:line="360" w:lineRule="auto"/>
        <w:jc w:val="left"/>
      </w:pPr>
    </w:p>
    <w:p w:rsidR="00EF4424" w:rsidRDefault="00EF4424" w:rsidP="00D14BEE">
      <w:pPr>
        <w:widowControl/>
        <w:spacing w:line="360" w:lineRule="auto"/>
        <w:jc w:val="left"/>
      </w:pPr>
    </w:p>
    <w:p w:rsidR="00EF4424" w:rsidRDefault="00EF4424" w:rsidP="00D14BEE">
      <w:pPr>
        <w:widowControl/>
        <w:spacing w:line="360" w:lineRule="auto"/>
        <w:jc w:val="left"/>
      </w:pPr>
    </w:p>
    <w:p w:rsidR="00EF4424" w:rsidRDefault="00EF4424" w:rsidP="00D14BEE">
      <w:pPr>
        <w:widowControl/>
        <w:spacing w:line="360" w:lineRule="auto"/>
        <w:jc w:val="left"/>
        <w:rPr>
          <w:rFonts w:hint="eastAsia"/>
        </w:rPr>
      </w:pPr>
    </w:p>
    <w:p w:rsidR="00D62CE9" w:rsidRDefault="00D62CE9" w:rsidP="00D14BEE">
      <w:pPr>
        <w:widowControl/>
        <w:spacing w:line="360" w:lineRule="auto"/>
        <w:jc w:val="left"/>
      </w:pPr>
    </w:p>
    <w:sectPr w:rsidR="00D62CE9" w:rsidSect="00D62CE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8C9" w:rsidRDefault="003668C9" w:rsidP="00D62CE9">
      <w:r>
        <w:separator/>
      </w:r>
    </w:p>
  </w:endnote>
  <w:endnote w:type="continuationSeparator" w:id="0">
    <w:p w:rsidR="003668C9" w:rsidRDefault="003668C9" w:rsidP="00D6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8C9" w:rsidRDefault="003668C9" w:rsidP="00D62CE9">
      <w:r>
        <w:separator/>
      </w:r>
    </w:p>
  </w:footnote>
  <w:footnote w:type="continuationSeparator" w:id="0">
    <w:p w:rsidR="003668C9" w:rsidRDefault="003668C9" w:rsidP="00D6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1BC"/>
    <w:multiLevelType w:val="hybridMultilevel"/>
    <w:tmpl w:val="39C6B988"/>
    <w:lvl w:ilvl="0" w:tplc="515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6AE2"/>
    <w:multiLevelType w:val="hybridMultilevel"/>
    <w:tmpl w:val="6D2C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329AB"/>
    <w:multiLevelType w:val="hybridMultilevel"/>
    <w:tmpl w:val="78885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4738B9"/>
    <w:multiLevelType w:val="hybridMultilevel"/>
    <w:tmpl w:val="862E3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D122A6"/>
    <w:multiLevelType w:val="hybridMultilevel"/>
    <w:tmpl w:val="D0F4B8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F179B3"/>
    <w:multiLevelType w:val="hybridMultilevel"/>
    <w:tmpl w:val="1FB60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E84F15"/>
    <w:multiLevelType w:val="hybridMultilevel"/>
    <w:tmpl w:val="C7348C0E"/>
    <w:lvl w:ilvl="0" w:tplc="2D78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4A5E6C"/>
    <w:multiLevelType w:val="hybridMultilevel"/>
    <w:tmpl w:val="56ECF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945DFF"/>
    <w:multiLevelType w:val="hybridMultilevel"/>
    <w:tmpl w:val="10C26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1F297B"/>
    <w:multiLevelType w:val="hybridMultilevel"/>
    <w:tmpl w:val="21B443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0A7946"/>
    <w:multiLevelType w:val="multilevel"/>
    <w:tmpl w:val="98BAB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897FDF"/>
    <w:multiLevelType w:val="hybridMultilevel"/>
    <w:tmpl w:val="C5F86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EA6E93"/>
    <w:multiLevelType w:val="hybridMultilevel"/>
    <w:tmpl w:val="A7E0E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000631C"/>
    <w:multiLevelType w:val="hybridMultilevel"/>
    <w:tmpl w:val="FAFE672E"/>
    <w:lvl w:ilvl="0" w:tplc="04090001">
      <w:start w:val="1"/>
      <w:numFmt w:val="bullet"/>
      <w:lvlText w:val="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14" w15:restartNumberingAfterBreak="0">
    <w:nsid w:val="503E0E12"/>
    <w:multiLevelType w:val="hybridMultilevel"/>
    <w:tmpl w:val="F79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5D2960"/>
    <w:multiLevelType w:val="hybridMultilevel"/>
    <w:tmpl w:val="3F46D786"/>
    <w:lvl w:ilvl="0" w:tplc="2B7A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AC6DB8"/>
    <w:multiLevelType w:val="hybridMultilevel"/>
    <w:tmpl w:val="00D8A1E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7" w15:restartNumberingAfterBreak="0">
    <w:nsid w:val="71AB0BB4"/>
    <w:multiLevelType w:val="hybridMultilevel"/>
    <w:tmpl w:val="5808A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B5837B5"/>
    <w:multiLevelType w:val="hybridMultilevel"/>
    <w:tmpl w:val="A992E744"/>
    <w:lvl w:ilvl="0" w:tplc="60FA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6"/>
  </w:num>
  <w:num w:numId="5">
    <w:abstractNumId w:val="18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14"/>
  </w:num>
  <w:num w:numId="11">
    <w:abstractNumId w:val="7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6D"/>
    <w:rsid w:val="00032557"/>
    <w:rsid w:val="00051608"/>
    <w:rsid w:val="000F6E3F"/>
    <w:rsid w:val="001E7AFD"/>
    <w:rsid w:val="00251418"/>
    <w:rsid w:val="0026569E"/>
    <w:rsid w:val="002B1ED1"/>
    <w:rsid w:val="002B654F"/>
    <w:rsid w:val="002D3E6D"/>
    <w:rsid w:val="00307D5D"/>
    <w:rsid w:val="00346BE7"/>
    <w:rsid w:val="003668C9"/>
    <w:rsid w:val="00393C19"/>
    <w:rsid w:val="003B046D"/>
    <w:rsid w:val="003B6D5D"/>
    <w:rsid w:val="003D6DA9"/>
    <w:rsid w:val="00416151"/>
    <w:rsid w:val="00544FFA"/>
    <w:rsid w:val="005849BA"/>
    <w:rsid w:val="005C5557"/>
    <w:rsid w:val="005D16FC"/>
    <w:rsid w:val="005F72D3"/>
    <w:rsid w:val="00617318"/>
    <w:rsid w:val="006352E7"/>
    <w:rsid w:val="006F62BB"/>
    <w:rsid w:val="00827265"/>
    <w:rsid w:val="008B14C3"/>
    <w:rsid w:val="008C5D59"/>
    <w:rsid w:val="00912EDA"/>
    <w:rsid w:val="00946FBC"/>
    <w:rsid w:val="00956AF4"/>
    <w:rsid w:val="00990D3F"/>
    <w:rsid w:val="00991B6F"/>
    <w:rsid w:val="00A22FE9"/>
    <w:rsid w:val="00A8140A"/>
    <w:rsid w:val="00B023C4"/>
    <w:rsid w:val="00B618AE"/>
    <w:rsid w:val="00B6366A"/>
    <w:rsid w:val="00BB0803"/>
    <w:rsid w:val="00BF1E42"/>
    <w:rsid w:val="00C02392"/>
    <w:rsid w:val="00C07A34"/>
    <w:rsid w:val="00C965D4"/>
    <w:rsid w:val="00CB775D"/>
    <w:rsid w:val="00CC0969"/>
    <w:rsid w:val="00D14BEE"/>
    <w:rsid w:val="00D36179"/>
    <w:rsid w:val="00D4513E"/>
    <w:rsid w:val="00D620AE"/>
    <w:rsid w:val="00D62CE9"/>
    <w:rsid w:val="00E21CBB"/>
    <w:rsid w:val="00EB1D5B"/>
    <w:rsid w:val="00EF4424"/>
    <w:rsid w:val="00F4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A94C0"/>
  <w15:chartTrackingRefBased/>
  <w15:docId w15:val="{A302CCFB-2E65-4B7D-B526-43C59EF1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CE9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D62CE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C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CE9"/>
    <w:pPr>
      <w:keepNext/>
      <w:keepLines/>
      <w:spacing w:before="260" w:after="260" w:line="416" w:lineRule="auto"/>
      <w:outlineLvl w:val="2"/>
    </w:pPr>
    <w:rPr>
      <w:rFonts w:eastAsia="仿宋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CE9"/>
    <w:rPr>
      <w:sz w:val="18"/>
      <w:szCs w:val="18"/>
    </w:rPr>
  </w:style>
  <w:style w:type="paragraph" w:styleId="a7">
    <w:name w:val="No Spacing"/>
    <w:link w:val="a8"/>
    <w:uiPriority w:val="1"/>
    <w:qFormat/>
    <w:rsid w:val="00D62CE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D62CE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CE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62CE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62CE9"/>
    <w:rPr>
      <w:rFonts w:eastAsia="仿宋"/>
      <w:b/>
      <w:bCs/>
      <w:sz w:val="24"/>
      <w:szCs w:val="32"/>
    </w:rPr>
  </w:style>
  <w:style w:type="paragraph" w:styleId="31">
    <w:name w:val="Body Text 3"/>
    <w:basedOn w:val="a"/>
    <w:link w:val="32"/>
    <w:rsid w:val="00EF4424"/>
    <w:pPr>
      <w:jc w:val="center"/>
    </w:pPr>
    <w:rPr>
      <w:rFonts w:ascii="Times New Roman" w:hAnsi="Times New Roman" w:cs="Times New Roman"/>
      <w:kern w:val="0"/>
      <w:sz w:val="21"/>
      <w:szCs w:val="20"/>
    </w:rPr>
  </w:style>
  <w:style w:type="character" w:customStyle="1" w:styleId="32">
    <w:name w:val="正文文本 3 字符"/>
    <w:basedOn w:val="a0"/>
    <w:link w:val="31"/>
    <w:rsid w:val="00EF4424"/>
    <w:rPr>
      <w:rFonts w:ascii="Times New Roman" w:eastAsia="宋体" w:hAnsi="Times New Roman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EF442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E21C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21CBB"/>
  </w:style>
  <w:style w:type="paragraph" w:styleId="21">
    <w:name w:val="toc 2"/>
    <w:basedOn w:val="a"/>
    <w:next w:val="a"/>
    <w:autoRedefine/>
    <w:uiPriority w:val="39"/>
    <w:unhideWhenUsed/>
    <w:rsid w:val="00E21CBB"/>
    <w:pPr>
      <w:ind w:leftChars="200" w:left="420"/>
    </w:pPr>
  </w:style>
  <w:style w:type="character" w:styleId="aa">
    <w:name w:val="Hyperlink"/>
    <w:basedOn w:val="a0"/>
    <w:uiPriority w:val="99"/>
    <w:unhideWhenUsed/>
    <w:rsid w:val="00E21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A7FB72D2AC45419CD19543DD9954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3F44FA-669D-423A-88C8-1BBB1AFA80AC}"/>
      </w:docPartPr>
      <w:docPartBody>
        <w:p w:rsidR="00000000" w:rsidRDefault="00D20CE7" w:rsidP="00D20CE7">
          <w:pPr>
            <w:pStyle w:val="B6A7FB72D2AC45419CD19543DD9954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0B8BD6ED039471D993081964E57BA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96ECEA-8B3F-4022-86A0-5EAD62671E39}"/>
      </w:docPartPr>
      <w:docPartBody>
        <w:p w:rsidR="00000000" w:rsidRDefault="00D20CE7" w:rsidP="00D20CE7">
          <w:pPr>
            <w:pStyle w:val="E0B8BD6ED039471D993081964E57BAF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E7"/>
    <w:rsid w:val="00966696"/>
    <w:rsid w:val="00D2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A7FB72D2AC45419CD19543DD995410">
    <w:name w:val="B6A7FB72D2AC45419CD19543DD995410"/>
    <w:rsid w:val="00D20CE7"/>
    <w:pPr>
      <w:widowControl w:val="0"/>
      <w:jc w:val="both"/>
    </w:pPr>
  </w:style>
  <w:style w:type="paragraph" w:customStyle="1" w:styleId="E0B8BD6ED039471D993081964E57BAFC">
    <w:name w:val="E0B8BD6ED039471D993081964E57BAFC"/>
    <w:rsid w:val="00D20C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40152-8014-41EA-B3E3-5161E2E1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压路机振动传感器</dc:title>
  <dc:subject>产品说明书</dc:subject>
  <dc:creator>Yang Li</dc:creator>
  <cp:keywords/>
  <dc:description/>
  <cp:lastModifiedBy>Yang Li</cp:lastModifiedBy>
  <cp:revision>127</cp:revision>
  <dcterms:created xsi:type="dcterms:W3CDTF">2019-10-24T07:35:00Z</dcterms:created>
  <dcterms:modified xsi:type="dcterms:W3CDTF">2019-10-24T08:48:00Z</dcterms:modified>
</cp:coreProperties>
</file>