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4F46E5"/>
          <w:sz w:val="46"/>
        </w:rPr>
        <w:t>Eva 多智能体并行调度更新简报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4748B"/>
          <w:sz w:val="21"/>
        </w:rPr>
        <w:t>依赖图、资源冲突与多对话协作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4748B"/>
          <w:sz w:val="18"/>
        </w:rPr>
        <w:t>更新日期  2026-09-01    |    分支  develop    |    状态  已实现并完成构建验证</w:t>
      </w:r>
    </w:p>
    <w:p>
      <w:pPr>
        <w:spacing w:before="40" w:after="240" w:line="276" w:lineRule="auto"/>
        <w:ind w:left="173" w:right="173"/>
        <w:shd w:fill="EEF2FF"/>
        <w:pBdr>
          <w:top w:val="single" w:sz="4" w:space="6" w:color="DDE3FF"/>
          <w:left w:val="single" w:sz="4" w:space="6" w:color="DDE3FF"/>
          <w:bottom w:val="single" w:sz="4" w:space="6" w:color="DDE3FF"/>
          <w:right w:val="single" w:sz="4" w:space="6" w:color="DDE3FF"/>
        </w:pBdr>
      </w:pPr>
      <w:r>
        <w:rPr>
          <w:rFonts w:ascii="Microsoft YaHei" w:hAnsi="Microsoft YaHei" w:eastAsia="Microsoft YaHei"/>
          <w:b/>
          <w:color w:val="4F46E5"/>
          <w:sz w:val="20"/>
        </w:rPr>
        <w:t xml:space="preserve">核心结论  </w:t>
      </w:r>
      <w:r>
        <w:rPr>
          <w:rFonts w:ascii="Microsoft YaHei" w:hAnsi="Microsoft YaHei" w:eastAsia="Microsoft YaHei"/>
          <w:b w:val="0"/>
          <w:color w:val="1F2937"/>
          <w:sz w:val="20"/>
        </w:rPr>
        <w:t>并行策略已从“只读并行、写任务全部串行”升级为“依赖安全 + 资源不冲突即可并行”，同时保留冲突资源的串行保护。</w:t>
      </w:r>
    </w:p>
    <w:p>
      <w:pPr>
        <w:pStyle w:val="Heading1"/>
      </w:pPr>
      <w:r>
        <w:t>一、目标模型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4464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执行方式</w:t>
            </w:r>
          </w:p>
        </w:tc>
        <w:tc>
          <w:tcPr>
            <w:tcW w:type="dxa" w:w="3168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协作方式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不同 Agent 之间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研究、编码、测试、评审等无依赖任务进入同一依赖批次并行执行。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每个任务有独立 Agent 归属、模型路由和结果回传。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同一 Agent 之间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同一角色的多个独立切片拆成多个子任务，并为每个子任务创建独立子对话。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子对话只处理自己的任务，完成后将摘要、产物和风险回传父计划。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有依赖的任务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依赖未完成时不得启动；依赖完成后才进入下一批次。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依赖结果以受限上下文传给后续任务。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共享资源任务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资源键重叠时串行；未声明资源键的旧计划按整个工作区保护。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避免同一文件、数据集或共享输出被并发覆盖。</w:t>
            </w:r>
          </w:p>
        </w:tc>
      </w:tr>
    </w:tbl>
    <w:p>
      <w:pPr>
        <w:spacing w:after="0"/>
      </w:pPr>
    </w:p>
    <w:p>
      <w:pPr>
        <w:pStyle w:val="Heading1"/>
      </w:pPr>
      <w:r>
        <w:t>二、调度规则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先按 dependencies 进行拓扑分批，只有前置任务完成的任务才进入当前批次。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批次内部再按 resourceKeys 拆分并行组，资源键不相交的任务同时运行。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parallelizable=false 可强制任务独占执行，适用于不可拆分或有隐性副作用的操作。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旧计划没有 resourceKeys 时，写任务默认使用隐含 workspace 资源键，保持兼容和安全。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同一 Agent 的多个子任务仍使用独立 agentConversationId，互不污染上下文。</w:t>
      </w:r>
    </w:p>
    <w:p>
      <w:pPr>
        <w:pStyle w:val="Heading1"/>
      </w:pPr>
      <w:r>
        <w:t>三、计划字段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680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664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dependencies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表达前置任务，控制跨批次等待。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review-task 依赖 implement-task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resourceKeys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表达文件、数据集、服务或共享输出的逻辑资源。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src/auth.ts、sales-data、report.xlsx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parallelizable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显式允许或禁止该任务参与并行。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true / false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assignedRole / assignedAgentName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记录规划角色和实际执行 Agent。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researcher / Research Analyst</w:t>
            </w:r>
          </w:p>
        </w:tc>
      </w:tr>
      <w:t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agentConversationId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记录该子任务的隔离对话。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每个子任务独立生成</w:t>
            </w:r>
          </w:p>
        </w:tc>
      </w:tr>
    </w:tbl>
    <w:p>
      <w:pPr>
        <w:spacing w:after="0"/>
      </w:pPr>
    </w:p>
    <w:p>
      <w:pPr>
        <w:pStyle w:val="Heading1"/>
      </w:pPr>
      <w:r>
        <w:t>四、典型执行示例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232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656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168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资源键</w:t>
            </w:r>
          </w:p>
        </w:tc>
        <w:tc>
          <w:tcPr>
            <w:tcW w:type="dxa" w:w="2664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市场规模调研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researcher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market-data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与其他资源不冲突，并行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竞品功能分析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researcher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competitor-data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与市场调研并行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实现报告模板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coder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report-template.xlsx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与调研并行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合并最终报告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reviewer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market-data; competitor-data; report-template.xlsx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等待前三项完成后执行</w:t>
            </w:r>
          </w:p>
        </w:tc>
      </w:tr>
    </w:tbl>
    <w:p>
      <w:pPr>
        <w:spacing w:after="0"/>
      </w:pPr>
    </w:p>
    <w:p>
      <w:pPr>
        <w:pStyle w:val="Heading1"/>
      </w:pPr>
      <w:r>
        <w:t>五、界面与可观测性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任务工作区显示当前计划、步骤状态和 assignedAgentName，用户可以直接看到任务分给谁。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聊天委派团队后，首个运行事件会触发工作区刷新，状态从 Ready 变为 In progress。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团队事件按 plan_created、task_assigned、task_progress、task_completed、task_failed 和 done 更新。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任务完成、失败或取消后，快照和工作区计划同步落盘，避免刷新页面后状态丢失。</w:t>
      </w:r>
    </w:p>
    <w:p>
      <w:pPr>
        <w:pStyle w:val="Heading1"/>
      </w:pPr>
      <w:r>
        <w:t>六、边界与使用建议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规划器需要为独立任务提供不同 resourceKeys；如果无法确认资源边界，应显式设置 parallelizable=false。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并行不等于无限并发，供应商限流、工作区锁和系统资源仍会限制实际吞吐。</w:t>
      </w:r>
    </w:p>
    <w:p>
      <w:pPr>
        <w:pStyle w:val="ListBullet"/>
        <w:spacing w:after="60"/>
        <w:ind w:left="360" w:hanging="173"/>
      </w:pPr>
      <w:r>
        <w:rPr>
          <w:rFonts w:ascii="Microsoft YaHei" w:hAnsi="Microsoft YaHei" w:eastAsia="Microsoft YaHei"/>
          <w:b w:val="0"/>
          <w:color w:val="1F2937"/>
          <w:sz w:val="21"/>
        </w:rPr>
        <w:t>模型如果只输出“已经开始”而没有工具调用，系统不会把这段文本当作真实执行。</w:t>
      </w:r>
    </w:p>
    <w:p>
      <w:pPr>
        <w:pStyle w:val="Heading1"/>
      </w:pPr>
      <w:r>
        <w:t>七、验证结果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DEEA"/>
          <w:left w:val="single" w:sz="6" w:space="0" w:color="D7DEEA"/>
          <w:bottom w:val="single" w:sz="6" w:space="0" w:color="D7DEEA"/>
          <w:right w:val="single" w:sz="6" w:space="0" w:color="D7DEEA"/>
          <w:insideH w:val="single" w:sz="6" w:space="0" w:color="D7DEEA"/>
          <w:insideV w:val="single" w:sz="6" w:space="0" w:color="D7DEEA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3384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检查项</w:t>
            </w:r>
          </w:p>
        </w:tc>
        <w:tc>
          <w:tcPr>
            <w:tcW w:type="dxa" w:w="6336"/>
            <w:shd w:fill="4F46E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类型检查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通过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并行调度相关测试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12 个测试通过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生产构建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通过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提交状态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未提交、未推送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Eva 更新记录 · 2026-09-01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474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