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color w:val="7A5A00"/>
          <w:sz w:val="20"/>
        </w:rPr>
        <w:t>产品技术更新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2"/>
        </w:rPr>
        <w:t>Eva Agent OS 与任务运行时更新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6"/>
        </w:rPr>
        <w:t>2026 年 9 月 2 日工作区变更摘要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1F2937"/>
          <w:sz w:val="20"/>
        </w:rPr>
        <w:t xml:space="preserve">范围: </w:t>
      </w:r>
      <w:r>
        <w:rPr>
          <w:rFonts w:ascii="Calibri" w:hAnsi="Calibri" w:eastAsia="Microsoft YaHei"/>
          <w:color w:val="667085"/>
          <w:sz w:val="20"/>
        </w:rPr>
        <w:t>基于当日未提交代码、测试与构建产物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1F2937"/>
          <w:sz w:val="20"/>
        </w:rPr>
        <w:t xml:space="preserve">重点: </w:t>
      </w:r>
      <w:r>
        <w:rPr>
          <w:rFonts w:ascii="Calibri" w:hAnsi="Calibri" w:eastAsia="Microsoft YaHei"/>
          <w:color w:val="667085"/>
          <w:sz w:val="20"/>
        </w:rPr>
        <w:t>协议鲁棒性、任务编排、状态持久化与可观测性</w:t>
      </w:r>
    </w:p>
    <w:p>
      <w:pPr>
        <w:spacing w:after="240"/>
        <w:pBdr>
          <w:bottom w:val="single" w:sz="10" w:space="1" w:color="2E74B5"/>
        </w:pBdr>
      </w:pPr>
    </w:p>
    <w:p>
      <w:pPr>
        <w:pStyle w:val="Heading1"/>
      </w:pPr>
      <w:r>
        <w:t>一、执行摘要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 xml:space="preserve">结论  </w:t>
            </w:r>
            <w:r>
              <w:rPr>
                <w:rFonts w:ascii="Calibri" w:hAnsi="Calibri" w:eastAsia="Microsoft YaHei"/>
                <w:color w:val="344054"/>
                <w:sz w:val="20"/>
              </w:rPr>
              <w:t>本次更新把 Agent OS 从“能够运行”推进到“可恢复、可去重、可诊断”。核心收益是：模型协议异常不再泄漏到用户界面；同一会话与资源不会被重复调度；运行状态在内核与运行记录之间更稳健地同步；恢复失败能够落盘并可追查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AgentRunner 增加 DSML/XML 协议识别、一次性修复重试、空响应重试和最终阶段的有界补充工具调用。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TaskExecutionQueue 与 AgentOsScheduler 增加会话级去重、资源预留、幂等键和子任务资源释放，降低并发竞态。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RuntimeKernelStore 在状态文件损坏时自动备份；双存储状态迁移采用 Promise.allSettled，单个写入失败不再阻断另一路记录。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计划步骤保留 assignedAgentId/assignedAgentName，运行态与 UI 可继续展示实际执行者。</w:t>
      </w:r>
    </w:p>
    <w:p>
      <w:pPr>
        <w:pStyle w:val="Heading1"/>
      </w:pPr>
      <w:r>
        <w:t>二、更新范围与影响面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领域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主要变更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用户/运维影响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模型调用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协议标记缓冲、错误清理、最终回答归一化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减少 DSML/XML 原文闪现；空答案有一次自动恢复机会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工具循环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批次签名去重；最终合成阶段最多两次补充调用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避免重复读取与反馈循环，同时保留补证据能力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任务队列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会话级排他、资源预留/释放、状态通知容错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同一会话的 Goal/Team 不会互相踩踏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Agent OS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幂等键、恢复锁、双存储一致性处理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重复提交和重启恢复更可控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持久化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损坏状态文件备份后安全回退空状态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故障现场可保留，便于恢复与审计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前端与类型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运行态字段、任务工作区、设置面板同步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任务归属、状态和运行信息更完整</w:t>
            </w:r>
          </w:p>
        </w:tc>
      </w:tr>
    </w:tbl>
    <w:p>
      <w:pPr>
        <w:spacing w:after="0"/>
      </w:pPr>
    </w:p>
    <w:p>
      <w:pPr>
        <w:pStyle w:val="Heading1"/>
      </w:pPr>
      <w:r>
        <w:t>三、AgentRunner：协议与循环控制</w:t>
      </w:r>
    </w:p>
    <w:p>
      <w:pPr>
        <w:pStyle w:val="Heading2"/>
      </w:pPr>
      <w:r>
        <w:t>3.1 协议异常的用户可见性治理</w:t>
      </w:r>
    </w:p>
    <w:p>
      <w:r>
        <w:rPr>
          <w:rFonts w:ascii="Calibri" w:hAnsi="Calibri" w:eastAsia="Microsoft YaHei"/>
          <w:color w:val="1F2937"/>
          <w:sz w:val="22"/>
        </w:rPr>
        <w:t>运行器在流式接收阶段保留短暂文本缓冲，直到确认内容不是工具协议标记；一旦发现 DSML、tool_call 或 function= 等序列化标记，便停止向界面发送协议文本。标准结构化 tool_calls 仍按正常路径执行。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检测到未执行的协议文本时，清除临时文本并追加一次标准工具协议修复提示。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第二次仍无法执行时，返回明确错误，不把协议原文当作最终答案。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最终答案统一去除模型可能附带的 FINAL: 前缀，减少网关格式差异。</w:t>
      </w:r>
    </w:p>
    <w:p>
      <w:pPr>
        <w:pStyle w:val="Heading2"/>
      </w:pPr>
      <w:r>
        <w:t>3.2 空响应与最终阶段恢复</w:t>
      </w:r>
    </w:p>
    <w:p>
      <w:r>
        <w:rPr>
          <w:rFonts w:ascii="Calibri" w:hAnsi="Calibri" w:eastAsia="Microsoft YaHei"/>
          <w:color w:val="1F2937"/>
          <w:sz w:val="22"/>
        </w:rPr>
        <w:t>模型只返回 reasoning、不返回最终内容，或在合成阶段临时需要补充证据时，系统现在采用小范围、有上限的恢复策略。空响应最多自动重试一次；最终阶段允许最多两次补充工具批次，补充后强制回到无工具合成。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边界  </w:t>
            </w:r>
            <w:r>
              <w:rPr>
                <w:rFonts w:ascii="Calibri" w:hAnsi="Calibri" w:eastAsia="Microsoft YaHei"/>
                <w:color w:val="344054"/>
                <w:sz w:val="20"/>
              </w:rPr>
              <w:t>恢复是有界的：不会把一次对话重新启动成无限团队循环；重复的工具名与参数在同一批次中只执行一次。</w:t>
            </w:r>
          </w:p>
        </w:tc>
      </w:tr>
    </w:tbl>
    <w:p>
      <w:pPr>
        <w:spacing w:after="0"/>
      </w:pPr>
    </w:p>
    <w:p>
      <w:pPr>
        <w:pStyle w:val="Heading1"/>
      </w:pPr>
      <w:r>
        <w:t>四、Agent OS 调度与持久化</w:t>
      </w:r>
    </w:p>
    <w:p>
      <w:pPr>
        <w:pStyle w:val="Heading2"/>
      </w:pPr>
      <w:r>
        <w:t>4.1 会话、资源与幂等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队列以 conversationId 检查运行中、待执行和重试计时器，阻止同一会话重复入队。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resourceKey 支持预留与释放；子任务启动失败或终止时自动释放，避免“幽灵占用”。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调度器接受 idempotencyKey，完成或取消后移除活跃键；重复请求不会生成第二条执行链。</w:t>
      </w:r>
    </w:p>
    <w:p>
      <w:pPr>
        <w:pStyle w:val="Heading2"/>
      </w:pPr>
      <w:r>
        <w:t>4.2 状态写入与恢复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运行状态同时写入 RuntimeKernel 与 RuntimeRunStore；采用 all-settled 迁移，错误记录到日志但不遮蔽另一条状态链。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恢复过程以 recoveringRuns 防止同一 run 被并发恢复；恢复处理器异常会把该 run 标记为 failed 并保存原因。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RuntimeKernelStore 读到损坏 JSON 时先复制为 .corrupt-时间戳 文件，再回退到空状态，保留现场证据。</w:t>
      </w:r>
    </w:p>
    <w:p>
      <w:pPr>
        <w:pStyle w:val="Heading1"/>
      </w:pPr>
      <w:r>
        <w:t>五、数据与界面同步</w:t>
      </w:r>
    </w:p>
    <w:p>
      <w:r>
        <w:rPr>
          <w:rFonts w:ascii="Calibri" w:hAnsi="Calibri" w:eastAsia="Microsoft YaHei"/>
          <w:color w:val="1F2937"/>
          <w:sz w:val="22"/>
        </w:rPr>
        <w:t>ActivePlanStore 现在持久化步骤的 assignedAgentId 与 assignedAgentName，使任务工作区、运行监控和诊断入口能够显示“谁在执行”。AgentStore 增加内置 Agent 连接对齐逻辑：当内置 Agent 绑定的供应商已不可用时，可在启用的连接中选择可用 provider/model 进行修正；自定义 Agent 的显式选择保持不变。</w:t>
      </w:r>
    </w:p>
    <w:p>
      <w:pPr>
        <w:pStyle w:val="Heading1"/>
      </w:pPr>
      <w:r>
        <w:t>六、验证记录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单元测试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新增/更新调度器、运行器预算与任务队列回归覆盖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验证重复调用、状态转换、资源占用与自适应预算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类型与构建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今日生成 out/main、out/preload、out/renderer 产物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生产构建产物已更新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协议行为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覆盖协议文本清理、空响应和最终合成恢复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重点防止用户看到内部协议标记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故障现场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运行时损坏文件自动备份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44054"/>
                <w:sz w:val="19"/>
              </w:rPr>
              <w:t>保留 .corrupt-时间戳 文件以便人工恢复</w:t>
            </w:r>
          </w:p>
        </w:tc>
      </w:tr>
    </w:tbl>
    <w:p>
      <w:pPr>
        <w:spacing w:after="0"/>
      </w:pPr>
    </w:p>
    <w:p>
      <w:pPr>
        <w:pStyle w:val="Heading1"/>
      </w:pPr>
      <w:r>
        <w:t>七、后续建议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为 recovery loop、幂等键和资源预留补充端到端测试，覆盖进程重启、取消竞态与双写部分失败。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对供应商协议兼容建立按 provider/model 的能力矩阵，记录是否支持结构化工具、reasoning 与长上下文。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把 .corrupt 状态文件的保留周期、告警与人工恢复流程纳入运维手册。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继续观察构建产物中的既有 streamdown use client 警告，确认不影响运行时行为。</w:t>
      </w:r>
    </w:p>
    <w:p>
      <w:pPr>
        <w:pStyle w:val="Heading1"/>
      </w:pPr>
      <w:r>
        <w:t>附：主要变更文件</w:t>
      </w:r>
    </w:p>
    <w:p>
      <w:r>
        <w:rPr>
          <w:rFonts w:ascii="Calibri" w:hAnsi="Calibri" w:eastAsia="Microsoft YaHei"/>
          <w:color w:val="1F2937"/>
          <w:sz w:val="22"/>
        </w:rPr>
        <w:t>核心实现：src/main/agent-engine/agent-runner.ts、team-orchestrator.ts；src/main/services/agent-os-scheduler.ts、task-execution-queue.ts；src/main/storage/runtime-kernel-store.ts、runtime-run-store.ts、agent-store.ts、active-plan-store.ts；src/shared/types/*；以及 renderer 任务、设置和侧边栏组件。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>内部工作材料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8"/>
      </w:rPr>
      <w:t>Eva · 2026-09-02 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