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9F5" w:rsidRDefault="007F7293">
      <w:pPr>
        <w:bidi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Times New Roman" w:hint="cs"/>
          <w:b/>
          <w:bCs/>
          <w:sz w:val="26"/>
          <w:szCs w:val="26"/>
          <w:rtl/>
          <w:cs/>
        </w:rPr>
        <w:t>مجموعه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داده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  <w:lang w:bidi="fa-IR"/>
        </w:rPr>
        <w:t>های</w:t>
      </w:r>
      <w:r>
        <w:rPr>
          <w:rFonts w:hint="cs"/>
          <w:b/>
          <w:bCs/>
          <w:sz w:val="26"/>
          <w:szCs w:val="26"/>
          <w:rtl/>
          <w:lang w:bidi="fa-IR"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مکالمه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  <w:lang w:bidi="fa-IR"/>
        </w:rPr>
        <w:t>محور</w:t>
      </w:r>
      <w:r>
        <w:rPr>
          <w:rFonts w:hint="cs"/>
          <w:b/>
          <w:bCs/>
          <w:sz w:val="26"/>
          <w:szCs w:val="26"/>
          <w:rtl/>
          <w:lang w:bidi="fa-IR"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برای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ارزیابی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سلامت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روانی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lang w:bidi="fa-IR"/>
        </w:rPr>
        <w:t>-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معنوی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سالمندان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با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استفاده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از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مدل</w:t>
      </w:r>
      <w:r>
        <w:rPr>
          <w:rFonts w:hint="cs"/>
          <w:b/>
          <w:bCs/>
          <w:sz w:val="26"/>
          <w:szCs w:val="26"/>
          <w:rtl/>
        </w:rPr>
        <w:t>‌</w:t>
      </w:r>
      <w:r>
        <w:rPr>
          <w:rFonts w:cs="Times New Roman" w:hint="cs"/>
          <w:b/>
          <w:bCs/>
          <w:sz w:val="26"/>
          <w:szCs w:val="26"/>
          <w:rtl/>
          <w:cs/>
        </w:rPr>
        <w:t>های</w:t>
      </w:r>
      <w:r>
        <w:rPr>
          <w:rFonts w:cs="Times New Roman" w:hint="cs"/>
          <w:b/>
          <w:bCs/>
          <w:sz w:val="26"/>
          <w:szCs w:val="26"/>
          <w:rtl/>
          <w:lang w:bidi="fa-IR"/>
        </w:rPr>
        <w:t xml:space="preserve"> بزرگ</w:t>
      </w:r>
      <w:r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  <w:cs/>
        </w:rPr>
        <w:t>زبانی</w:t>
      </w:r>
      <w:r>
        <w:rPr>
          <w:rFonts w:hint="cs"/>
          <w:b/>
          <w:bCs/>
          <w:sz w:val="26"/>
          <w:szCs w:val="26"/>
          <w:rtl/>
        </w:rPr>
        <w:t xml:space="preserve"> </w:t>
      </w:r>
    </w:p>
    <w:p w:rsidR="00DA49F5" w:rsidRDefault="00DA49F5">
      <w:pPr>
        <w:bidi/>
        <w:jc w:val="center"/>
        <w:rPr>
          <w:rFonts w:cs="B Nazanin"/>
          <w:b/>
          <w:bCs/>
          <w:sz w:val="26"/>
          <w:szCs w:val="26"/>
          <w:rtl/>
          <w:lang w:bidi="fa-IR"/>
        </w:rPr>
      </w:pPr>
    </w:p>
    <w:p w:rsidR="00DA49F5" w:rsidRDefault="007F7293">
      <w:pPr>
        <w:bidi/>
        <w:jc w:val="both"/>
        <w:rPr>
          <w:rFonts w:cs="B Nazanin"/>
          <w:b/>
          <w:bCs/>
          <w:sz w:val="26"/>
          <w:szCs w:val="26"/>
          <w:rtl/>
          <w:lang w:bidi="fa-IR"/>
        </w:rPr>
      </w:pPr>
      <w:bookmarkStart w:id="0" w:name="_Hlk162870540"/>
      <w:r>
        <w:rPr>
          <w:rFonts w:cs="B Nazanin" w:hint="cs"/>
          <w:b/>
          <w:bCs/>
          <w:sz w:val="26"/>
          <w:szCs w:val="26"/>
          <w:rtl/>
          <w:lang w:bidi="fa-IR"/>
        </w:rPr>
        <w:t>بیان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مساله</w:t>
      </w:r>
    </w:p>
    <w:p w:rsidR="00DA49F5" w:rsidRDefault="007F7293">
      <w:pPr>
        <w:bidi/>
        <w:jc w:val="both"/>
        <w:rPr>
          <w:rFonts w:ascii="Arial" w:hAnsi="Arial" w:cs="B Nazanin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هر فرد -در هر کشوری در جهان - باید فرصت زندگی طولانی و سالم را داشته باشد. تعداد و نسبت افراد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شصت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سال و بالاتر در جمعیت در حال افزایش است. در سال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2019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، تعداد افراد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شصت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سال و بالاتر یک میلیارد نفر بود. این تعداد تا سال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2030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به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1.4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میلیارد و تا سال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2050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به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2.1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میلیارد افزایش خواهد یافت. تا سال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2030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، از هر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شش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نفر در جهان یک نفر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شصت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سال یا بیشتر خواهد بود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. پیش‌بینی می‌شود تعداد افراد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هشتاد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ساله یا بیشتر بین سال‌های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2020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تا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2050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سه برابر شود. این افزایش با سرعتی بی‌سابقه رخ می‌دهد و در دهه‌های آینده به‌ویژه در کشورهای درحال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‌توسعه سرعت بیشتری خواهد گرفت. سال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2050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،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هشتاد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درصد از سالمندان در کشورهای با درآمد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پایین و متوسط زندگی خواهند کرد</w:t>
      </w:r>
      <w:r>
        <w:rPr>
          <w:rStyle w:val="FootnoteAnchor"/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1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. همه کشورها در جهان هم ازنظر اندازه و هم ازنظر نسبت افراد مسن در جمعیت رشد را تجربه می‌کند. مجمع عمومی سازمان ملل سال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2021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تا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2030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را به‌عنوان دهه سالمندی سالم اعلام کرد و از سازمان بهداشت جهانی خواست اجرای آن را رهبری کند.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دهه پیری سالم سازمان ملل متحد یک همکاری جهانی است که دولت‌ها، جوامع مدنی، آژانس‌های بین‌المللی، متخصصان، دانشگاه‌ها، رسانه‌ها و بخش خصوصی را برای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ده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سال اقدام هماهنگ و مشارکتی برای تقویت زندگی طولانی‌تر و سالم‌تر گرد هم می‌آورد. دهه سالمندی سالم سازمان ملل متحد به دنبال کاهش نابرابری‌های بهداشتی و بهبود زندگی سالمندان، خانواده‌ها و جوامع آن‌ها از طریق اقدام جمعی در چهار زمینه است: تغییر نحوه تفکر، احس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اس و عمل ما نسبت به سن و سالمندی. توسعه جوامع به روشی که توانایی‌های افراد مسن را تقویت کند. ارائه مراقبت‌های یکپارچه و خدمات بهداشتی اولیه که به افراد مسن پاسخگو باشد و دسترسی به مراقبت بلندمدت باکیفیت را برای آن‌ها فراهم ‌کند</w:t>
      </w:r>
      <w:r>
        <w:rPr>
          <w:rStyle w:val="FootnoteAnchor"/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2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.</w:t>
      </w:r>
    </w:p>
    <w:p w:rsidR="00DA49F5" w:rsidRDefault="007F7293">
      <w:pPr>
        <w:bidi/>
        <w:jc w:val="both"/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</w:pP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در دهه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های اخیر، افزایش چش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مگیر جمعیت سالمندان، چالش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های بی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سابقه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ای را در حوزه سلامت روان و معنوی ایجاد کرده است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.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سالمندان نه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تنها با مشکلات جسمانی، بلکه با احساس تنهایی، اضطراب، افسردگی، و بحران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های معنوی مواجه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اند که بر کیفیت زندگی آنان تأثیر جدی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گذارد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.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به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رغم اهمیت روزافزون س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لامت معنوی در ادبیات سالمندی، بیشتر مطالعات صرفاً به جنبه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های پزشکی یا روان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درمانی محدود شده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اند و همگرایی مناسبی با ابعاد معنوی مشاهده نمی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>شود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</w:rPr>
        <w:t>()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cs/>
        </w:rPr>
        <w:t xml:space="preserve">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این تغییر تاریخی مهم در جمعیت جهانی مستلزم انطباق با نحوه ساختار جوامع در همه بخش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ها است. تلاش برای سازگاری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بیشتر جهان با کهن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سال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</w:rPr>
        <w:t>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 بخش ضروری و فوری تغییر جمعیت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شناسی است. جوامعی که خود را با این تغییرات جمعیتی وفق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دهند و روی سالمندی سالم سرمایه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گذاری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کنند،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توانند افراد را قادر سازند که هم زندگی طولانی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تر و سالم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تری داشته باشند و هم برای جوامع سود حاصل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شود.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</w:rPr>
        <w:t>مشکلات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</w:rPr>
        <w:t xml:space="preserve"> جسمی و روانی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شایع در سنین بالاتر شامل کم شنوایی، آب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مروارید و عیوب انکساری، درد پشت و گردن و آرتروز، بیماری مزمن انسدادی ریه، دیابت،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lastRenderedPageBreak/>
        <w:t>افسردگی و آلزایمر است. با بالا رفتن سن افراد بیشتر احتمال دارد چندین بیماری را هم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زمان تجربه کنند که معمولاً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سندرم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های سالمندی نامیده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شوند. آن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 اغلب پیامد چندین عامل زمینه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ای هستند و شامل ضعف، بی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اختیاری ادرار، افتادن، هذیان و زخم فشاری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شوند. پیری سالم به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عنوان توسعه و حفظ توانایی عملکردی تعریف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شود که بهزیستی را در سنین بالاتر ممکن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سازد. </w:t>
      </w:r>
    </w:p>
    <w:p w:rsidR="00DA49F5" w:rsidRDefault="007F7293">
      <w:pPr>
        <w:bidi/>
        <w:jc w:val="both"/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</w:pP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یکی از مهم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ترین ابعاد توسعه فردی که در حفظ و ارتقا عملکردی سالمندان نقش بسرایی دارد سلامت روانی- معنوی است. تاکنون پژوهش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های بسیاری درزمینهي بهزیستی روان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شناختی سالمندان (لابادی و همکاران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3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،2022) و عوامل مختلف تأثیرگذار در آن (ورایی، مؤمنی و مرادی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4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،2020) انجام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شده اس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ت؛ اما با توجه به تغییرات جمعیت شناختی پیش رو، همه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گیری سالمندی و کاهش نیروی کار جوان، استفاده از فنّاوری و به خدمت گرفتن هوش مصنوعی در این راستا از اهمیت بسیاری برخوردار است.</w:t>
      </w:r>
      <w:bookmarkStart w:id="1" w:name="_GoBack"/>
      <w:bookmarkEnd w:id="1"/>
    </w:p>
    <w:p w:rsidR="00DA49F5" w:rsidRDefault="007F7293">
      <w:pPr>
        <w:bidi/>
        <w:jc w:val="both"/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</w:pP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بااینکه علم روانشناسی کمک بسیاری به علوم شناختی و هوش مصنوعی کرده است، اما هنوز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نقاط کور بسیاری در این زمینه وجود دارد (تیلور و تیلور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5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 2021). ارتباط انسان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 با هوش مصنوعی یک ارتباط دوطرفه است. از یک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سو با تحلیل نحوه تفکر، قضاوت، تصمیم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گیری و عملکرد افراد، یادگیری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های عمیق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شش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برای ماشین اتفاق می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افتد (مخرجی، سیناپاتی و ماهاجان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6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،2023)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و از سوی دیگر با این پیشرفت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ها، ماشین خدمات بیشتری به انسان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 خواهد داد. در جهان تعداد محدودی ربات درمانگر طراحی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شده است. بیشتر این طراحی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 و پژوهش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ها در حوزه مربوط به درمان اختلالات کودکان اتیسم (العبدالکریم، الهاکبانی و النفجان</w:t>
      </w:r>
      <w:r>
        <w:rPr>
          <w:rStyle w:val="FootnoteAnchor"/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7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2022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) (لس و هیون</w:t>
      </w:r>
      <w:r>
        <w:rPr>
          <w:rStyle w:val="FootnoteAnchor"/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8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،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201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5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) و یا درمان سالمندان مبتلا به زوال عقل (مارکوز-سنچیزا و همکاران</w:t>
      </w:r>
      <w:r>
        <w:rPr>
          <w:rStyle w:val="FootnoteAnchor"/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9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، 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2020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)(وادا، شیباتا، ماشا و کیمورا</w:t>
      </w:r>
      <w:r>
        <w:rPr>
          <w:rStyle w:val="FootnoteAnchor"/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10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2008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) بوده است. برخی پژوهش‌ها نیز صرفاً به ترسیم آینده‌ای که در آن هر فرد، یک ربات درمانگر شخصی داشته باشد، پرداخته‌اند (برایلاس</w:t>
      </w:r>
      <w:r>
        <w:rPr>
          <w:rStyle w:val="FootnoteAnchor"/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11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2019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). در این میان برخی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 xml:space="preserve"> پژوهش‌ها نیز از ورود ربات‌ها به عرصه درمان و مراقبت عاطفی- اجتماعی سالمندان ابراز نگرانی کرده‌اند و به بررسی چالش‌های مختلف ازجمله نگرانی‌های اخلاقی در این حوزه پرداخته‌اند (پرات، جانستون و جوهانسون</w:t>
      </w:r>
      <w:r>
        <w:rPr>
          <w:rStyle w:val="FootnoteAnchor"/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footnoteReference w:id="12"/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،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</w:rPr>
        <w:t>2023</w:t>
      </w:r>
      <w:r>
        <w:rPr>
          <w:rFonts w:ascii="Arial" w:hAnsi="Arial" w:cs="B Nazanin"/>
          <w:color w:val="222222"/>
          <w:sz w:val="26"/>
          <w:szCs w:val="26"/>
          <w:shd w:val="clear" w:color="auto" w:fill="FFFFFF"/>
          <w:rtl/>
        </w:rPr>
        <w:t>)</w:t>
      </w:r>
    </w:p>
    <w:p w:rsidR="00DA49F5" w:rsidRDefault="007F7293">
      <w:pPr>
        <w:bidi/>
        <w:jc w:val="both"/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lang w:bidi="fa-IR"/>
        </w:rPr>
      </w:pP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از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سوی دیگرمدل های زبانی بزرگ به ابزارهای قدرتمند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ی برای شبیه سازی مکالمات ارزیابی کننده، شبه درمانی و تحلیل متون روانشناختی تبدیل شده است() با این حال چالش اساسی برای به کارگیری مدل هایی بزرگ زبانی برای جامعه سالمندن، نبود مجموعه داده مکالمه ای حامع متناسب با زبان و فرهنگ و نیازهای خاص سلامت روانی - معنو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ی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lastRenderedPageBreak/>
        <w:t xml:space="preserve">سالمندان است.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علاوه بر این، پژوهش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های اخیر نشان داده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 xml:space="preserve">اند که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مدل های بزرگ زبانی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می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توانند احساسات، انگیزش و شاخص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 xml:space="preserve">های روانی را از مکالمات استخراج کرده و به ابزار مکمل برای غربالگری سلامت روان تبدیل شوند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()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اما این مدل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 xml:space="preserve">ها برای تحلیل معنویت یا معنایابی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وجودی نیاز به تطبیق با چارچوب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های فرهنگی و دینی متناسب دارند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>.()</w:t>
      </w:r>
    </w:p>
    <w:p w:rsidR="00DA49F5" w:rsidRDefault="007F7293">
      <w:pPr>
        <w:bidi/>
        <w:jc w:val="both"/>
        <w:rPr>
          <w:rFonts w:ascii="Arial" w:hAnsi="Arial" w:cs="B Nazanin"/>
          <w:color w:val="222222"/>
          <w:sz w:val="26"/>
          <w:szCs w:val="26"/>
          <w:shd w:val="clear" w:color="auto" w:fill="FFFFFF"/>
          <w:rtl/>
          <w:lang w:bidi="fa-IR"/>
        </w:rPr>
      </w:pP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بنابراین، نیاز به طراحی یک مجموعه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داده مکالمه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ای اصیل، واقع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 xml:space="preserve">گرایانه و مبتنی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ویژگی های جمعیت شناختی خاص هر منطقه و متناسب  با بافت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 xml:space="preserve"> فرهنگی و معنوی سالمندان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به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عنوان گام کلیدی در توسعه سیستم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ه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ای هوشمند برای مراقبت روان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معنوی سالمندان ضروری است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.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این پروژه می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lang w:bidi="fa-IR"/>
        </w:rPr>
        <w:t>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تواند به تسهیل غربالگری غیرتهاجمی، مشاوره خودیار، و حتی طراحی دستیاران معنوی مبتنی بر هوش مصنوعی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lang w:bidi="fa-IR"/>
        </w:rPr>
        <w:t xml:space="preserve"> </w:t>
      </w:r>
      <w:r>
        <w:rPr>
          <w:rFonts w:ascii="Arial" w:hAnsi="Arial" w:cs="B Nazanin" w:hint="cs"/>
          <w:color w:val="222222"/>
          <w:sz w:val="26"/>
          <w:szCs w:val="26"/>
          <w:shd w:val="clear" w:color="auto" w:fill="FFFFFF"/>
          <w:rtl/>
          <w:cs/>
          <w:lang w:bidi="fa-IR"/>
        </w:rPr>
        <w:t>منجر شود</w:t>
      </w:r>
      <w:bookmarkEnd w:id="0"/>
    </w:p>
    <w:p w:rsidR="00DA49F5" w:rsidRDefault="007F7293" w:rsidP="00757ED4">
      <w:pPr>
        <w:bidi/>
        <w:jc w:val="both"/>
        <w:rPr>
          <w:rFonts w:cs="B Nazanin"/>
          <w:b/>
          <w:bCs/>
          <w:sz w:val="26"/>
          <w:szCs w:val="26"/>
          <w:highlight w:val="yellow"/>
          <w:rtl/>
          <w:lang w:bidi="fa-IR"/>
        </w:rPr>
      </w:pPr>
      <w:r>
        <w:rPr>
          <w:rFonts w:cs="B Nazanin" w:hint="cs"/>
          <w:b/>
          <w:bCs/>
          <w:sz w:val="26"/>
          <w:szCs w:val="26"/>
          <w:highlight w:val="yellow"/>
          <w:rtl/>
          <w:lang w:bidi="fa-IR"/>
        </w:rPr>
        <w:t>روش</w:t>
      </w:r>
    </w:p>
    <w:p w:rsidR="00DA49F5" w:rsidRDefault="007F7293" w:rsidP="00757ED4">
      <w:pPr>
        <w:bidi/>
        <w:jc w:val="both"/>
        <w:rPr>
          <w:rFonts w:cs="B Nazanin"/>
          <w:sz w:val="26"/>
          <w:szCs w:val="26"/>
          <w:highlight w:val="yellow"/>
          <w:rtl/>
          <w:lang w:bidi="fa-IR"/>
        </w:rPr>
      </w:pPr>
      <w:r>
        <w:rPr>
          <w:rFonts w:cs="B Nazanin" w:hint="cs"/>
          <w:sz w:val="26"/>
          <w:szCs w:val="26"/>
          <w:highlight w:val="yellow"/>
          <w:rtl/>
          <w:lang w:bidi="fa-IR"/>
        </w:rPr>
        <w:t xml:space="preserve">این پژوهش دو گام اصلی داشت اول تولید پرسونای منطبق بر جمعیت واقعی مورد نظر و گام دوم ارزیابی دیتاست تولید شده و گزارش میزان اعتبار این محصول بود. </w:t>
      </w:r>
    </w:p>
    <w:p w:rsidR="00DA49F5" w:rsidRDefault="007F7293" w:rsidP="00757ED4">
      <w:pPr>
        <w:bidi/>
        <w:jc w:val="both"/>
        <w:rPr>
          <w:rFonts w:cs="B Nazanin"/>
          <w:sz w:val="26"/>
          <w:szCs w:val="26"/>
          <w:highlight w:val="yellow"/>
          <w:rtl/>
          <w:lang w:bidi="fa-IR"/>
        </w:rPr>
      </w:pPr>
      <w:r>
        <w:rPr>
          <w:rFonts w:cs="B Nazanin" w:hint="cs"/>
          <w:sz w:val="26"/>
          <w:szCs w:val="26"/>
          <w:highlight w:val="yellow"/>
          <w:rtl/>
          <w:lang w:bidi="fa-IR"/>
        </w:rPr>
        <w:t xml:space="preserve"> در پژوهش اول و به منظور تولید پرسوناهای مورد نیاز برای دیتاست مصنوعی، ویژگی های مختلف یک پرسونا بر اساس ویژگ</w:t>
      </w:r>
      <w:r>
        <w:rPr>
          <w:rFonts w:cs="B Nazanin" w:hint="cs"/>
          <w:sz w:val="26"/>
          <w:szCs w:val="26"/>
          <w:highlight w:val="yellow"/>
          <w:rtl/>
          <w:lang w:bidi="fa-IR"/>
        </w:rPr>
        <w:t xml:space="preserve">ی های مختلف جمعیت شناختی سالمندان طراحی شد. این ویژگی ها پس از مصاحبه از متخصصان حوزه روانشناسی و مشاوره، جامعه شناسان و متخصصان علم جمعیت به روش دلفی استخراج و سپس کدگذاری شدند. </w:t>
      </w:r>
    </w:p>
    <w:p w:rsidR="00DA49F5" w:rsidRDefault="007F7293" w:rsidP="00757ED4">
      <w:pPr>
        <w:wordWrap w:val="0"/>
        <w:bidi/>
        <w:jc w:val="both"/>
        <w:rPr>
          <w:rFonts w:cs="B Nazanin"/>
          <w:sz w:val="26"/>
          <w:szCs w:val="26"/>
          <w:highlight w:val="yellow"/>
          <w:rtl/>
          <w:lang w:bidi="fa-IR"/>
        </w:rPr>
      </w:pPr>
      <w:r>
        <w:rPr>
          <w:rFonts w:cs="B Nazanin" w:hint="cs"/>
          <w:sz w:val="26"/>
          <w:szCs w:val="26"/>
          <w:highlight w:val="yellow"/>
          <w:rtl/>
          <w:lang w:bidi="fa-IR"/>
        </w:rPr>
        <w:t>اعتباریابی دیتا ست تولید شده نیز در دو بخش مجزا و با استفاده  از روش های کیف</w:t>
      </w:r>
      <w:r>
        <w:rPr>
          <w:rFonts w:cs="B Nazanin" w:hint="cs"/>
          <w:sz w:val="26"/>
          <w:szCs w:val="26"/>
          <w:highlight w:val="yellow"/>
          <w:rtl/>
          <w:lang w:bidi="fa-IR"/>
        </w:rPr>
        <w:t>ی و کمی انجام شد. بخش اول ارزیابی کیفیت دیتا ست تولید شده است که در این بخش به شباهت داده ها به داده های واقعی ، تنوع و نمایندگی دقیق ویژگی ها توجه شد. برای ارزیابی در این بخش تعدادی نمونه واقعی بر اساس متغیرهایی که پرسونا بر اساس انها تولید شده، مورد ارزی</w:t>
      </w:r>
      <w:r>
        <w:rPr>
          <w:rFonts w:cs="B Nazanin" w:hint="cs"/>
          <w:sz w:val="26"/>
          <w:szCs w:val="26"/>
          <w:highlight w:val="yellow"/>
          <w:rtl/>
          <w:lang w:bidi="fa-IR"/>
        </w:rPr>
        <w:t xml:space="preserve">ابی قرار گرفتند و خروجی با استفاده از نرم افزار </w:t>
      </w:r>
      <w:proofErr w:type="spellStart"/>
      <w:r>
        <w:rPr>
          <w:rFonts w:cs="B Nazanin"/>
          <w:sz w:val="26"/>
          <w:szCs w:val="26"/>
          <w:highlight w:val="yellow"/>
          <w:lang w:bidi="fa-IR"/>
        </w:rPr>
        <w:t>spss</w:t>
      </w:r>
      <w:proofErr w:type="spellEnd"/>
      <w:r>
        <w:rPr>
          <w:rFonts w:cs="B Nazanin"/>
          <w:sz w:val="26"/>
          <w:szCs w:val="26"/>
          <w:highlight w:val="yellow"/>
          <w:lang w:bidi="fa-IR"/>
        </w:rPr>
        <w:t xml:space="preserve"> </w:t>
      </w:r>
      <w:r>
        <w:rPr>
          <w:rFonts w:cs="B Nazanin" w:hint="cs"/>
          <w:sz w:val="26"/>
          <w:szCs w:val="26"/>
          <w:highlight w:val="yellow"/>
          <w:rtl/>
          <w:lang w:bidi="fa-IR"/>
        </w:rPr>
        <w:t xml:space="preserve"> تحلیل شد........</w:t>
      </w:r>
    </w:p>
    <w:p w:rsidR="00DA49F5" w:rsidRDefault="007F7293" w:rsidP="00757ED4">
      <w:pPr>
        <w:wordWrap w:val="0"/>
        <w:bidi/>
        <w:jc w:val="both"/>
        <w:rPr>
          <w:rFonts w:cs="B Nazanin"/>
          <w:sz w:val="26"/>
          <w:szCs w:val="26"/>
          <w:highlight w:val="yellow"/>
          <w:rtl/>
          <w:lang w:bidi="fa-IR"/>
        </w:rPr>
      </w:pPr>
      <w:r>
        <w:rPr>
          <w:rFonts w:cs="B Nazanin" w:hint="cs"/>
          <w:sz w:val="26"/>
          <w:szCs w:val="26"/>
          <w:highlight w:val="yellow"/>
          <w:rtl/>
          <w:lang w:bidi="fa-IR"/>
        </w:rPr>
        <w:t>در بخش دوم اعتباریابی به بررسی عملکرد پرسونا ها پرداخته شد و در این بخش پاسخ پرسوناها به سوالات مشخص تحلیل شده و تنوع پاسخ ها، کیفیت زبانی و کیفیت پاسخ ها توسط متخصصین مورد ارزیابی کیفی</w:t>
      </w:r>
      <w:r>
        <w:rPr>
          <w:rFonts w:cs="B Nazanin" w:hint="cs"/>
          <w:sz w:val="26"/>
          <w:szCs w:val="26"/>
          <w:highlight w:val="yellow"/>
          <w:rtl/>
          <w:lang w:bidi="fa-IR"/>
        </w:rPr>
        <w:t xml:space="preserve"> قرار گرفت. ......لازم به ذکر است سوالات و پاسخ ها مبتنی بر پژوهش بومی که در حوزه سلامت معنوی و روانی سالمند به روش سنتزپژوهی ایرانی انجام شده بود صورت گرفت. در این  مرحله تنوع پاسخ ها و درست و غلط بودن انها بر اساس نظر متخصصین بررسی شد. سپس به منظور اطمین</w:t>
      </w:r>
      <w:r>
        <w:rPr>
          <w:rFonts w:cs="B Nazanin" w:hint="cs"/>
          <w:sz w:val="26"/>
          <w:szCs w:val="26"/>
          <w:highlight w:val="yellow"/>
          <w:rtl/>
          <w:lang w:bidi="fa-IR"/>
        </w:rPr>
        <w:t>ان بیشتر پاسخ ها به روش کمی نیز با پاسخ های نمونه واقعی مورد مقایسه اماری قرار گرفت و درصد شباهت ان به صورت زیر گزارش شد...................</w:t>
      </w:r>
    </w:p>
    <w:p w:rsidR="00DA49F5" w:rsidRDefault="00DA49F5" w:rsidP="00757ED4">
      <w:pPr>
        <w:wordWrap w:val="0"/>
        <w:bidi/>
        <w:jc w:val="both"/>
        <w:rPr>
          <w:rFonts w:cs="B Nazanin"/>
          <w:b/>
          <w:bCs/>
          <w:sz w:val="26"/>
          <w:szCs w:val="26"/>
          <w:rtl/>
          <w:lang w:bidi="fa-IR"/>
        </w:rPr>
      </w:pPr>
    </w:p>
    <w:p w:rsidR="00DA49F5" w:rsidRDefault="007F7293">
      <w:pPr>
        <w:wordWrap w:val="0"/>
        <w:bidi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یافته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ها</w:t>
      </w:r>
    </w:p>
    <w:p w:rsidR="00DA49F5" w:rsidRDefault="007F7293">
      <w:pPr>
        <w:bidi/>
        <w:jc w:val="both"/>
        <w:rPr>
          <w:rFonts w:cs="B Nazanin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lastRenderedPageBreak/>
        <w:t>خروجی</w:t>
      </w:r>
      <w:r>
        <w:rPr>
          <w:rFonts w:cs="B Nazanin" w:hint="cs"/>
          <w:sz w:val="26"/>
          <w:szCs w:val="26"/>
          <w:rtl/>
          <w:lang w:bidi="fa-IR"/>
        </w:rPr>
        <w:t xml:space="preserve"> این پژوهش شامل دو بخش یافته های جمعیت شناختی و یافته های فنی است. در بخش اول یافته ها بر اساس کدگذاری مصاحبه با متخصصان حوزه روانشناسی، جامعه شناسی و متخصصان علم جمعیت جمع آوری شد و پراکندگی آن بر اساس یافته های مقالات مرتبط و نیز داده های آماری در دسترس </w:t>
      </w:r>
      <w:r>
        <w:rPr>
          <w:rFonts w:cs="B Nazanin" w:hint="cs"/>
          <w:sz w:val="26"/>
          <w:szCs w:val="26"/>
          <w:rtl/>
          <w:lang w:bidi="fa-IR"/>
        </w:rPr>
        <w:t>از جامعه سالمندی ایران جمع آوری شد.</w:t>
      </w:r>
    </w:p>
    <w:p w:rsidR="00DA49F5" w:rsidRDefault="00DA49F5">
      <w:pPr>
        <w:bidi/>
        <w:rPr>
          <w:rFonts w:cs="B Nazanin"/>
          <w:sz w:val="26"/>
          <w:szCs w:val="26"/>
          <w:rtl/>
          <w:lang w:bidi="fa-IR"/>
        </w:rPr>
      </w:pPr>
    </w:p>
    <w:p w:rsidR="00DA49F5" w:rsidRDefault="00DA49F5">
      <w:pPr>
        <w:bidi/>
        <w:rPr>
          <w:rFonts w:cs="B Nazanin"/>
          <w:sz w:val="26"/>
          <w:szCs w:val="26"/>
          <w:rtl/>
          <w:lang w:bidi="fa-IR"/>
        </w:rPr>
      </w:pPr>
    </w:p>
    <w:tbl>
      <w:tblPr>
        <w:tblStyle w:val="TableGrid"/>
        <w:bidiVisual/>
        <w:tblW w:w="10260" w:type="dxa"/>
        <w:tblInd w:w="-684" w:type="dxa"/>
        <w:tblLook w:val="04A0" w:firstRow="1" w:lastRow="0" w:firstColumn="1" w:lastColumn="0" w:noHBand="0" w:noVBand="1"/>
      </w:tblPr>
      <w:tblGrid>
        <w:gridCol w:w="1525"/>
        <w:gridCol w:w="3356"/>
        <w:gridCol w:w="3433"/>
        <w:gridCol w:w="1946"/>
      </w:tblGrid>
      <w:tr w:rsidR="00DA49F5">
        <w:tc>
          <w:tcPr>
            <w:tcW w:w="1525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حیطه های اصلی</w:t>
            </w:r>
          </w:p>
        </w:tc>
        <w:tc>
          <w:tcPr>
            <w:tcW w:w="3356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متغیرها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مقادیر</w:t>
            </w:r>
          </w:p>
        </w:tc>
        <w:tc>
          <w:tcPr>
            <w:tcW w:w="1946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دامنه</w:t>
            </w:r>
          </w:p>
        </w:tc>
      </w:tr>
      <w:tr w:rsidR="00DA49F5">
        <w:tc>
          <w:tcPr>
            <w:tcW w:w="1525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مولفه زیستی</w:t>
            </w: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سلامت عمومی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خوب/متوسط/ضعیف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بیماری مزمن</w:t>
            </w:r>
          </w:p>
        </w:tc>
        <w:tc>
          <w:tcPr>
            <w:tcW w:w="3433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توانایی حرکتی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مستقل/با عصا یا واکر/روی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/>
                <w:rtl/>
              </w:rPr>
              <w:t>ویلچر/و</w:t>
            </w:r>
            <w:r>
              <w:rPr>
                <w:rFonts w:cs="B Nazanin" w:hint="cs"/>
                <w:rtl/>
                <w:lang w:bidi="fa-IR"/>
              </w:rPr>
              <w:t>ابسته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وضعیت حواس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بینایی، شنوایی، غیره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انرژی روزانه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بالا/متوسط/کم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مولفه </w:t>
            </w:r>
          </w:p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روانشناختی</w:t>
            </w: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ویژگی های شخصیتی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شانزده تیپ مایرزبریگز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وضعیت شناختی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حافظه سالم/فراموشی خفیف/آلزایمر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هیجان غالب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شاد/غمگین/مضطرب/آرام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میزان هوش هیجانی</w:t>
            </w:r>
          </w:p>
        </w:tc>
        <w:tc>
          <w:tcPr>
            <w:tcW w:w="3433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میزان هوش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90-120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نگرش به پیری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پذیرش/مقاومت/معناجویی/انکار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مولفه اجتماعی</w:t>
            </w: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نقش اجتماعی 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اصلی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پدربزرگ/مادربزرگ/بازنشسته/فعال اجتماعی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حمایت اجتماعی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 xml:space="preserve">خانواده پرجمعیت/تنها/دوستان </w:t>
            </w:r>
            <w:r>
              <w:rPr>
                <w:rFonts w:cs="B Nazanin" w:hint="cs"/>
                <w:rtl/>
                <w:lang w:bidi="fa-IR"/>
              </w:rPr>
              <w:t>حامی</w:t>
            </w:r>
            <w:r>
              <w:rPr>
                <w:rFonts w:cs="B Nazanin"/>
                <w:rtl/>
              </w:rPr>
              <w:t>/حمایت دولتی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میزان مشارکت اجتماعی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فعال- غیر فعال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lastRenderedPageBreak/>
              <w:t>مولفه اقتصادی</w:t>
            </w:r>
          </w:p>
        </w:tc>
        <w:tc>
          <w:tcPr>
            <w:tcW w:w="3356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درآمد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مستقل/حقوق بازنشستگی/وابسته به فرزندان/فاقد درآمد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دهک اقتصادی</w:t>
            </w:r>
          </w:p>
        </w:tc>
        <w:tc>
          <w:tcPr>
            <w:tcW w:w="3433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مسکن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 xml:space="preserve">خانه </w:t>
            </w:r>
            <w:r>
              <w:rPr>
                <w:rFonts w:cs="B Nazanin"/>
                <w:rtl/>
              </w:rPr>
              <w:t>شخصی/اجاره‌ای/خانه سالمندان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مولفه</w:t>
            </w:r>
            <w:r>
              <w:rPr>
                <w:rFonts w:cs="B Nazanin" w:hint="cs"/>
                <w:sz w:val="26"/>
                <w:szCs w:val="26"/>
                <w:rtl/>
                <w:cs/>
                <w:lang w:bidi="fa-IR"/>
              </w:rPr>
              <w:t>‎</w:t>
            </w:r>
            <w:r>
              <w:rPr>
                <w:rFonts w:cs="B Nazanin" w:hint="cs"/>
                <w:sz w:val="26"/>
                <w:szCs w:val="26"/>
                <w:rtl/>
                <w:cs/>
                <w:lang w:bidi="fa-IR"/>
              </w:rPr>
              <w:t>های ارزشی- فرهنگی</w:t>
            </w: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نوع دین و مذهب</w:t>
            </w:r>
          </w:p>
        </w:tc>
        <w:tc>
          <w:tcPr>
            <w:tcW w:w="3433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صفات اخلاقی نهادینه شده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صفات مثبت و منفی فردی و بین فردی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سطح دینداری</w:t>
            </w:r>
          </w:p>
        </w:tc>
        <w:tc>
          <w:tcPr>
            <w:tcW w:w="3433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هویت فرهنگی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قومیت، زبان، ملیت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مولفه‌‌</w:t>
            </w:r>
            <w:r>
              <w:rPr>
                <w:rFonts w:cs="B Nazanin" w:hint="cs"/>
                <w:sz w:val="26"/>
                <w:szCs w:val="26"/>
                <w:rtl/>
                <w:cs/>
                <w:lang w:bidi="fa-IR"/>
              </w:rPr>
              <w:t>‎</w:t>
            </w:r>
            <w:r>
              <w:rPr>
                <w:rFonts w:cs="B Nazanin" w:hint="cs"/>
                <w:sz w:val="26"/>
                <w:szCs w:val="26"/>
                <w:rtl/>
                <w:cs/>
                <w:lang w:bidi="fa-IR"/>
              </w:rPr>
              <w:t>های بافت محور</w:t>
            </w: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تجارب مهم شخصی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مهاجرت/موفقیت شغلی/از دست دادن عزیزان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وقایع مهم تاریخی- اجتماعی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جنگ /انقلاب/کرونا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میزان رضایت از زندگی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راضی -ناراضی- بینابین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DA49F5">
        <w:tc>
          <w:tcPr>
            <w:tcW w:w="1525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3356" w:type="dxa"/>
            <w:vAlign w:val="center"/>
          </w:tcPr>
          <w:p w:rsidR="00DA49F5" w:rsidRDefault="007F7293">
            <w:pPr>
              <w:wordWrap w:val="0"/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معنا و هدف در سالمندی</w:t>
            </w:r>
          </w:p>
        </w:tc>
        <w:tc>
          <w:tcPr>
            <w:tcW w:w="3433" w:type="dxa"/>
            <w:vAlign w:val="center"/>
          </w:tcPr>
          <w:p w:rsidR="00DA49F5" w:rsidRDefault="007F7293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/>
                <w:rtl/>
              </w:rPr>
              <w:t>کمک به خانواده/فعالیت معنوی/انتظار مرگ/لذت‌جویی</w:t>
            </w:r>
          </w:p>
        </w:tc>
        <w:tc>
          <w:tcPr>
            <w:tcW w:w="1946" w:type="dxa"/>
            <w:vAlign w:val="center"/>
          </w:tcPr>
          <w:p w:rsidR="00DA49F5" w:rsidRDefault="00DA49F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</w:tbl>
    <w:p w:rsidR="00DA49F5" w:rsidRDefault="00DA49F5">
      <w:pPr>
        <w:bidi/>
        <w:rPr>
          <w:rFonts w:cs="B Nazanin"/>
          <w:sz w:val="26"/>
          <w:szCs w:val="26"/>
          <w:rtl/>
          <w:lang w:bidi="fa-IR"/>
        </w:rPr>
      </w:pPr>
    </w:p>
    <w:sectPr w:rsidR="00DA4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293" w:rsidRDefault="007F7293">
      <w:pPr>
        <w:spacing w:line="240" w:lineRule="auto"/>
      </w:pPr>
      <w:r>
        <w:separator/>
      </w:r>
    </w:p>
  </w:endnote>
  <w:endnote w:type="continuationSeparator" w:id="0">
    <w:p w:rsidR="007F7293" w:rsidRDefault="007F72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等线">
    <w:altName w:val="Arial Unicode MS"/>
    <w:charset w:val="86"/>
    <w:family w:val="auto"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293" w:rsidRDefault="007F7293">
      <w:pPr>
        <w:spacing w:after="0"/>
      </w:pPr>
      <w:r>
        <w:separator/>
      </w:r>
    </w:p>
  </w:footnote>
  <w:footnote w:type="continuationSeparator" w:id="0">
    <w:p w:rsidR="007F7293" w:rsidRDefault="007F7293">
      <w:pPr>
        <w:spacing w:after="0"/>
      </w:pPr>
      <w:r>
        <w:continuationSeparator/>
      </w:r>
    </w:p>
  </w:footnote>
  <w:footnote w:id="1">
    <w:p w:rsidR="00DA49F5" w:rsidRDefault="007F7293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Theme="majorBidi" w:hAnsiTheme="majorBidi" w:cstheme="majorBidi"/>
          <w:sz w:val="18"/>
          <w:szCs w:val="18"/>
        </w:rPr>
        <w:t xml:space="preserve"> https://www.who.int/health-topics/ageing#tab=tab_1</w:t>
      </w:r>
    </w:p>
  </w:footnote>
  <w:footnote w:id="2">
    <w:p w:rsidR="00DA49F5" w:rsidRDefault="007F7293">
      <w:pPr>
        <w:pStyle w:val="FootnoteText"/>
        <w:bidi w:val="0"/>
      </w:pPr>
      <w:r>
        <w:rPr>
          <w:rStyle w:val="FootnoteCharacters"/>
        </w:rPr>
        <w:footnoteRef/>
      </w:r>
      <w:r>
        <w:t xml:space="preserve"> </w:t>
      </w:r>
      <w:r>
        <w:rPr>
          <w:rFonts w:asciiTheme="majorBidi" w:hAnsiTheme="majorBidi" w:cstheme="majorBidi"/>
          <w:sz w:val="18"/>
          <w:szCs w:val="18"/>
        </w:rPr>
        <w:t xml:space="preserve"> https://www.who.int/news-room/fact-sheets/detail/ageing-and-health</w:t>
      </w:r>
    </w:p>
  </w:footnote>
  <w:footnote w:id="3">
    <w:p w:rsidR="00DA49F5" w:rsidRDefault="007F7293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>
        <w:rPr>
          <w:rStyle w:val="FootnoteCharacters"/>
        </w:rPr>
        <w:footnoteRef/>
      </w:r>
      <w: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</w:rPr>
        <w:t>Lábadi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B., </w:t>
      </w:r>
      <w:proofErr w:type="spellStart"/>
      <w:r>
        <w:rPr>
          <w:rFonts w:asciiTheme="majorBidi" w:hAnsiTheme="majorBidi" w:cstheme="majorBidi"/>
          <w:sz w:val="18"/>
          <w:szCs w:val="18"/>
        </w:rPr>
        <w:t>Arató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N., </w:t>
      </w:r>
      <w:proofErr w:type="spellStart"/>
      <w:r>
        <w:rPr>
          <w:rFonts w:asciiTheme="majorBidi" w:hAnsiTheme="majorBidi" w:cstheme="majorBidi"/>
          <w:sz w:val="18"/>
          <w:szCs w:val="18"/>
        </w:rPr>
        <w:t>Budai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T., </w:t>
      </w:r>
      <w:proofErr w:type="spellStart"/>
      <w:r>
        <w:rPr>
          <w:rFonts w:asciiTheme="majorBidi" w:hAnsiTheme="majorBidi" w:cstheme="majorBidi"/>
          <w:sz w:val="18"/>
          <w:szCs w:val="18"/>
        </w:rPr>
        <w:t>Inhof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O., </w:t>
      </w:r>
      <w:proofErr w:type="spellStart"/>
      <w:r>
        <w:rPr>
          <w:rFonts w:asciiTheme="majorBidi" w:hAnsiTheme="majorBidi" w:cstheme="majorBidi"/>
          <w:sz w:val="18"/>
          <w:szCs w:val="18"/>
        </w:rPr>
        <w:t>Stecina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D. T., </w:t>
      </w:r>
      <w:proofErr w:type="spellStart"/>
      <w:r>
        <w:rPr>
          <w:rFonts w:asciiTheme="majorBidi" w:hAnsiTheme="majorBidi" w:cstheme="majorBidi"/>
          <w:sz w:val="18"/>
          <w:szCs w:val="18"/>
        </w:rPr>
        <w:t>Sík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A., &amp; </w:t>
      </w:r>
      <w:proofErr w:type="spellStart"/>
      <w:r>
        <w:rPr>
          <w:rFonts w:asciiTheme="majorBidi" w:hAnsiTheme="majorBidi" w:cstheme="majorBidi"/>
          <w:sz w:val="18"/>
          <w:szCs w:val="18"/>
        </w:rPr>
        <w:t>Zsidó</w:t>
      </w:r>
      <w:proofErr w:type="spellEnd"/>
      <w:r>
        <w:rPr>
          <w:rFonts w:asciiTheme="majorBidi" w:hAnsiTheme="majorBidi" w:cstheme="majorBidi"/>
          <w:sz w:val="18"/>
          <w:szCs w:val="18"/>
        </w:rPr>
        <w:t>, A. N</w:t>
      </w:r>
    </w:p>
  </w:footnote>
  <w:footnote w:id="4">
    <w:p w:rsidR="00DA49F5" w:rsidRDefault="007F7293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>
        <w:rPr>
          <w:rStyle w:val="FootnoteCharacters"/>
        </w:rPr>
        <w:footnoteRef/>
      </w:r>
      <w: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18"/>
          <w:szCs w:val="18"/>
        </w:rPr>
        <w:t>Varaee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P., </w:t>
      </w:r>
      <w:proofErr w:type="spellStart"/>
      <w:r>
        <w:rPr>
          <w:rFonts w:asciiTheme="majorBidi" w:hAnsiTheme="majorBidi" w:cstheme="majorBidi"/>
          <w:sz w:val="18"/>
          <w:szCs w:val="18"/>
        </w:rPr>
        <w:t>Momeni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K., &amp; </w:t>
      </w:r>
      <w:proofErr w:type="spellStart"/>
      <w:r>
        <w:rPr>
          <w:rFonts w:asciiTheme="majorBidi" w:hAnsiTheme="majorBidi" w:cstheme="majorBidi"/>
          <w:sz w:val="18"/>
          <w:szCs w:val="18"/>
        </w:rPr>
        <w:t>Moradi</w:t>
      </w:r>
      <w:proofErr w:type="spellEnd"/>
      <w:r>
        <w:rPr>
          <w:rFonts w:asciiTheme="majorBidi" w:hAnsiTheme="majorBidi" w:cstheme="majorBidi"/>
          <w:sz w:val="18"/>
          <w:szCs w:val="18"/>
        </w:rPr>
        <w:t>, A.</w:t>
      </w:r>
      <w:proofErr w:type="gramEnd"/>
    </w:p>
  </w:footnote>
  <w:footnote w:id="5">
    <w:p w:rsidR="00DA49F5" w:rsidRDefault="007F7293">
      <w:pPr>
        <w:pStyle w:val="FootnoteText"/>
        <w:bidi w:val="0"/>
      </w:pPr>
      <w:r>
        <w:rPr>
          <w:rStyle w:val="FootnoteCharacters"/>
        </w:rPr>
        <w:footnoteRef/>
      </w:r>
      <w: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</w:rPr>
        <w:t>Taylor,</w:t>
      </w:r>
      <w:r>
        <w:rPr>
          <w:rFonts w:asciiTheme="majorBidi" w:hAnsiTheme="majorBidi" w:cstheme="majorBidi"/>
          <w:sz w:val="18"/>
          <w:szCs w:val="18"/>
        </w:rPr>
        <w:t xml:space="preserve"> J. E. T., &amp; Taylor, G. W.</w:t>
      </w:r>
      <w:proofErr w:type="gramEnd"/>
    </w:p>
  </w:footnote>
  <w:footnote w:id="6">
    <w:p w:rsidR="00DA49F5" w:rsidRDefault="007F7293">
      <w:pPr>
        <w:pStyle w:val="FootnoteText"/>
        <w:bidi w:val="0"/>
      </w:pPr>
      <w:r>
        <w:rPr>
          <w:rStyle w:val="FootnoteCharacters"/>
        </w:rPr>
        <w:footnoteRef/>
      </w:r>
      <w: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</w:rPr>
        <w:t xml:space="preserve">Mukherjee, S., </w:t>
      </w:r>
      <w:proofErr w:type="spellStart"/>
      <w:r>
        <w:rPr>
          <w:rFonts w:asciiTheme="majorBidi" w:hAnsiTheme="majorBidi" w:cstheme="majorBidi"/>
          <w:sz w:val="18"/>
          <w:szCs w:val="18"/>
        </w:rPr>
        <w:t>Senapati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D., &amp; </w:t>
      </w:r>
      <w:proofErr w:type="spellStart"/>
      <w:r>
        <w:rPr>
          <w:rFonts w:asciiTheme="majorBidi" w:hAnsiTheme="majorBidi" w:cstheme="majorBidi"/>
          <w:sz w:val="18"/>
          <w:szCs w:val="18"/>
        </w:rPr>
        <w:t>Mahajan</w:t>
      </w:r>
      <w:proofErr w:type="spellEnd"/>
      <w:r>
        <w:rPr>
          <w:rFonts w:asciiTheme="majorBidi" w:hAnsiTheme="majorBidi" w:cstheme="majorBidi"/>
          <w:sz w:val="18"/>
          <w:szCs w:val="18"/>
        </w:rPr>
        <w:t>, I.</w:t>
      </w:r>
      <w:proofErr w:type="gramEnd"/>
    </w:p>
  </w:footnote>
  <w:footnote w:id="7">
    <w:p w:rsidR="00DA49F5" w:rsidRDefault="007F7293">
      <w:pPr>
        <w:pStyle w:val="FootnoteText"/>
        <w:bidi w:val="0"/>
      </w:pPr>
      <w:r>
        <w:rPr>
          <w:rStyle w:val="FootnoteCharacters"/>
        </w:rPr>
        <w:footnoteRef/>
      </w:r>
      <w: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18"/>
          <w:szCs w:val="18"/>
        </w:rPr>
        <w:t>Alabdulkareem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A., </w:t>
      </w:r>
      <w:proofErr w:type="spellStart"/>
      <w:r>
        <w:rPr>
          <w:rFonts w:asciiTheme="majorBidi" w:hAnsiTheme="majorBidi" w:cstheme="majorBidi"/>
          <w:sz w:val="18"/>
          <w:szCs w:val="18"/>
        </w:rPr>
        <w:t>Alhakbani</w:t>
      </w:r>
      <w:proofErr w:type="spellEnd"/>
      <w:r>
        <w:rPr>
          <w:rFonts w:asciiTheme="majorBidi" w:hAnsiTheme="majorBidi" w:cstheme="majorBidi"/>
          <w:sz w:val="18"/>
          <w:szCs w:val="18"/>
        </w:rPr>
        <w:t>, N., &amp; Al-</w:t>
      </w:r>
      <w:proofErr w:type="spellStart"/>
      <w:r>
        <w:rPr>
          <w:rFonts w:asciiTheme="majorBidi" w:hAnsiTheme="majorBidi" w:cstheme="majorBidi"/>
          <w:sz w:val="18"/>
          <w:szCs w:val="18"/>
        </w:rPr>
        <w:t>Nafjan</w:t>
      </w:r>
      <w:proofErr w:type="spellEnd"/>
      <w:r>
        <w:rPr>
          <w:rFonts w:asciiTheme="majorBidi" w:hAnsiTheme="majorBidi" w:cstheme="majorBidi"/>
          <w:sz w:val="18"/>
          <w:szCs w:val="18"/>
        </w:rPr>
        <w:t>, A.</w:t>
      </w:r>
      <w:proofErr w:type="gramEnd"/>
    </w:p>
  </w:footnote>
  <w:footnote w:id="8">
    <w:p w:rsidR="00DA49F5" w:rsidRDefault="007F7293">
      <w:pPr>
        <w:pStyle w:val="FootnoteText"/>
        <w:bidi w:val="0"/>
      </w:pPr>
      <w:r>
        <w:rPr>
          <w:rStyle w:val="FootnoteCharacters"/>
        </w:rPr>
        <w:footnoteRef/>
      </w:r>
      <w: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</w:rPr>
        <w:t>Lee, H., &amp; Hyun, E.</w:t>
      </w:r>
      <w:proofErr w:type="gramEnd"/>
    </w:p>
  </w:footnote>
  <w:footnote w:id="9">
    <w:p w:rsidR="00DA49F5" w:rsidRDefault="007F7293">
      <w:pPr>
        <w:pStyle w:val="FootnoteText"/>
        <w:bidi w:val="0"/>
      </w:pPr>
      <w:r>
        <w:rPr>
          <w:rStyle w:val="FootnoteCharacters"/>
        </w:rPr>
        <w:footnoteRef/>
      </w:r>
      <w: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18"/>
          <w:szCs w:val="18"/>
        </w:rPr>
        <w:t>Márquez-Sáncheza</w:t>
      </w:r>
      <w:proofErr w:type="spellEnd"/>
      <w:r>
        <w:rPr>
          <w:rFonts w:asciiTheme="majorBidi" w:hAnsiTheme="majorBidi" w:cstheme="majorBidi"/>
          <w:sz w:val="18"/>
          <w:szCs w:val="18"/>
        </w:rPr>
        <w:t>, S., Mora-</w:t>
      </w:r>
      <w:proofErr w:type="spellStart"/>
      <w:r>
        <w:rPr>
          <w:rFonts w:asciiTheme="majorBidi" w:hAnsiTheme="majorBidi" w:cstheme="majorBidi"/>
          <w:sz w:val="18"/>
          <w:szCs w:val="18"/>
        </w:rPr>
        <w:t>Simonb</w:t>
      </w:r>
      <w:proofErr w:type="spellEnd"/>
      <w:r>
        <w:rPr>
          <w:rFonts w:asciiTheme="majorBidi" w:hAnsiTheme="majorBidi" w:cstheme="majorBidi"/>
          <w:sz w:val="18"/>
          <w:szCs w:val="18"/>
        </w:rPr>
        <w:t>, S., Herrera-</w:t>
      </w:r>
      <w:proofErr w:type="spellStart"/>
      <w:r>
        <w:rPr>
          <w:rFonts w:asciiTheme="majorBidi" w:hAnsiTheme="majorBidi" w:cstheme="majorBidi"/>
          <w:sz w:val="18"/>
          <w:szCs w:val="18"/>
        </w:rPr>
        <w:t>Santosa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J., </w:t>
      </w:r>
      <w:proofErr w:type="spellStart"/>
      <w:r>
        <w:rPr>
          <w:rFonts w:asciiTheme="majorBidi" w:hAnsiTheme="majorBidi" w:cstheme="majorBidi"/>
          <w:sz w:val="18"/>
          <w:szCs w:val="18"/>
        </w:rPr>
        <w:t>Roncerod</w:t>
      </w:r>
      <w:proofErr w:type="spellEnd"/>
      <w:r>
        <w:rPr>
          <w:rFonts w:asciiTheme="majorBidi" w:hAnsiTheme="majorBidi" w:cstheme="majorBidi"/>
          <w:sz w:val="18"/>
          <w:szCs w:val="18"/>
        </w:rPr>
        <w:t xml:space="preserve">, A. O., &amp; </w:t>
      </w:r>
      <w:proofErr w:type="spellStart"/>
      <w:r>
        <w:rPr>
          <w:rFonts w:asciiTheme="majorBidi" w:hAnsiTheme="majorBidi" w:cstheme="majorBidi"/>
          <w:sz w:val="18"/>
          <w:szCs w:val="18"/>
        </w:rPr>
        <w:t>Corchadoa</w:t>
      </w:r>
      <w:proofErr w:type="spellEnd"/>
      <w:r>
        <w:rPr>
          <w:rFonts w:asciiTheme="majorBidi" w:hAnsiTheme="majorBidi" w:cstheme="majorBidi"/>
          <w:sz w:val="18"/>
          <w:szCs w:val="18"/>
        </w:rPr>
        <w:t>, J. M.</w:t>
      </w:r>
      <w:proofErr w:type="gramEnd"/>
      <w:r>
        <w:rPr>
          <w:rFonts w:asciiTheme="majorBidi" w:hAnsiTheme="majorBidi" w:cstheme="majorBidi"/>
          <w:sz w:val="18"/>
          <w:szCs w:val="18"/>
        </w:rPr>
        <w:t xml:space="preserve"> </w:t>
      </w:r>
    </w:p>
  </w:footnote>
  <w:footnote w:id="10">
    <w:p w:rsidR="00DA49F5" w:rsidRDefault="007F7293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>
        <w:rPr>
          <w:rStyle w:val="FootnoteCharacters"/>
        </w:rPr>
        <w:footnoteRef/>
      </w:r>
      <w: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</w:rPr>
        <w:t>Wada, K.,</w:t>
      </w:r>
      <w:r>
        <w:rPr>
          <w:rFonts w:asciiTheme="majorBidi" w:hAnsiTheme="majorBidi" w:cstheme="majorBidi"/>
          <w:sz w:val="18"/>
          <w:szCs w:val="18"/>
        </w:rPr>
        <w:t xml:space="preserve"> Shibata, T., </w:t>
      </w:r>
      <w:proofErr w:type="spellStart"/>
      <w:r>
        <w:rPr>
          <w:rFonts w:asciiTheme="majorBidi" w:hAnsiTheme="majorBidi" w:cstheme="majorBidi"/>
          <w:sz w:val="18"/>
          <w:szCs w:val="18"/>
        </w:rPr>
        <w:t>Musha</w:t>
      </w:r>
      <w:proofErr w:type="spellEnd"/>
      <w:r>
        <w:rPr>
          <w:rFonts w:asciiTheme="majorBidi" w:hAnsiTheme="majorBidi" w:cstheme="majorBidi"/>
          <w:sz w:val="18"/>
          <w:szCs w:val="18"/>
        </w:rPr>
        <w:t>, T., &amp; Kimura, S.</w:t>
      </w:r>
      <w:proofErr w:type="gramEnd"/>
    </w:p>
  </w:footnote>
  <w:footnote w:id="11">
    <w:p w:rsidR="00DA49F5" w:rsidRDefault="007F7293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>
        <w:rPr>
          <w:rStyle w:val="FootnoteCharacters"/>
        </w:rPr>
        <w:footnoteRef/>
      </w:r>
      <w: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18"/>
          <w:szCs w:val="18"/>
        </w:rPr>
        <w:t>Brailas</w:t>
      </w:r>
      <w:proofErr w:type="spellEnd"/>
      <w:r>
        <w:rPr>
          <w:rFonts w:asciiTheme="majorBidi" w:hAnsiTheme="majorBidi" w:cstheme="majorBidi"/>
          <w:sz w:val="18"/>
          <w:szCs w:val="18"/>
        </w:rPr>
        <w:t>, A.</w:t>
      </w:r>
      <w:proofErr w:type="gramEnd"/>
    </w:p>
  </w:footnote>
  <w:footnote w:id="12">
    <w:p w:rsidR="00DA49F5" w:rsidRDefault="007F7293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>
        <w:rPr>
          <w:rStyle w:val="FootnoteCharacters"/>
        </w:rPr>
        <w:footnoteRef/>
      </w:r>
      <w:r>
        <w:t xml:space="preserve"> </w:t>
      </w:r>
      <w:r>
        <w:rPr>
          <w:rFonts w:asciiTheme="majorBidi" w:hAnsiTheme="majorBidi" w:cstheme="majorBidi"/>
          <w:sz w:val="18"/>
          <w:szCs w:val="18"/>
        </w:rPr>
        <w:t xml:space="preserve">Pratt, G., Johnston, C., &amp; Johnson, K.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846CC7"/>
    <w:rsid w:val="00004CDA"/>
    <w:rsid w:val="0008766B"/>
    <w:rsid w:val="0009229D"/>
    <w:rsid w:val="00096B7C"/>
    <w:rsid w:val="000A35F3"/>
    <w:rsid w:val="000B7B94"/>
    <w:rsid w:val="000E08FB"/>
    <w:rsid w:val="000E1CA2"/>
    <w:rsid w:val="00144270"/>
    <w:rsid w:val="001445CF"/>
    <w:rsid w:val="001631E1"/>
    <w:rsid w:val="00183C07"/>
    <w:rsid w:val="001C0964"/>
    <w:rsid w:val="001C7DC6"/>
    <w:rsid w:val="00227A0F"/>
    <w:rsid w:val="00227F14"/>
    <w:rsid w:val="00260FD3"/>
    <w:rsid w:val="00266C81"/>
    <w:rsid w:val="00266F46"/>
    <w:rsid w:val="00290228"/>
    <w:rsid w:val="0029386F"/>
    <w:rsid w:val="002A4D69"/>
    <w:rsid w:val="002F4788"/>
    <w:rsid w:val="003044BD"/>
    <w:rsid w:val="00306AE8"/>
    <w:rsid w:val="00313321"/>
    <w:rsid w:val="0032648E"/>
    <w:rsid w:val="00341942"/>
    <w:rsid w:val="003A1432"/>
    <w:rsid w:val="003A6B28"/>
    <w:rsid w:val="003C49C9"/>
    <w:rsid w:val="003E36FB"/>
    <w:rsid w:val="00411ABE"/>
    <w:rsid w:val="004474C0"/>
    <w:rsid w:val="00451F42"/>
    <w:rsid w:val="0046038D"/>
    <w:rsid w:val="00493087"/>
    <w:rsid w:val="004A4DBD"/>
    <w:rsid w:val="004D108A"/>
    <w:rsid w:val="004D1766"/>
    <w:rsid w:val="004D41FD"/>
    <w:rsid w:val="00500AD3"/>
    <w:rsid w:val="0050119B"/>
    <w:rsid w:val="0051602F"/>
    <w:rsid w:val="00537A37"/>
    <w:rsid w:val="00583AF8"/>
    <w:rsid w:val="00585390"/>
    <w:rsid w:val="005A5300"/>
    <w:rsid w:val="005D1FF6"/>
    <w:rsid w:val="005D3B8A"/>
    <w:rsid w:val="005D3FFE"/>
    <w:rsid w:val="005E63B6"/>
    <w:rsid w:val="005F0FB6"/>
    <w:rsid w:val="005F7A3C"/>
    <w:rsid w:val="0061336B"/>
    <w:rsid w:val="006163A0"/>
    <w:rsid w:val="006268F4"/>
    <w:rsid w:val="0064029A"/>
    <w:rsid w:val="00645BDD"/>
    <w:rsid w:val="00693109"/>
    <w:rsid w:val="0070036A"/>
    <w:rsid w:val="00757ED4"/>
    <w:rsid w:val="007D2A7D"/>
    <w:rsid w:val="007D3512"/>
    <w:rsid w:val="007D6131"/>
    <w:rsid w:val="007F0BB4"/>
    <w:rsid w:val="007F480B"/>
    <w:rsid w:val="007F7293"/>
    <w:rsid w:val="00803025"/>
    <w:rsid w:val="00821DEE"/>
    <w:rsid w:val="00842AC3"/>
    <w:rsid w:val="00846CC7"/>
    <w:rsid w:val="00883FF3"/>
    <w:rsid w:val="0089531D"/>
    <w:rsid w:val="008A3360"/>
    <w:rsid w:val="008B3BCA"/>
    <w:rsid w:val="008C49FD"/>
    <w:rsid w:val="008C7338"/>
    <w:rsid w:val="008E5A16"/>
    <w:rsid w:val="0092693F"/>
    <w:rsid w:val="00954B4A"/>
    <w:rsid w:val="00960FF4"/>
    <w:rsid w:val="0097580A"/>
    <w:rsid w:val="00977CE9"/>
    <w:rsid w:val="009C7FB8"/>
    <w:rsid w:val="009D22C9"/>
    <w:rsid w:val="009E184C"/>
    <w:rsid w:val="009F2C4B"/>
    <w:rsid w:val="00A33B76"/>
    <w:rsid w:val="00A40359"/>
    <w:rsid w:val="00A44418"/>
    <w:rsid w:val="00A60765"/>
    <w:rsid w:val="00B27B01"/>
    <w:rsid w:val="00BA3013"/>
    <w:rsid w:val="00BF6C2D"/>
    <w:rsid w:val="00C512E1"/>
    <w:rsid w:val="00C5378D"/>
    <w:rsid w:val="00CA7CD9"/>
    <w:rsid w:val="00CB11FC"/>
    <w:rsid w:val="00CC0164"/>
    <w:rsid w:val="00CE1C60"/>
    <w:rsid w:val="00D24CD3"/>
    <w:rsid w:val="00D27677"/>
    <w:rsid w:val="00D50922"/>
    <w:rsid w:val="00D55490"/>
    <w:rsid w:val="00D82FE4"/>
    <w:rsid w:val="00DA49F5"/>
    <w:rsid w:val="00DA5873"/>
    <w:rsid w:val="00DC1058"/>
    <w:rsid w:val="00DC23D4"/>
    <w:rsid w:val="00DC3967"/>
    <w:rsid w:val="00E264CA"/>
    <w:rsid w:val="00E33E89"/>
    <w:rsid w:val="00E51610"/>
    <w:rsid w:val="00E76703"/>
    <w:rsid w:val="00EE5588"/>
    <w:rsid w:val="00F01F26"/>
    <w:rsid w:val="00F10D39"/>
    <w:rsid w:val="00F304DC"/>
    <w:rsid w:val="00F4370B"/>
    <w:rsid w:val="00F60357"/>
    <w:rsid w:val="00F65E3E"/>
    <w:rsid w:val="00FD4AD3"/>
    <w:rsid w:val="00FE718F"/>
    <w:rsid w:val="00FF1957"/>
    <w:rsid w:val="02267FDE"/>
    <w:rsid w:val="0A101747"/>
    <w:rsid w:val="0ED30185"/>
    <w:rsid w:val="18B13E63"/>
    <w:rsid w:val="1A914171"/>
    <w:rsid w:val="1C7F5101"/>
    <w:rsid w:val="2A606694"/>
    <w:rsid w:val="2B104898"/>
    <w:rsid w:val="2C795304"/>
    <w:rsid w:val="32537D9E"/>
    <w:rsid w:val="36D030FB"/>
    <w:rsid w:val="379C734C"/>
    <w:rsid w:val="37A7251B"/>
    <w:rsid w:val="380B68C9"/>
    <w:rsid w:val="3B804C1B"/>
    <w:rsid w:val="46284900"/>
    <w:rsid w:val="56164D22"/>
    <w:rsid w:val="569258BB"/>
    <w:rsid w:val="56AE4295"/>
    <w:rsid w:val="57636CCC"/>
    <w:rsid w:val="5DDB21D8"/>
    <w:rsid w:val="62585184"/>
    <w:rsid w:val="64267A5F"/>
    <w:rsid w:val="6DB53B8B"/>
    <w:rsid w:val="72196994"/>
    <w:rsid w:val="7C484432"/>
    <w:rsid w:val="7C8B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pPr>
      <w:keepNext/>
      <w:bidi/>
      <w:spacing w:before="3360" w:after="3840" w:line="288" w:lineRule="auto"/>
      <w:ind w:left="360"/>
      <w:jc w:val="lowKashida"/>
      <w:outlineLvl w:val="0"/>
    </w:pPr>
    <w:rPr>
      <w:rFonts w:cs="B Lotus"/>
      <w:b/>
      <w:bCs/>
      <w:kern w:val="32"/>
      <w:sz w:val="48"/>
      <w:szCs w:val="48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uppressAutoHyphens/>
      <w:bidi/>
      <w:spacing w:after="0" w:line="240" w:lineRule="auto"/>
    </w:pPr>
    <w:rPr>
      <w:kern w:val="0"/>
      <w:sz w:val="20"/>
      <w:szCs w:val="20"/>
      <w:lang w:bidi="fa-IR"/>
      <w14:ligatures w14:val="none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qFormat/>
    <w:rPr>
      <w:rFonts w:cs="B Lotus"/>
      <w:b/>
      <w:bCs/>
      <w:kern w:val="32"/>
      <w:sz w:val="48"/>
      <w:szCs w:val="48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:lang w:bidi="fa-IR"/>
      <w14:ligatures w14:val="none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FootnoteTextChar1">
    <w:name w:val="Footnote Text Char1"/>
    <w:basedOn w:val="DefaultParagraphFont"/>
    <w:uiPriority w:val="99"/>
    <w:semiHidden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CC00E-51C8-498F-8875-592AC542B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RSKALA</dc:creator>
  <cp:lastModifiedBy>RSKALA</cp:lastModifiedBy>
  <cp:revision>26</cp:revision>
  <dcterms:created xsi:type="dcterms:W3CDTF">2024-04-01T09:49:00Z</dcterms:created>
  <dcterms:modified xsi:type="dcterms:W3CDTF">2025-10-13T11:42:00Z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988D104212DB4AFA8CCC461A983E068D_12</vt:lpwstr>
  </property>
</Properties>
</file>