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"创新赋能·智启未来"劳动竞赛创意征集表</w:t>
      </w:r>
    </w:p>
    <w:tbl>
      <w:tblPr>
        <w:tblW w:w="96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>创意名称</w:t>
            </w:r>
          </w:p>
        </w:tc>
        <w:tc>
          <w:tcPr>
            <w:tcW w:w="7200" w:type="dxa"/>
          </w:tcPr>
          <w:p>
            <w:r>
              <w:t>智派工单·人力资源服务全流程数字化平台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团队名称</w:t>
            </w:r>
          </w:p>
        </w:tc>
        <w:tc>
          <w:tcPr>
            <w:tcW w:w="72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所在部门</w:t>
            </w:r>
          </w:p>
        </w:tc>
        <w:tc>
          <w:tcPr>
            <w:tcW w:w="72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团队负责人</w:t>
            </w:r>
          </w:p>
        </w:tc>
        <w:tc>
          <w:tcPr>
            <w:tcW w:w="72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联系方式</w:t>
            </w:r>
          </w:p>
        </w:tc>
        <w:tc>
          <w:tcPr>
            <w:tcW w:w="72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团队成员（≤10人）</w:t>
            </w:r>
          </w:p>
        </w:tc>
        <w:tc>
          <w:tcPr>
            <w:tcW w:w="72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创意方向</w:t>
            </w:r>
          </w:p>
        </w:tc>
        <w:tc>
          <w:tcPr>
            <w:tcW w:w="7200" w:type="dxa"/>
          </w:tcPr>
          <w:p>
            <w:r>
              <w:t>数字赋能创新（数字化服务工具 / 智能服务平台）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创意内容（100-300字）</w:t>
            </w:r>
          </w:p>
        </w:tc>
        <w:tc>
          <w:tcPr>
            <w:tcW w:w="7200" w:type="dxa"/>
          </w:tcPr>
          <w:p>
            <w:r>
              <w:t>本平台面向人力资源服务的入离职、合同、社保等高频业务，构建"零代码动态字段 + 规则驱动智能派单 + 全流程留痕"的一体化数字化工单系统。业务字段无需开发即可在线配置，支持条件必填与下拉口径统一；自研派单引擎基于可视化规则（AST 表达式）按固定指派、负载均衡、轮询、人才池等策略自动分单，告别人工派活；角色×字段×场景的三维权限矩阵保护身份证、薪资等敏感信息；批量 Excel 导入借助智能字段映射降低录入成本；撤回、修改、补录均走审批并跨模块同步，操作全程可追溯。让人力资源服务从"人工流转"升级为"规则智能调度"，实现降本、提速、合规三重提升。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可行性（50-150字）</w:t>
            </w:r>
          </w:p>
        </w:tc>
        <w:tc>
          <w:tcPr>
            <w:tcW w:w="7200" w:type="dxa"/>
          </w:tcPr>
          <w:p>
            <w:r>
              <w:t>系统已基于 NestJS + React + PostgreSQL 完成核心功能开发并通过回归测试，派单引擎、动态字段、权限矩阵、批量导入均已落地可用，可直接在现有人力资源服务场景部署试点，无需额外采购，技术栈成熟、维护成本低，可平滑扩展到更多业务单据类型。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预期价值（50-100字）</w:t>
            </w:r>
          </w:p>
        </w:tc>
        <w:tc>
          <w:tcPr>
            <w:tcW w:w="7200" w:type="dxa"/>
          </w:tcPr>
          <w:p>
            <w:r>
              <w:t>显著缩短工单流转与派单耗时，减少人工分单和重复录入，统一字段口径降低差错率；敏感信息受控、操作可追溯提升合规水平，整体提升人力资源服务的处理效率与服务质量。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申报日期</w:t>
            </w:r>
          </w:p>
        </w:tc>
        <w:tc>
          <w:tcPr>
            <w:tcW w:w="7200" w:type="dxa"/>
          </w:tcPr>
          <w:p>
            <w:r>
              <w:t/>
            </w:r>
          </w:p>
        </w:tc>
      </w:tr>
    </w:tbl>
  </w:body>
</w:document>
</file>