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C8718" w14:textId="77777777" w:rsidR="0011677A" w:rsidRDefault="0011677A" w:rsidP="00E86D82">
      <w:pPr>
        <w:spacing w:afterLines="50" w:after="156" w:line="440" w:lineRule="exact"/>
        <w:jc w:val="center"/>
        <w:rPr>
          <w:rFonts w:ascii="黑体" w:eastAsia="黑体" w:hAnsi="黑体" w:cs="宋体"/>
          <w:b/>
          <w:kern w:val="0"/>
          <w:sz w:val="28"/>
          <w:szCs w:val="32"/>
        </w:rPr>
      </w:pPr>
      <w:bookmarkStart w:id="0" w:name="_GoBack"/>
      <w:bookmarkEnd w:id="0"/>
      <w:r>
        <w:rPr>
          <w:rFonts w:ascii="黑体" w:eastAsia="黑体" w:hAnsi="黑体" w:cs="宋体" w:hint="eastAsia"/>
          <w:b/>
          <w:kern w:val="0"/>
          <w:sz w:val="28"/>
          <w:szCs w:val="32"/>
        </w:rPr>
        <w:t>第</w:t>
      </w:r>
      <w:r w:rsidR="00BC4445">
        <w:rPr>
          <w:rFonts w:ascii="黑体" w:eastAsia="黑体" w:hAnsi="黑体" w:cs="宋体" w:hint="eastAsia"/>
          <w:b/>
          <w:kern w:val="0"/>
          <w:sz w:val="28"/>
          <w:szCs w:val="32"/>
        </w:rPr>
        <w:t>五</w:t>
      </w:r>
      <w:r>
        <w:rPr>
          <w:rFonts w:ascii="黑体" w:eastAsia="黑体" w:hAnsi="黑体" w:cs="宋体" w:hint="eastAsia"/>
          <w:b/>
          <w:kern w:val="0"/>
          <w:sz w:val="28"/>
          <w:szCs w:val="32"/>
        </w:rPr>
        <w:t>届南京大学学生创业计划竞赛报名表</w:t>
      </w:r>
    </w:p>
    <w:tbl>
      <w:tblPr>
        <w:tblStyle w:val="a5"/>
        <w:tblpPr w:leftFromText="180" w:rightFromText="180" w:vertAnchor="text" w:horzAnchor="margin" w:tblpXSpec="center" w:tblpY="79"/>
        <w:tblW w:w="9464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418"/>
        <w:gridCol w:w="1842"/>
        <w:gridCol w:w="851"/>
        <w:gridCol w:w="2835"/>
      </w:tblGrid>
      <w:tr w:rsidR="0011677A" w14:paraId="3B134C8A" w14:textId="77777777" w:rsidTr="00EF1BE6">
        <w:tc>
          <w:tcPr>
            <w:tcW w:w="1419" w:type="dxa"/>
            <w:vAlign w:val="center"/>
          </w:tcPr>
          <w:p w14:paraId="52475A57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团队名称</w:t>
            </w:r>
          </w:p>
        </w:tc>
        <w:tc>
          <w:tcPr>
            <w:tcW w:w="8045" w:type="dxa"/>
            <w:gridSpan w:val="5"/>
            <w:vAlign w:val="center"/>
          </w:tcPr>
          <w:p w14:paraId="1661A568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proofErr w:type="spellStart"/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S</w:t>
            </w: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unBoom</w:t>
            </w:r>
            <w:proofErr w:type="spellEnd"/>
          </w:p>
        </w:tc>
      </w:tr>
      <w:tr w:rsidR="00EF1BE6" w14:paraId="66101281" w14:textId="77777777" w:rsidTr="00EF1BE6">
        <w:tc>
          <w:tcPr>
            <w:tcW w:w="1419" w:type="dxa"/>
            <w:vAlign w:val="center"/>
          </w:tcPr>
          <w:p w14:paraId="6E6C2817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负责人</w:t>
            </w:r>
          </w:p>
        </w:tc>
        <w:tc>
          <w:tcPr>
            <w:tcW w:w="1099" w:type="dxa"/>
            <w:vAlign w:val="center"/>
          </w:tcPr>
          <w:p w14:paraId="464AF204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田泽昱</w:t>
            </w:r>
          </w:p>
        </w:tc>
        <w:tc>
          <w:tcPr>
            <w:tcW w:w="1418" w:type="dxa"/>
            <w:vAlign w:val="center"/>
          </w:tcPr>
          <w:p w14:paraId="44336070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院系</w:t>
            </w:r>
          </w:p>
        </w:tc>
        <w:tc>
          <w:tcPr>
            <w:tcW w:w="1842" w:type="dxa"/>
            <w:vAlign w:val="center"/>
          </w:tcPr>
          <w:p w14:paraId="0207927E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软件学院</w:t>
            </w:r>
          </w:p>
        </w:tc>
        <w:tc>
          <w:tcPr>
            <w:tcW w:w="851" w:type="dxa"/>
            <w:vAlign w:val="center"/>
          </w:tcPr>
          <w:p w14:paraId="778B8B2A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专业</w:t>
            </w:r>
          </w:p>
        </w:tc>
        <w:tc>
          <w:tcPr>
            <w:tcW w:w="2835" w:type="dxa"/>
          </w:tcPr>
          <w:p w14:paraId="3F66CE95" w14:textId="77777777" w:rsidR="0011677A" w:rsidRDefault="00EF1BE6" w:rsidP="000579D3">
            <w:pPr>
              <w:widowControl/>
              <w:spacing w:line="440" w:lineRule="exact"/>
              <w:jc w:val="left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</w:tr>
      <w:tr w:rsidR="00EF1BE6" w14:paraId="405B13D5" w14:textId="77777777" w:rsidTr="00EF1BE6">
        <w:tc>
          <w:tcPr>
            <w:tcW w:w="1419" w:type="dxa"/>
            <w:vAlign w:val="center"/>
          </w:tcPr>
          <w:p w14:paraId="11A2B9AE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年级</w:t>
            </w:r>
          </w:p>
        </w:tc>
        <w:tc>
          <w:tcPr>
            <w:tcW w:w="1099" w:type="dxa"/>
            <w:vAlign w:val="center"/>
          </w:tcPr>
          <w:p w14:paraId="2ABA0162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14</w:t>
            </w:r>
          </w:p>
        </w:tc>
        <w:tc>
          <w:tcPr>
            <w:tcW w:w="1418" w:type="dxa"/>
            <w:vAlign w:val="center"/>
          </w:tcPr>
          <w:p w14:paraId="3CD3D6C8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联系电话</w:t>
            </w:r>
          </w:p>
        </w:tc>
        <w:tc>
          <w:tcPr>
            <w:tcW w:w="1842" w:type="dxa"/>
            <w:vAlign w:val="center"/>
          </w:tcPr>
          <w:p w14:paraId="25E389C1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18795859072</w:t>
            </w:r>
          </w:p>
        </w:tc>
        <w:tc>
          <w:tcPr>
            <w:tcW w:w="851" w:type="dxa"/>
            <w:vAlign w:val="center"/>
          </w:tcPr>
          <w:p w14:paraId="25287573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电子邮箱</w:t>
            </w:r>
          </w:p>
        </w:tc>
        <w:tc>
          <w:tcPr>
            <w:tcW w:w="2835" w:type="dxa"/>
          </w:tcPr>
          <w:p w14:paraId="1C2E896E" w14:textId="77777777" w:rsidR="0011677A" w:rsidRDefault="00EF1BE6" w:rsidP="000579D3">
            <w:pPr>
              <w:widowControl/>
              <w:spacing w:line="440" w:lineRule="exact"/>
              <w:jc w:val="left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zoetxt@outlook.com</w:t>
            </w:r>
          </w:p>
        </w:tc>
      </w:tr>
      <w:tr w:rsidR="00EF1BE6" w14:paraId="765E1F2A" w14:textId="77777777" w:rsidTr="00EF1BE6">
        <w:tc>
          <w:tcPr>
            <w:tcW w:w="1419" w:type="dxa"/>
            <w:vMerge w:val="restart"/>
            <w:vAlign w:val="center"/>
          </w:tcPr>
          <w:p w14:paraId="0114A82D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团</w:t>
            </w:r>
          </w:p>
          <w:p w14:paraId="10847901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队</w:t>
            </w:r>
          </w:p>
          <w:p w14:paraId="4522C6BF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其</w:t>
            </w:r>
          </w:p>
          <w:p w14:paraId="622F793F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他</w:t>
            </w:r>
          </w:p>
          <w:p w14:paraId="524B3E9A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成</w:t>
            </w:r>
          </w:p>
          <w:p w14:paraId="2BAD762F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员</w:t>
            </w:r>
          </w:p>
        </w:tc>
        <w:tc>
          <w:tcPr>
            <w:tcW w:w="1099" w:type="dxa"/>
            <w:vAlign w:val="center"/>
          </w:tcPr>
          <w:p w14:paraId="389BB38E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姓名</w:t>
            </w:r>
          </w:p>
        </w:tc>
        <w:tc>
          <w:tcPr>
            <w:tcW w:w="1418" w:type="dxa"/>
            <w:vAlign w:val="center"/>
          </w:tcPr>
          <w:p w14:paraId="48441731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院系专业</w:t>
            </w:r>
          </w:p>
        </w:tc>
        <w:tc>
          <w:tcPr>
            <w:tcW w:w="1842" w:type="dxa"/>
            <w:vAlign w:val="center"/>
          </w:tcPr>
          <w:p w14:paraId="773A8D03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年级</w:t>
            </w:r>
          </w:p>
        </w:tc>
        <w:tc>
          <w:tcPr>
            <w:tcW w:w="3686" w:type="dxa"/>
            <w:gridSpan w:val="2"/>
            <w:vAlign w:val="center"/>
          </w:tcPr>
          <w:p w14:paraId="1C40A09B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联系方式</w:t>
            </w:r>
          </w:p>
        </w:tc>
      </w:tr>
      <w:tr w:rsidR="00EF1BE6" w14:paraId="13B28373" w14:textId="77777777" w:rsidTr="00EF1BE6">
        <w:trPr>
          <w:trHeight w:val="481"/>
        </w:trPr>
        <w:tc>
          <w:tcPr>
            <w:tcW w:w="1419" w:type="dxa"/>
            <w:vMerge/>
            <w:vAlign w:val="center"/>
          </w:tcPr>
          <w:p w14:paraId="13DE8BB1" w14:textId="77777777" w:rsidR="0011677A" w:rsidRDefault="0011677A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5BA1BB79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周赛</w:t>
            </w:r>
          </w:p>
        </w:tc>
        <w:tc>
          <w:tcPr>
            <w:tcW w:w="1418" w:type="dxa"/>
            <w:vAlign w:val="center"/>
          </w:tcPr>
          <w:p w14:paraId="66A1F74F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6E99702E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14</w:t>
            </w:r>
          </w:p>
        </w:tc>
        <w:tc>
          <w:tcPr>
            <w:tcW w:w="3686" w:type="dxa"/>
            <w:gridSpan w:val="2"/>
            <w:vAlign w:val="center"/>
          </w:tcPr>
          <w:p w14:paraId="0F7196CA" w14:textId="77777777" w:rsidR="0011677A" w:rsidRDefault="00EF1BE6" w:rsidP="000579D3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18801582987</w:t>
            </w:r>
          </w:p>
        </w:tc>
      </w:tr>
      <w:tr w:rsidR="00EF1BE6" w14:paraId="6EBD7DAD" w14:textId="77777777" w:rsidTr="00EF1BE6">
        <w:tc>
          <w:tcPr>
            <w:tcW w:w="1419" w:type="dxa"/>
            <w:vMerge/>
            <w:vAlign w:val="center"/>
          </w:tcPr>
          <w:p w14:paraId="426991DE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670DC93D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冯俊杰</w:t>
            </w:r>
          </w:p>
        </w:tc>
        <w:tc>
          <w:tcPr>
            <w:tcW w:w="1418" w:type="dxa"/>
            <w:vAlign w:val="center"/>
          </w:tcPr>
          <w:p w14:paraId="16EE0FF7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45E7324C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</w:t>
            </w:r>
          </w:p>
        </w:tc>
        <w:tc>
          <w:tcPr>
            <w:tcW w:w="3686" w:type="dxa"/>
            <w:gridSpan w:val="2"/>
            <w:vAlign w:val="center"/>
          </w:tcPr>
          <w:p w14:paraId="518176F5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15205153110</w:t>
            </w:r>
          </w:p>
        </w:tc>
      </w:tr>
      <w:tr w:rsidR="00EF1BE6" w14:paraId="51F34A20" w14:textId="77777777" w:rsidTr="00EF1BE6">
        <w:tc>
          <w:tcPr>
            <w:tcW w:w="1419" w:type="dxa"/>
            <w:vMerge/>
            <w:vAlign w:val="center"/>
          </w:tcPr>
          <w:p w14:paraId="768B4C88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5903F2D1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汤旭</w:t>
            </w:r>
          </w:p>
        </w:tc>
        <w:tc>
          <w:tcPr>
            <w:tcW w:w="1418" w:type="dxa"/>
            <w:vAlign w:val="center"/>
          </w:tcPr>
          <w:p w14:paraId="07872E0C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67FE27F9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</w:t>
            </w:r>
          </w:p>
        </w:tc>
        <w:tc>
          <w:tcPr>
            <w:tcW w:w="3686" w:type="dxa"/>
            <w:gridSpan w:val="2"/>
            <w:vAlign w:val="center"/>
          </w:tcPr>
          <w:p w14:paraId="1C505C58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18056987906</w:t>
            </w:r>
          </w:p>
        </w:tc>
      </w:tr>
      <w:tr w:rsidR="00EF1BE6" w14:paraId="5F397FA2" w14:textId="77777777" w:rsidTr="00EF1BE6">
        <w:tc>
          <w:tcPr>
            <w:tcW w:w="1419" w:type="dxa"/>
            <w:vMerge/>
            <w:vAlign w:val="center"/>
          </w:tcPr>
          <w:p w14:paraId="7D6F8344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3A0BB925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唐鑫</w:t>
            </w:r>
          </w:p>
        </w:tc>
        <w:tc>
          <w:tcPr>
            <w:tcW w:w="1418" w:type="dxa"/>
            <w:vAlign w:val="center"/>
          </w:tcPr>
          <w:p w14:paraId="6ECA9A94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6D990D4F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</w:t>
            </w:r>
          </w:p>
        </w:tc>
        <w:tc>
          <w:tcPr>
            <w:tcW w:w="3686" w:type="dxa"/>
            <w:gridSpan w:val="2"/>
            <w:vAlign w:val="center"/>
          </w:tcPr>
          <w:p w14:paraId="23A07F1F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18805156300</w:t>
            </w:r>
          </w:p>
        </w:tc>
      </w:tr>
      <w:tr w:rsidR="00EF1BE6" w14:paraId="1261B5BD" w14:textId="77777777" w:rsidTr="00EF1BE6">
        <w:tc>
          <w:tcPr>
            <w:tcW w:w="1419" w:type="dxa"/>
            <w:vMerge/>
            <w:vAlign w:val="center"/>
          </w:tcPr>
          <w:p w14:paraId="3BE24C9C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73A1BF94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万霄</w:t>
            </w:r>
          </w:p>
        </w:tc>
        <w:tc>
          <w:tcPr>
            <w:tcW w:w="1418" w:type="dxa"/>
            <w:vAlign w:val="center"/>
          </w:tcPr>
          <w:p w14:paraId="1F3F98D6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65D71E2F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</w:t>
            </w:r>
          </w:p>
        </w:tc>
        <w:tc>
          <w:tcPr>
            <w:tcW w:w="3686" w:type="dxa"/>
            <w:gridSpan w:val="2"/>
            <w:vAlign w:val="center"/>
          </w:tcPr>
          <w:p w14:paraId="08ADE61E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15996262011</w:t>
            </w:r>
          </w:p>
        </w:tc>
      </w:tr>
      <w:tr w:rsidR="00EF1BE6" w14:paraId="100A3BB1" w14:textId="77777777" w:rsidTr="00EF1BE6">
        <w:tc>
          <w:tcPr>
            <w:tcW w:w="1419" w:type="dxa"/>
            <w:vMerge/>
            <w:vAlign w:val="center"/>
          </w:tcPr>
          <w:p w14:paraId="4985C6E9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2C2CBBC7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郑晓峰</w:t>
            </w:r>
          </w:p>
        </w:tc>
        <w:tc>
          <w:tcPr>
            <w:tcW w:w="1418" w:type="dxa"/>
            <w:vAlign w:val="center"/>
          </w:tcPr>
          <w:p w14:paraId="4B2C80AF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软件工程</w:t>
            </w:r>
          </w:p>
        </w:tc>
        <w:tc>
          <w:tcPr>
            <w:tcW w:w="1842" w:type="dxa"/>
            <w:vAlign w:val="center"/>
          </w:tcPr>
          <w:p w14:paraId="055186AE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</w:t>
            </w:r>
          </w:p>
        </w:tc>
        <w:tc>
          <w:tcPr>
            <w:tcW w:w="3686" w:type="dxa"/>
            <w:gridSpan w:val="2"/>
            <w:vAlign w:val="center"/>
          </w:tcPr>
          <w:p w14:paraId="23A8712B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15050582962</w:t>
            </w:r>
          </w:p>
        </w:tc>
      </w:tr>
      <w:tr w:rsidR="00EF1BE6" w14:paraId="496236D5" w14:textId="77777777" w:rsidTr="00EF1BE6">
        <w:tc>
          <w:tcPr>
            <w:tcW w:w="1419" w:type="dxa"/>
            <w:vAlign w:val="center"/>
          </w:tcPr>
          <w:p w14:paraId="65DDDE2E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项目领域</w:t>
            </w:r>
          </w:p>
        </w:tc>
        <w:tc>
          <w:tcPr>
            <w:tcW w:w="1099" w:type="dxa"/>
            <w:vAlign w:val="center"/>
          </w:tcPr>
          <w:p w14:paraId="0BA165C1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>互联网</w:t>
            </w:r>
          </w:p>
        </w:tc>
        <w:tc>
          <w:tcPr>
            <w:tcW w:w="6946" w:type="dxa"/>
            <w:gridSpan w:val="4"/>
            <w:vAlign w:val="center"/>
          </w:tcPr>
          <w:p w14:paraId="49C944D3" w14:textId="77777777" w:rsidR="00EF1BE6" w:rsidRDefault="00EF1BE6" w:rsidP="00EF1BE6">
            <w:pPr>
              <w:widowControl/>
              <w:spacing w:line="440" w:lineRule="exact"/>
              <w:jc w:val="center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（在新材料、生物医药、互联网、现代服务、文化创意、其他中选填）</w:t>
            </w:r>
          </w:p>
        </w:tc>
      </w:tr>
      <w:tr w:rsidR="00EF1BE6" w14:paraId="044339A3" w14:textId="77777777" w:rsidTr="00EF1BE6">
        <w:trPr>
          <w:trHeight w:val="5295"/>
        </w:trPr>
        <w:tc>
          <w:tcPr>
            <w:tcW w:w="1419" w:type="dxa"/>
            <w:vAlign w:val="center"/>
          </w:tcPr>
          <w:p w14:paraId="57DE5D99" w14:textId="77777777" w:rsidR="00EF1BE6" w:rsidRDefault="00EF1BE6" w:rsidP="00EF1BE6">
            <w:pPr>
              <w:spacing w:line="440" w:lineRule="exact"/>
              <w:jc w:val="center"/>
              <w:rPr>
                <w:rFonts w:ascii="仿宋_GB2312" w:eastAsia="仿宋_GB2312" w:hAnsi="Times New Roman" w:cs="FZFangSong-Z02"/>
                <w:w w:val="90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项目简介（2000字以内）</w:t>
            </w:r>
          </w:p>
        </w:tc>
        <w:tc>
          <w:tcPr>
            <w:tcW w:w="8045" w:type="dxa"/>
            <w:gridSpan w:val="5"/>
            <w:vAlign w:val="center"/>
          </w:tcPr>
          <w:p w14:paraId="08B996B8" w14:textId="1C83B8FD" w:rsidR="00EF1BE6" w:rsidRDefault="00EF1BE6" w:rsidP="00EF1BE6">
            <w:pPr>
              <w:widowControl/>
              <w:spacing w:line="440" w:lineRule="exact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/>
                <w:sz w:val="28"/>
                <w:szCs w:val="28"/>
              </w:rPr>
              <w:t xml:space="preserve">   </w:t>
            </w: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中国大学生在校人数达到3700万，位居全世界第一。高等学校正在朝着各安其位、各显其能、特色发展，争创一流的方向发展。近年，全国各高校都在进行创新发展，学生课余生活愈加丰富，活动创意、形式推陈出新。 </w:t>
            </w:r>
          </w:p>
          <w:p w14:paraId="52D7C60B" w14:textId="1BAFE089" w:rsidR="00EF1BE6" w:rsidRDefault="00EF1BE6" w:rsidP="00EF1BE6">
            <w:pPr>
              <w:widowControl/>
              <w:spacing w:line="440" w:lineRule="exact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    </w:t>
            </w: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目前高校教育资源整合集中度不高，官方权威性不强。历年活动策划案、宣传文案等资料，多为“上一届整合，这一届修缮，下一届继承”的方式。这种情况导致资源分享度低，利用率不高的状况，重复劳动现象严重。</w:t>
            </w:r>
            <w:r w:rsidR="0047105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同时</w:t>
            </w: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，如果没有一个规范平台，很容易出现高校团体被冒名注册、学生注册信息泄露、网络恶意刷票、具有不良企图的社会人士混入大学生网络平台等情况，大学生的知识产权也不能得到有效的保证。</w:t>
            </w:r>
          </w:p>
          <w:p w14:paraId="6584EB8D" w14:textId="30A9C546" w:rsidR="00E86D82" w:rsidRDefault="00EF1BE6" w:rsidP="00E86D82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本计划书提出的“大学生活动资源共创平台”由网站、微信公众号和和移动端APP三部分组成，其中移动端同时支持Android系统和iOS系统。产品的用户包括团体、个人、官方审核机构、商户和系统管理员。 产品的网页界面以图文信息为主，支持音频和视频信息，核心功能是为全国大学生提供一个活动资源共创</w:t>
            </w: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lastRenderedPageBreak/>
              <w:t>的平台。其功能涵盖了活动宣传、活动展示、创意共享、校内校际联谊合作等多个方面，并且为大学生活动的成员招募、赞助引资、服装道具租赁等多个方面提供便利的渠道。发布在平台上的活动被唯一编号，当用户关注该项活动后，活动的一切信息会通过网站和移动端APP推送给用户。除了接受推送，用户可以通过移动端简单快捷地查询和浏览活动信息。团队设立与平台、APP配套的微信公众号，向用户推送优质的活动信息。</w:t>
            </w:r>
          </w:p>
          <w:p w14:paraId="0D8B5125" w14:textId="374D6F0B" w:rsidR="00471057" w:rsidRDefault="00EF1BE6" w:rsidP="00E86D82">
            <w:pPr>
              <w:widowControl/>
              <w:spacing w:line="440" w:lineRule="exact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该平台的竞争优势在于： </w:t>
            </w:r>
          </w:p>
          <w:p w14:paraId="28AFBEBE" w14:textId="34B49FEE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（一）以学生团体为用户 和市面上现存的，以学生个人为用户主体的大学生社交平台不同，以高校官方团体为第一批用户，允许用户以团体为单位，上传和下载学生活动的策划书、活动资料。平台最基本功能是大学生活动资源的共享，针对的需求痛点有：①需要从其他大学生活动中借鉴创意；②需要寻找规范、高质量的活动策划模板、新闻稿模板等；③需要对当前活动策划书进行版本控制；④需要根据关键字搜索，查看国内其他高校是否存在相似的活动，并了解该类活动的受欢迎程度；⑤需要通过关键字搜索，统计各种活动的举办频率、数量、质量和受欢迎程度；⑥需要从他人的点评中汲取经验和教训；⑦需要获得向其他高校团体展现自身风貌的窗口。 </w:t>
            </w:r>
          </w:p>
          <w:p w14:paraId="793555DD" w14:textId="77777777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（二）为活动联谊提供窗口 允许学生团体在平台上发布联谊主题和相关信息，允许其他用户群体响应联谊号召。联谊活动在网络平台上发布，一定程度上带来大众对活动的监督，从侧面保证了活动的质量。针对的需求痛点有：①找不到合适的联谊对象；②其他学生团体不能及时得到来自外界的联谊信息；③校际联谊难以实现；④联谊活动质量低，名存实亡；⑤联谊活动难以达成后续阶段的合作和共同发展。 </w:t>
            </w:r>
          </w:p>
          <w:p w14:paraId="0E2BED22" w14:textId="23F50F7B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（三） 整合资源，简化赞助 产品将建立一个基于全国高校联盟的大学生活动资源分享平台，将官方团体、个人团体、</w:t>
            </w:r>
            <w:r w:rsidR="00E86D82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民间组织、活动审核机构、社会广告赞助商等多个和大学生课余生活</w:t>
            </w: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相关的元素合理统筹在一起。针对的需求痛点有：①学生团体拉赞助困难；②想要提供赞助的商户无法及时和学生团体交流。 </w:t>
            </w:r>
          </w:p>
          <w:p w14:paraId="4634EFEB" w14:textId="77777777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lastRenderedPageBreak/>
              <w:t xml:space="preserve">（四）身份认证，保证安全 平台对注册的团体、个人、商户进行身份的认证，并且坚持每年一次的重新审查。针对的需求痛点有：①高校团体被冒名注册；②具有不良企图的社会人士混入大学生网络平台；③学生在网上查找资料时，接触到不健康的广告信息；④注册用户个人信息的泄露；⑤学生报名参加活动或者团体时，担心自己上当受骗。 </w:t>
            </w:r>
          </w:p>
          <w:p w14:paraId="77E4D78B" w14:textId="77777777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（五） 权限设置，灵活多变 用户在上传资源、发布活动信息、招募成员是都可以设置权限要求，例如只针对同院系、同校、同城的团体或个体开放。针对的需求痛点有：①团体上传资料时，担心资料被人窃取；②活动起步阶段需要在线的版本管理仓库，担心创意被人剽窃。 </w:t>
            </w:r>
          </w:p>
          <w:p w14:paraId="212DF326" w14:textId="77777777" w:rsidR="002A78A9" w:rsidRDefault="00EF1BE6" w:rsidP="002A78A9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 xml:space="preserve">（六）确保网络投票公平性 当团体在平台发布投票时，可以设置投票者的权限，并且限定不同权限者可以投递的票数。针对的需求痛点有：①团体在网上发布投票时，存在恶意刷票；②如果限制一人一票，由于投票团体过小，票数差距不大，投票结果不具有代表性；③参加投票的人不能真正站在大学生的角度上看问题。 </w:t>
            </w:r>
          </w:p>
          <w:p w14:paraId="11B5BDE8" w14:textId="0B5F9BAE" w:rsidR="00D54FA7" w:rsidRDefault="00EF1BE6" w:rsidP="00E86D82">
            <w:pPr>
              <w:widowControl/>
              <w:spacing w:line="440" w:lineRule="exact"/>
              <w:ind w:firstLine="560"/>
              <w:rPr>
                <w:rFonts w:ascii="仿宋_GB2312" w:eastAsia="仿宋_GB2312" w:hAnsi="Times New Roman" w:cs="FZFangSong-Z02" w:hint="eastAsia"/>
                <w:sz w:val="28"/>
                <w:szCs w:val="28"/>
              </w:rPr>
            </w:pPr>
            <w:r w:rsidRPr="00D517C7">
              <w:rPr>
                <w:rFonts w:ascii="仿宋_GB2312" w:eastAsia="仿宋_GB2312" w:hAnsi="Times New Roman" w:cs="FZFangSong-Z02" w:hint="eastAsia"/>
                <w:sz w:val="28"/>
                <w:szCs w:val="28"/>
              </w:rPr>
              <w:t>（七）量身定做，适应用户 高校活动审批机构可以接入系统平台，完成活动立项、资金申请、场地租借等活动流程的线上审批，提高办事效率。针对各校活动申请情况的差异性，开发人员可以对后台功能进行调整。同时，平台根据用户的关注点，生成不同的活动时间轴列表和活动信息。针对的需求痛点有：①线下活动审批流程繁琐；②高校活动审批流程有差异，标准系统未必适应所有情况；③用户在接收推送时不希望得到无关紧要的信息；④用户希望能够了解到近一周本院/本校/本市的活动安排，并能够得到简单的规划表。 综上所述，大学生人口基数庞大，为其建立一个活动资源共创平台是有市场、有价值的。产品将于南京大学软件学院开始试点，进行由院到校，由校到市，由市到省的推广。该平台能够促进各学生组织、各学校之间的相互学习和交流，推动整个高校联盟的发展。</w:t>
            </w:r>
          </w:p>
        </w:tc>
      </w:tr>
    </w:tbl>
    <w:p w14:paraId="060A858C" w14:textId="77777777" w:rsidR="00D32C29" w:rsidRDefault="00D32C29"/>
    <w:sectPr w:rsidR="00D32C29" w:rsidSect="0016613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DE82" w14:textId="77777777" w:rsidR="006B5960" w:rsidRDefault="006B5960" w:rsidP="00582BC2">
      <w:r>
        <w:separator/>
      </w:r>
    </w:p>
  </w:endnote>
  <w:endnote w:type="continuationSeparator" w:id="0">
    <w:p w14:paraId="00BC8BE0" w14:textId="77777777" w:rsidR="006B5960" w:rsidRDefault="006B5960" w:rsidP="0058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FZFangSong-Z0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296DF" w14:textId="77777777" w:rsidR="00166139" w:rsidRDefault="0025773C">
    <w:pPr>
      <w:pStyle w:val="a3"/>
      <w:jc w:val="center"/>
    </w:pPr>
    <w:r>
      <w:fldChar w:fldCharType="begin"/>
    </w:r>
    <w:r w:rsidR="0011677A">
      <w:instrText xml:space="preserve"> PAGE   \* MERGEFORMAT </w:instrText>
    </w:r>
    <w:r>
      <w:fldChar w:fldCharType="separate"/>
    </w:r>
    <w:r w:rsidR="00E86D82" w:rsidRPr="00E86D82">
      <w:rPr>
        <w:noProof/>
        <w:lang w:val="zh-CN"/>
      </w:rPr>
      <w:t>1</w:t>
    </w:r>
    <w:r>
      <w:rPr>
        <w:lang w:val="zh-CN"/>
      </w:rPr>
      <w:fldChar w:fldCharType="end"/>
    </w:r>
  </w:p>
  <w:p w14:paraId="3A5295E5" w14:textId="77777777" w:rsidR="00166139" w:rsidRDefault="006B596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ADF66" w14:textId="77777777" w:rsidR="006B5960" w:rsidRDefault="006B5960" w:rsidP="00582BC2">
      <w:r>
        <w:separator/>
      </w:r>
    </w:p>
  </w:footnote>
  <w:footnote w:type="continuationSeparator" w:id="0">
    <w:p w14:paraId="7FC77CEE" w14:textId="77777777" w:rsidR="006B5960" w:rsidRDefault="006B5960" w:rsidP="00582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77A"/>
    <w:rsid w:val="0011677A"/>
    <w:rsid w:val="00191F7A"/>
    <w:rsid w:val="00222A54"/>
    <w:rsid w:val="0025773C"/>
    <w:rsid w:val="002A78A9"/>
    <w:rsid w:val="00471057"/>
    <w:rsid w:val="00561275"/>
    <w:rsid w:val="00582BC2"/>
    <w:rsid w:val="006B5960"/>
    <w:rsid w:val="009509C9"/>
    <w:rsid w:val="00BC4445"/>
    <w:rsid w:val="00D32C29"/>
    <w:rsid w:val="00D517C7"/>
    <w:rsid w:val="00D54FA7"/>
    <w:rsid w:val="00DD75AC"/>
    <w:rsid w:val="00E86D82"/>
    <w:rsid w:val="00EF1BE6"/>
    <w:rsid w:val="00FE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253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77A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1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1677A"/>
    <w:rPr>
      <w:rFonts w:ascii="Calibri" w:eastAsia="宋体" w:hAnsi="Calibri" w:cs="黑体"/>
      <w:sz w:val="18"/>
      <w:szCs w:val="18"/>
    </w:rPr>
  </w:style>
  <w:style w:type="table" w:styleId="a5">
    <w:name w:val="Table Grid"/>
    <w:basedOn w:val="a1"/>
    <w:uiPriority w:val="59"/>
    <w:rsid w:val="0011677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56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561275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55190-BABB-E34B-950F-FE4682C0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8</cp:revision>
  <cp:lastPrinted>2015-10-26T02:05:00Z</cp:lastPrinted>
  <dcterms:created xsi:type="dcterms:W3CDTF">2015-10-26T02:07:00Z</dcterms:created>
  <dcterms:modified xsi:type="dcterms:W3CDTF">2016-12-28T13:19:00Z</dcterms:modified>
</cp:coreProperties>
</file>