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עבודה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מסכמת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קבצים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ומסדי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נתונים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1"/>
        </w:rPr>
        <w:t xml:space="preserve">ליעד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</w:t>
      </w:r>
      <w:r w:rsidDel="00000000" w:rsidR="00000000" w:rsidRPr="00000000">
        <w:rPr>
          <w:rtl w:val="1"/>
        </w:rPr>
        <w:t xml:space="preserve"> 308473842</w:t>
      </w:r>
    </w:p>
    <w:p w:rsidR="00000000" w:rsidDel="00000000" w:rsidP="00000000" w:rsidRDefault="00000000" w:rsidRPr="00000000" w14:paraId="00000003">
      <w:pPr>
        <w:bidi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התלויות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הסבר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מילולי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תלויות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פונקציונליות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בעולם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חנות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הספרים</w:t>
      </w:r>
      <w:r w:rsidDel="00000000" w:rsidR="00000000" w:rsidRPr="00000000">
        <w:rPr>
          <w:sz w:val="36"/>
          <w:szCs w:val="36"/>
          <w:rtl w:val="1"/>
        </w:rPr>
        <w:t xml:space="preserve">: </w:t>
      </w:r>
    </w:p>
    <w:p w:rsidR="00000000" w:rsidDel="00000000" w:rsidP="00000000" w:rsidRDefault="00000000" w:rsidRPr="00000000" w14:paraId="00000007">
      <w:pPr>
        <w:widowControl w:val="0"/>
        <w:bidi w:val="1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Staff_monthly_hours </w:t>
      </w:r>
    </w:p>
    <w:p w:rsidR="00000000" w:rsidDel="00000000" w:rsidP="00000000" w:rsidRDefault="00000000" w:rsidRPr="00000000" w14:paraId="00000009">
      <w:pPr>
        <w:widowControl w:val="0"/>
        <w:bidi w:val="1"/>
        <w:spacing w:lin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משכורת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בתאריך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שעות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bidi w:val="1"/>
        <w:spacing w:lin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Book_version </w:t>
      </w:r>
    </w:p>
    <w:p w:rsidR="00000000" w:rsidDel="00000000" w:rsidP="00000000" w:rsidRDefault="00000000" w:rsidRPr="00000000" w14:paraId="0000000C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גרסאת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במוציא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שפה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ספר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ושנת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הוצאה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במתרגם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תרגום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authors</w:t>
      </w:r>
    </w:p>
    <w:p w:rsidR="00000000" w:rsidDel="00000000" w:rsidP="00000000" w:rsidRDefault="00000000" w:rsidRPr="00000000" w14:paraId="0000000F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כותבים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כותב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books</w:t>
      </w:r>
    </w:p>
    <w:p w:rsidR="00000000" w:rsidDel="00000000" w:rsidP="00000000" w:rsidRDefault="00000000" w:rsidRPr="00000000" w14:paraId="00000012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עמודים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משקל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קנייה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ז</w:t>
      </w:r>
      <w:r w:rsidDel="00000000" w:rsidR="00000000" w:rsidRPr="00000000">
        <w:rPr>
          <w:sz w:val="28"/>
          <w:szCs w:val="28"/>
          <w:rtl w:val="1"/>
        </w:rPr>
        <w:t xml:space="preserve">״</w:t>
      </w: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</w:t>
      </w:r>
      <w:r w:rsidDel="00000000" w:rsidR="00000000" w:rsidRPr="00000000">
        <w:rPr>
          <w:sz w:val="28"/>
          <w:szCs w:val="28"/>
          <w:rtl w:val="1"/>
        </w:rPr>
        <w:t xml:space="preserve">״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במוציא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בתרגום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book_inventory</w:t>
      </w:r>
    </w:p>
    <w:p w:rsidR="00000000" w:rsidDel="00000000" w:rsidP="00000000" w:rsidRDefault="00000000" w:rsidRPr="00000000" w14:paraId="00000015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באחסון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גרסאת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תאריך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סטטוס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6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Clients</w:t>
      </w:r>
    </w:p>
    <w:p w:rsidR="00000000" w:rsidDel="00000000" w:rsidP="00000000" w:rsidRDefault="00000000" w:rsidRPr="00000000" w14:paraId="00000018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ותאריך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הצטרפות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9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פונקציונאלית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טלפון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טלפון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A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1C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לשפה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shipping_method</w:t>
      </w:r>
    </w:p>
    <w:p w:rsidR="00000000" w:rsidDel="00000000" w:rsidP="00000000" w:rsidRDefault="00000000" w:rsidRPr="00000000" w14:paraId="0000001F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״</w:t>
      </w:r>
      <w:r w:rsidDel="00000000" w:rsidR="00000000" w:rsidRPr="00000000">
        <w:rPr>
          <w:sz w:val="28"/>
          <w:szCs w:val="28"/>
          <w:rtl w:val="1"/>
        </w:rPr>
        <w:t xml:space="preserve">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משלוח</w:t>
      </w:r>
      <w:r w:rsidDel="00000000" w:rsidR="00000000" w:rsidRPr="00000000">
        <w:rPr>
          <w:sz w:val="28"/>
          <w:szCs w:val="28"/>
          <w:rtl w:val="1"/>
        </w:rPr>
        <w:t xml:space="preserve">״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משלוח</w:t>
      </w:r>
    </w:p>
    <w:p w:rsidR="00000000" w:rsidDel="00000000" w:rsidP="00000000" w:rsidRDefault="00000000" w:rsidRPr="00000000" w14:paraId="00000020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orders</w:t>
      </w:r>
    </w:p>
    <w:p w:rsidR="00000000" w:rsidDel="00000000" w:rsidP="00000000" w:rsidRDefault="00000000" w:rsidRPr="00000000" w14:paraId="00000022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order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מוכר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תאריך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הזמנה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מלאי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משלוח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ושיטת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תשלום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shipping_status</w:t>
      </w:r>
    </w:p>
    <w:p w:rsidR="00000000" w:rsidDel="00000000" w:rsidP="00000000" w:rsidRDefault="00000000" w:rsidRPr="00000000" w14:paraId="00000025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״</w:t>
      </w:r>
      <w:r w:rsidDel="00000000" w:rsidR="00000000" w:rsidRPr="00000000">
        <w:rPr>
          <w:sz w:val="28"/>
          <w:szCs w:val="28"/>
          <w:rtl w:val="1"/>
        </w:rPr>
        <w:t xml:space="preserve">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משלוח</w:t>
      </w:r>
      <w:r w:rsidDel="00000000" w:rsidR="00000000" w:rsidRPr="00000000">
        <w:rPr>
          <w:sz w:val="28"/>
          <w:szCs w:val="28"/>
          <w:rtl w:val="1"/>
        </w:rPr>
        <w:t xml:space="preserve">״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סטטוסים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staff</w:t>
      </w:r>
    </w:p>
    <w:p w:rsidR="00000000" w:rsidDel="00000000" w:rsidP="00000000" w:rsidRDefault="00000000" w:rsidRPr="00000000" w14:paraId="00000027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מוכר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מוכר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תאריך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הצטרפות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בלבד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payment_method</w:t>
      </w:r>
    </w:p>
    <w:p w:rsidR="00000000" w:rsidDel="00000000" w:rsidP="00000000" w:rsidRDefault="00000000" w:rsidRPr="00000000" w14:paraId="0000002A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תשלום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תשלומים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Store_payment</w:t>
      </w:r>
    </w:p>
    <w:p w:rsidR="00000000" w:rsidDel="00000000" w:rsidP="00000000" w:rsidRDefault="00000000" w:rsidRPr="00000000" w14:paraId="0000002D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חשבונות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תאריך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תשלומים</w:t>
      </w:r>
    </w:p>
    <w:p w:rsidR="00000000" w:rsidDel="00000000" w:rsidP="00000000" w:rsidRDefault="00000000" w:rsidRPr="00000000" w14:paraId="0000002E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inventory_type</w:t>
      </w:r>
    </w:p>
    <w:p w:rsidR="00000000" w:rsidDel="00000000" w:rsidP="00000000" w:rsidRDefault="00000000" w:rsidRPr="00000000" w14:paraId="00000030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אחסון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translators</w:t>
      </w:r>
    </w:p>
    <w:p w:rsidR="00000000" w:rsidDel="00000000" w:rsidP="00000000" w:rsidRDefault="00000000" w:rsidRPr="00000000" w14:paraId="00000033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מתרגמים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למתרגם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4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store_buy</w:t>
      </w:r>
    </w:p>
    <w:p w:rsidR="00000000" w:rsidDel="00000000" w:rsidP="00000000" w:rsidRDefault="00000000" w:rsidRPr="00000000" w14:paraId="00000036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מוכר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שביצע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הזמנה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וגרסאת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שהוזמן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book_statuses</w:t>
      </w:r>
    </w:p>
    <w:p w:rsidR="00000000" w:rsidDel="00000000" w:rsidP="00000000" w:rsidRDefault="00000000" w:rsidRPr="00000000" w14:paraId="0000003A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סטטוסי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סטטוסים</w:t>
      </w:r>
    </w:p>
    <w:p w:rsidR="00000000" w:rsidDel="00000000" w:rsidP="00000000" w:rsidRDefault="00000000" w:rsidRPr="00000000" w14:paraId="0000003B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bidi w:val="1"/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publishers</w:t>
      </w:r>
    </w:p>
    <w:p w:rsidR="00000000" w:rsidDel="00000000" w:rsidP="00000000" w:rsidRDefault="00000000" w:rsidRPr="00000000" w14:paraId="0000003D">
      <w:pPr>
        <w:widowControl w:val="0"/>
        <w:bidi w:val="1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שרשומת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Books - 3NF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276850" cy="4848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orders - 3NF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3800475" cy="3267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648325" cy="5038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Shipping - 3NF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162425" cy="1828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24525" cy="2495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1"/>
        </w:rPr>
        <w:t xml:space="preserve">שלבי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נרמול</w:t>
      </w:r>
      <w:r w:rsidDel="00000000" w:rsidR="00000000" w:rsidRPr="00000000">
        <w:rPr>
          <w:sz w:val="36"/>
          <w:szCs w:val="36"/>
          <w:rtl w:val="1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ישויות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רגילות</w:t>
      </w:r>
    </w:p>
    <w:p w:rsidR="00000000" w:rsidDel="00000000" w:rsidP="00000000" w:rsidRDefault="00000000" w:rsidRPr="00000000" w14:paraId="0000005B">
      <w:pPr>
        <w:bidi w:val="1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מפתחות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primary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וצמצום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בטבלה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ישויות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חלשות</w:t>
      </w:r>
    </w:p>
    <w:p w:rsidR="00000000" w:rsidDel="00000000" w:rsidP="00000000" w:rsidRDefault="00000000" w:rsidRPr="00000000" w14:paraId="0000005E">
      <w:pPr>
        <w:bidi w:val="1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הגדרת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הישויות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שהקיום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בישיויות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primary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forigen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בישויות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הקשורות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ישויות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ביחס</w:t>
      </w:r>
      <w:r w:rsidDel="00000000" w:rsidR="00000000" w:rsidRPr="00000000">
        <w:rPr>
          <w:b w:val="1"/>
          <w:sz w:val="28"/>
          <w:szCs w:val="28"/>
          <w:rtl w:val="1"/>
        </w:rPr>
        <w:t xml:space="preserve"> 1:1</w:t>
      </w:r>
    </w:p>
    <w:p w:rsidR="00000000" w:rsidDel="00000000" w:rsidP="00000000" w:rsidRDefault="00000000" w:rsidRPr="00000000" w14:paraId="00000062">
      <w:pPr>
        <w:bidi w:val="1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הגדרת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ויחידה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השניה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מצד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foriegn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primary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key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ישויות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ביחס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אחד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לרבים</w:t>
      </w:r>
    </w:p>
    <w:p w:rsidR="00000000" w:rsidDel="00000000" w:rsidP="00000000" w:rsidRDefault="00000000" w:rsidRPr="00000000" w14:paraId="00000065">
      <w:pPr>
        <w:bidi w:val="1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הגדרת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שמתקיימת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primary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forigen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הופעות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bidi w:val="1"/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ישויות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ביחס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רבים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לרבים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68">
      <w:pPr>
        <w:bidi w:val="1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נדרשת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יחזיק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primary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הטבלאות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מקשרת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360" w:lineRule="auto"/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רשימת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המפתחות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הקבילים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*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בעולם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הספרים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הנ</w:t>
      </w:r>
      <w:r w:rsidDel="00000000" w:rsidR="00000000" w:rsidRPr="00000000">
        <w:rPr>
          <w:b w:val="1"/>
          <w:sz w:val="28"/>
          <w:szCs w:val="28"/>
          <w:rtl w:val="1"/>
        </w:rPr>
        <w:t xml:space="preserve">״</w:t>
      </w:r>
      <w:r w:rsidDel="00000000" w:rsidR="00000000" w:rsidRPr="00000000">
        <w:rPr>
          <w:b w:val="1"/>
          <w:sz w:val="28"/>
          <w:szCs w:val="28"/>
          <w:rtl w:val="1"/>
        </w:rPr>
        <w:t xml:space="preserve">ל</w:t>
      </w:r>
      <w:r w:rsidDel="00000000" w:rsidR="00000000" w:rsidRPr="00000000">
        <w:rPr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מפתח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</w:t>
      </w:r>
      <w:r w:rsidDel="00000000" w:rsidR="00000000" w:rsidRPr="00000000">
        <w:rPr>
          <w:b w:val="1"/>
          <w:sz w:val="28"/>
          <w:szCs w:val="28"/>
          <w:rtl w:val="0"/>
        </w:rPr>
        <w:t xml:space="preserve">Primary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key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משמש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גם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כ</w:t>
      </w:r>
      <w:r w:rsidDel="00000000" w:rsidR="00000000" w:rsidRPr="00000000">
        <w:rPr>
          <w:b w:val="1"/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Super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key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בכל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הישויות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sz w:val="28"/>
          <w:szCs w:val="28"/>
          <w:rtl w:val="1"/>
        </w:rPr>
        <w:t xml:space="preserve">זאת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אומרת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שלא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יכול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לקרות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מצב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שלישות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מסוימת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יותר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</w:t>
      </w:r>
      <w:r w:rsidDel="00000000" w:rsidR="00000000" w:rsidRPr="00000000">
        <w:rPr>
          <w:b w:val="1"/>
          <w:sz w:val="28"/>
          <w:szCs w:val="28"/>
          <w:rtl w:val="1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Primary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key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אחד</w:t>
      </w:r>
      <w:r w:rsidDel="00000000" w:rsidR="00000000" w:rsidRPr="00000000">
        <w:rPr>
          <w:b w:val="1"/>
          <w:sz w:val="28"/>
          <w:szCs w:val="28"/>
          <w:rtl w:val="1"/>
        </w:rPr>
        <w:t xml:space="preserve">. (</w:t>
      </w:r>
      <w:r w:rsidDel="00000000" w:rsidR="00000000" w:rsidRPr="00000000">
        <w:rPr>
          <w:b w:val="1"/>
          <w:sz w:val="28"/>
          <w:szCs w:val="28"/>
          <w:rtl w:val="1"/>
        </w:rPr>
        <w:t xml:space="preserve">כל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רשומה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מאופיינת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מפתח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אחד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6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widowControl w:val="0"/>
        <w:rPr/>
      </w:pPr>
      <w:bookmarkStart w:colFirst="0" w:colLast="0" w:name="_q7i567u9vqqd" w:id="0"/>
      <w:bookmarkEnd w:id="0"/>
      <w:r w:rsidDel="00000000" w:rsidR="00000000" w:rsidRPr="00000000">
        <w:rPr>
          <w:rtl w:val="0"/>
        </w:rPr>
        <w:t xml:space="preserve">staff_monthly_hours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staff_id (Super key)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authors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author_id</w:t>
      </w:r>
      <w:r w:rsidDel="00000000" w:rsidR="00000000" w:rsidRPr="00000000">
        <w:rPr>
          <w:rtl w:val="0"/>
        </w:rPr>
        <w:t xml:space="preserve"> (Super key)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widowControl w:val="0"/>
        <w:rPr/>
      </w:pPr>
      <w:bookmarkStart w:colFirst="0" w:colLast="0" w:name="_tlj6vfgla4j0" w:id="1"/>
      <w:bookmarkEnd w:id="1"/>
      <w:r w:rsidDel="00000000" w:rsidR="00000000" w:rsidRPr="00000000">
        <w:rPr>
          <w:rtl w:val="0"/>
        </w:rPr>
        <w:t xml:space="preserve">book_inventory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inventory_id (Super key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book_version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Book_version_id  (Super key)</w:t>
      </w:r>
    </w:p>
    <w:p w:rsidR="00000000" w:rsidDel="00000000" w:rsidP="00000000" w:rsidRDefault="00000000" w:rsidRPr="00000000" w14:paraId="00000079">
      <w:pPr>
        <w:pStyle w:val="Heading1"/>
        <w:widowControl w:val="0"/>
        <w:rPr/>
      </w:pPr>
      <w:bookmarkStart w:colFirst="0" w:colLast="0" w:name="_kco9cgt7xvk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widowControl w:val="0"/>
        <w:rPr/>
      </w:pPr>
      <w:bookmarkStart w:colFirst="0" w:colLast="0" w:name="_38gb1cgrk30k" w:id="3"/>
      <w:bookmarkEnd w:id="3"/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Book_id (Super key)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clients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client_id</w:t>
      </w:r>
      <w:r w:rsidDel="00000000" w:rsidR="00000000" w:rsidRPr="00000000">
        <w:rPr>
          <w:rtl w:val="0"/>
        </w:rPr>
        <w:t xml:space="preserve"> (Super key)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(Super key)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orders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order_id</w:t>
      </w:r>
      <w:r w:rsidDel="00000000" w:rsidR="00000000" w:rsidRPr="00000000">
        <w:rPr>
          <w:rtl w:val="0"/>
        </w:rPr>
        <w:t xml:space="preserve"> (Super key)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payment_method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payment_method_id</w:t>
      </w:r>
      <w:r w:rsidDel="00000000" w:rsidR="00000000" w:rsidRPr="00000000">
        <w:rPr>
          <w:rtl w:val="0"/>
        </w:rPr>
        <w:t xml:space="preserve"> (Super key)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shipping_method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shipping_method_id</w:t>
      </w:r>
      <w:r w:rsidDel="00000000" w:rsidR="00000000" w:rsidRPr="00000000">
        <w:rPr>
          <w:rtl w:val="0"/>
        </w:rPr>
        <w:t xml:space="preserve"> (Super key)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shipping_status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status_id</w:t>
      </w:r>
      <w:r w:rsidDel="00000000" w:rsidR="00000000" w:rsidRPr="00000000">
        <w:rPr>
          <w:rtl w:val="0"/>
        </w:rPr>
        <w:t xml:space="preserve"> (Super key)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staff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staff_id (Super key)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