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  <w:rPr/>
      </w:pPr>
      <w:r>
        <w:rPr>
          <w:b/>
          <w:sz w:val="32"/>
        </w:rPr>
        <w:t xml:space="preserve">The benchmark pipeline, step by step</w:t>
      </w:r>
    </w:p>
    <w:p>
      <w:pPr>
        <w:spacing w:after="120"/>
      </w:pPr>
      <w:r>
        <w:rPr>
          <w:i/>
        </w:rPr>
        <w:t xml:space="preserve">Transient TEMP/ note for humans. The authoritative methodology lives in PROJECT-THESIS.md, docs/STAGES.md, and the stage roadmaps.</w:t>
      </w:r>
    </w:p>
    <w:p>
      <w:pPr>
        <w:spacing w:after="120"/>
      </w:pPr>
      <w:r>
        <w:t xml:space="preserve">The workload is a digital pathology pipeline. A whole-slide image (WSI) is a gigapixel microscope scan of a tissue sample, stored as a compressed pyramidal file of roughly 0.5 to 4 GB. The pipeline turns raw slides into AI predictions, and each step has a different I/O personality. Every step runs identically on both filesystems (WEKA and FSx for Lustre), only the mount changes, and every cell runs through a recording wrapper (record-run.sh) that captures application, filesystem, and wire telemetry plus cost inputs. Steps below are in per-leg run order.</w:t>
      </w:r>
    </w:p>
    <w:p>
      <w:pPr>
        <w:spacing w:after="120"/>
      </w:pPr>
      <w:r>
        <w:rPr>
          <w:b/>
        </w:rPr>
        <w:t xml:space="preserve">1.0: Synthetic ceilings.</w:t>
      </w:r>
      <w:r>
        <w:t xml:space="preserve"> Establish the best the storage path can deliver, so every later number can be quoted as a percentage of a matching ceiling.</w:t>
      </w:r>
    </w:p>
    <w:p>
      <w:pPr>
        <w:ind w:left="432"/>
        <w:spacing w:after="60"/>
      </w:pPr>
      <w:r>
        <w:t xml:space="preserve">• </w:t>
      </w:r>
      <w:r>
        <w:t xml:space="preserve">1.0a: sequential write sweep with fio (O_DIRECT, libaio) across block sizes and job counts.</w:t>
      </w:r>
    </w:p>
    <w:p>
      <w:pPr>
        <w:ind w:left="432"/>
        <w:spacing w:after="60"/>
      </w:pPr>
      <w:r>
        <w:t xml:space="preserve">• </w:t>
      </w:r>
      <w:r>
        <w:t xml:space="preserve">1.0r: stage two read corpora sized past the server-side caches, then evict them, so the read sweeps are genuinely cold.</w:t>
      </w:r>
    </w:p>
    <w:p>
      <w:pPr>
        <w:ind w:left="432"/>
        <w:spacing w:after="60"/>
      </w:pPr>
      <w:r>
        <w:t xml:space="preserve">• </w:t>
      </w:r>
      <w:r>
        <w:t xml:space="preserve">1.0b: sequential read sweep over that corpus, one pass per cell.</w:t>
      </w:r>
    </w:p>
    <w:p>
      <w:pPr>
        <w:ind w:left="432"/>
        <w:spacing w:after="60"/>
      </w:pPr>
      <w:r>
        <w:t xml:space="preserve">• </w:t>
      </w:r>
      <w:r>
        <w:t xml:space="preserve">1.0c: random write IOPS sweep.</w:t>
      </w:r>
    </w:p>
    <w:p>
      <w:pPr>
        <w:ind w:left="432"/>
        <w:spacing w:after="60"/>
      </w:pPr>
      <w:r>
        <w:t xml:space="preserve">• </w:t>
      </w:r>
      <w:r>
        <w:t xml:space="preserve">1.0d: random read IOPS sweep; each cell reads a disjoint region exactly once so no cache can serve it.</w:t>
      </w:r>
    </w:p>
    <w:p>
      <w:pPr>
        <w:spacing w:after="120"/>
      </w:pPr>
      <w:r>
        <w:rPr>
          <w:b/>
        </w:rPr>
        <w:t xml:space="preserve">1.7: Hydration.</w:t>
      </w:r>
      <w:r>
        <w:t xml:space="preserve"> Copy the two public datasets from S3 onto the filesystem with aws s3 sync at four concurrency levels, md5-verified per file. TCGA-BRCA is about 1,100 breast-cancer slides, CAMELYON16 is lymph-node slides from a different scanner vendor. This is both the ingest measurement and the staging step.</w:t>
      </w:r>
    </w:p>
    <w:p>
      <w:pPr>
        <w:spacing w:after="120"/>
      </w:pPr>
      <w:r>
        <w:rPr>
          <w:b/>
        </w:rPr>
        <w:t xml:space="preserve">3.0: Tissue detection.</w:t>
      </w:r>
      <w:r>
        <w:t xml:space="preserve"> Most of a slide is empty glass. CLAM, an open-source pathology tool built on OpenSlide, finds the tissue and writes one HDF5 per slide listing the coordinates of every 256-pixel tile worth reading. Everything downstream reads slides through these lists. CPU-heavy, storage-light.</w:t>
      </w:r>
    </w:p>
    <w:p>
      <w:pPr>
        <w:spacing w:after="120"/>
      </w:pPr>
      <w:r>
        <w:rPr>
          <w:b/>
        </w:rPr>
        <w:t xml:space="preserve">4: Patching.</w:t>
      </w:r>
      <w:r>
        <w:t xml:space="preserve"> Three strategies for getting tiles off disk, plus the conversion that enables the GPU path.</w:t>
      </w:r>
    </w:p>
    <w:p>
      <w:pPr>
        <w:ind w:left="432"/>
        <w:spacing w:after="60"/>
      </w:pPr>
      <w:r>
        <w:t xml:space="preserve">• </w:t>
      </w:r>
      <w:r>
        <w:t xml:space="preserve">4.D: convert slides into "raw TIFF", a single-level uncompressed tiled file where tile N is a fixed byte range, so a GPU can fetch tiles with no decoder. Written with tifffile; about 5.9 TB of sequential writes.</w:t>
      </w:r>
    </w:p>
    <w:p>
      <w:pPr>
        <w:ind w:left="432"/>
        <w:spacing w:after="60"/>
      </w:pPr>
      <w:r>
        <w:t xml:space="preserve">• </w:t>
      </w:r>
      <w:r>
        <w:t xml:space="preserve">4.C: kvikIO/cuFile reads those tile byte ranges straight into GPU memory, in both cuFile modes, with per-cell accounting of which path every byte actually took.</w:t>
      </w:r>
    </w:p>
    <w:p>
      <w:pPr>
        <w:ind w:left="432"/>
        <w:spacing w:after="60"/>
      </w:pPr>
      <w:r>
        <w:t xml:space="preserve">• </w:t>
      </w:r>
      <w:r>
        <w:t xml:space="preserve">4.B: read tiles from the original compressed slides on CPU, OpenSlide one tile per call versus cuCIM batched. This is the access pattern a training job generates naturally.</w:t>
      </w:r>
    </w:p>
    <w:p>
      <w:pPr>
        <w:ind w:left="432"/>
        <w:spacing w:after="60"/>
      </w:pPr>
      <w:r>
        <w:t xml:space="preserve">• </w:t>
      </w:r>
      <w:r>
        <w:t xml:space="preserve">4.A: pre-extract everything once, JPEG-encode each tile, and pack one HDF5 per slide with h5py. The convert-once strategy baseline.</w:t>
      </w:r>
    </w:p>
    <w:p>
      <w:pPr>
        <w:spacing w:after="120"/>
      </w:pPr>
      <w:r>
        <w:rPr>
          <w:b/>
        </w:rPr>
        <w:t xml:space="preserve">5: Training.</w:t>
      </w:r>
      <w:r>
        <w:t xml:space="preserve"> Real ResNet-50 training with PyTorch DDP on 1, 2, and 4 GPUs, per-step timing splitting data-loading from compute, so we see whether a training loop can consume what storage delivers. 5.A feeds from the kvikIO raw-TIFF path, 5.B from cuCIM on the original slides.</w:t>
      </w:r>
    </w:p>
    <w:p>
      <w:pPr>
        <w:spacing w:after="120"/>
      </w:pPr>
      <w:r>
        <w:rPr>
          <w:b/>
        </w:rPr>
        <w:t xml:space="preserve">6.A: Foundation-model feature extraction.</w:t>
      </w:r>
      <w:r>
        <w:t xml:space="preserve"> The modern production workload. A frozen foundation model, a large pretrained vision transformer (Virchow2, GigaPath, UNI2-h, via PyTorch and Hugging Face), converts each tile into a vector; the output is one .pt tensor file per slide, roughly 50 to 70 MB. Tier 1 sweeps 3 models x 1/2/4 GPUs x both read paths on 50 slides. Tier 3 repeats the peak cells on CAMELYON16 as a cross-vendor format check. Tier 2 runs the full 1,064-slide cohort: the raw TIFF does not fit at once, so it converts a 200-slide chunk, extracts with all three models, deletes the chunk, and repeats.</w:t>
      </w:r>
    </w:p>
    <w:p>
      <w:pPr>
        <w:spacing w:after="120"/>
      </w:pPr>
      <w:r>
        <w:rPr>
          <w:b/>
        </w:rPr>
        <w:t xml:space="preserve">6.B: Small-file and metadata stress.</w:t>
      </w:r>
      <w:r>
        <w:t xml:space="preserve"> The downstream-training pattern that pegs legacy NAS metadata servers.</w:t>
      </w:r>
    </w:p>
    <w:p>
      <w:pPr>
        <w:ind w:left="432"/>
        <w:spacing w:after="60"/>
      </w:pPr>
      <w:r>
        <w:t xml:space="preserve">• </w:t>
      </w:r>
      <w:r>
        <w:t xml:space="preserve">6.B.3: a small attention classifier (MIL, the canonical CLAM design) trains on the real feature files, one slide per step; storage concurrency comes from DataLoader workers each prefetching one file.</w:t>
      </w:r>
    </w:p>
    <w:p>
      <w:pPr>
        <w:ind w:left="432"/>
        <w:spacing w:after="60"/>
      </w:pPr>
      <w:r>
        <w:t xml:space="preserve">• </w:t>
      </w:r>
      <w:r>
        <w:t xml:space="preserve">6.B.1: generate a synthetic .pt corpus, about 5.8 TB, including one 3.0 TiB corpus deliberately larger than client RAM plus the bigger server cache, so its reads must hit storage.</w:t>
      </w:r>
    </w:p>
    <w:p>
      <w:pPr>
        <w:ind w:left="432"/>
        <w:spacing w:after="60"/>
      </w:pPr>
      <w:r>
        <w:t xml:space="preserve">• </w:t>
      </w:r>
      <w:r>
        <w:t xml:space="preserve">6.B.2: multiprocess readers torch.load files at up to 256-way concurrency, in random, shuffled, and sequential patterns, across file sizes and FP32/FP16. Many small files and metadata ops, not bandwidth.</w:t>
      </w:r>
    </w:p>
    <w:p>
      <w:pPr>
        <w:spacing w:after="120"/>
      </w:pPr>
      <w:r>
        <w:rPr>
          <w:b/>
        </w:rPr>
        <w:t xml:space="preserve">6.C: Concurrent multi-workload.</w:t>
      </w:r>
      <w:r>
        <w:t xml:space="preserve"> Four real workloads on one namespace at once: ingest (fpsync bulk copy), extraction (the 6.A pattern), MIL training (6.B.3 at its measured knee), and a viewer (fio 4K random reads, standing in for a pathologist panning and zooming). Measured as how much of its solo speed each workload keeps: solos, pairs, triples, all four, then all four sustained for 4 hours.</w:t>
      </w:r>
    </w:p>
    <w:p>
      <w:pPr>
        <w:spacing w:after="120"/>
      </w:pPr>
      <w:r>
        <w:rPr>
          <w:b/>
        </w:rPr>
        <w:t xml:space="preserve">2.0: Cataloging.</w:t>
      </w:r>
      <w:r>
        <w:t xml:space="preserve"> Open every slide and read its metadata properties with OpenSlide at rising concurrency, cold versus warm cache. Pure metadata stress; cells finish in seconds.</w:t>
      </w:r>
    </w:p>
    <w:p>
      <w:pPr>
        <w:spacing w:after="120"/>
      </w:pPr>
      <w:r>
        <w:rPr>
          <w:b/>
        </w:rPr>
        <w:t xml:space="preserve">7: Clinical inference.</w:t>
      </w:r>
      <w:r>
        <w:t xml:space="preserve"> Deployment-shaped: latency, not throughput.</w:t>
      </w:r>
    </w:p>
    <w:p>
      <w:pPr>
        <w:ind w:left="432"/>
        <w:spacing w:after="60"/>
      </w:pPr>
      <w:r>
        <w:t xml:space="preserve">• </w:t>
      </w:r>
      <w:r>
        <w:t xml:space="preserve">7.1: one slide at a time through the full chain (detect, extract, classify, write a heatmap image marking suspicious regions, via tifffile/Pillow), cold and warm, reported as seconds per slide with a per-phase split.</w:t>
      </w:r>
    </w:p>
    <w:p>
      <w:pPr>
        <w:ind w:left="432"/>
        <w:spacing w:after="60"/>
      </w:pPr>
      <w:r>
        <w:t xml:space="preserve">• </w:t>
      </w:r>
      <w:r>
        <w:t xml:space="preserve">7.2: the same worker at 1, 4, 16, and 64 concurrent processes; the p99-under-load SLA number.</w:t>
      </w:r>
    </w:p>
    <w:p>
      <w:pPr>
        <w:ind w:left="432"/>
        <w:spacing w:after="60"/>
      </w:pPr>
      <w:r>
        <w:t xml:space="preserve">• </w:t>
      </w:r>
      <w:r>
        <w:t xml:space="preserve">7.3: heatmap writing in three formats spanning roughly 10x in output size.</w:t>
      </w:r>
    </w:p>
    <w:p>
      <w:pPr>
        <w:ind w:left="432"/>
        <w:spacing w:after="60"/>
      </w:pPr>
      <w:r>
        <w:t xml:space="preserve">• </w:t>
      </w:r>
      <w:r>
        <w:t xml:space="preserve">7.4a: a synthetic scanner emits one slide per minute through the loop; end-to-end arrival-to-visible time.</w:t>
      </w:r>
    </w:p>
    <w:p>
      <w:pPr>
        <w:ind w:left="432"/>
        <w:spacing w:after="60"/>
      </w:pPr>
      <w:r>
        <w:t xml:space="preserve">• </w:t>
      </w:r>
      <w:r>
        <w:t xml:space="preserve">7.4b: one process writes heatmap-sized files (write to temp name, fsync, rename) while another polls every 1 ms for the file to appear; read-after-write visibility.</w:t>
      </w:r>
    </w:p>
    <w:p>
      <w:pPr>
        <w:ind w:left="432"/>
        <w:spacing w:after="60"/>
      </w:pPr>
      <w:r>
        <w:t xml:space="preserve">• </w:t>
      </w:r>
      <w:r>
        <w:t xml:space="preserve">7.5: the clinical mix (inference, ingest, heatmap viewing, slide viewing) for 30 minutes, then 4 hours.</w:t>
      </w:r>
    </w:p>
    <w:p>
      <w:pPr>
        <w:ind w:left="432"/>
        <w:spacing w:after="60"/>
      </w:pPr>
      <w:r>
        <w:t xml:space="preserve">• </w:t>
      </w:r>
      <w:r>
        <w:t xml:space="preserve">7.6: repeat the 7.2 configuration on CAMELYON16.</w:t>
      </w:r>
    </w:p>
    <w:p>
      <w:pPr>
        <w:spacing w:after="120"/>
      </w:pPr>
      <w:r>
        <w:rPr>
          <w:b/>
        </w:rPr>
        <w:t xml:space="preserve">1.5: Bulk copy.</w:t>
      </w:r>
      <w:r>
        <w:t xml:space="preserve"> fpsync parallel copy of the corpus from local NVMe into the filesystem, the scanner-to-storage write path with real files. </w:t>
      </w:r>
      <w:r>
        <w:rPr>
          <w:b/>
        </w:rPr>
        <w:t xml:space="preserve">1.6: Mixed ingest and read.</w:t>
      </w:r>
      <w:r>
        <w:t xml:space="preserve"> Fixed-rate ingest running under a fio random-read grid: can clinicians read while a scanner feeds?</w:t>
      </w:r>
    </w:p>
    <w:p>
      <w:pPr>
        <w:spacing w:after="120"/>
      </w:pPr>
      <w:r>
        <w:rPr>
          <w:b/>
        </w:rPr>
        <w:t xml:space="preserve">6.D: End-to-end.</w:t>
      </w:r>
      <w:r>
        <w:t xml:space="preserve"> No new run; the measured per-phase wallclocks compose arithmetically.</w:t>
      </w:r>
    </w:p>
    <w:p>
      <w:pPr>
        <w:spacing w:after="120"/>
      </w:pPr>
      <w:r>
        <w:rPr>
          <w:b/>
        </w:rPr>
        <w:t xml:space="preserve">Stability canaries (C0 to C8).</w:t>
      </w:r>
      <w:r>
        <w:t xml:space="preserve"> One fixed fio cell plus one create/stat/unlink metadata cell, repeated at nine points across the leg; their spread is the noise band any cross-filesystem delta must clear.</w:t>
      </w:r>
    </w:p>
    <w:sectPr>
      <w:pgSz w:w="11906" w:h="16838"/>
      <w:pgMar w:top="1134" w:right="1134" w:bottom="1134" w:left="1134"/>
    </w:sectPr>
  </w:body>
</w:document>
</file>