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" w:hAnsi="Aptos" w:eastAsia="Aptos"/>
          <w:b/>
          <w:color w:val="0F766E"/>
          <w:sz w:val="20"/>
        </w:rPr>
        <w:t>ROI / BUSINESS CASE</w:t>
      </w:r>
    </w:p>
    <w:p>
      <w:pPr>
        <w:pStyle w:val="Title"/>
        <w:jc w:val="center"/>
      </w:pPr>
      <w:r>
        <w:rPr>
          <w:rFonts w:ascii="Aptos" w:hAnsi="Aptos" w:eastAsia="Aptos"/>
          <w:b/>
          <w:color w:val="102A43"/>
          <w:sz w:val="56"/>
        </w:rPr>
        <w:t>Cloud Security Exposure &amp; Remediation Workspace</w:t>
      </w:r>
    </w:p>
    <w:p>
      <w:pPr>
        <w:jc w:val="center"/>
      </w:pPr>
      <w:r>
        <w:rPr>
          <w:rFonts w:ascii="Aptos" w:hAnsi="Aptos" w:eastAsia="Aptos"/>
          <w:color w:val="243B53"/>
          <w:sz w:val="26"/>
        </w:rPr>
        <w:t>Transparentný model hodnoty pre ESET ako produktového dodávateľa a pre enterprise zákazníkov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Pripravil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Dušan Cabala • DCZ WebAgentúra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Adresát konceptu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ESET, spol. s r.o. — kandidátsky podklad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Stav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Nezávislý koncept pre výberové konanie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Verzia / dátum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1.0 / 29. júl 2026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Dôležité upozornenie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Návrh vychádza z verejných informácií. Nie je to oficiálny produkt ESET; reálne procesy, API, ceny a ekonomické vstupy musia byť potvrdené interným discovery.</w:t>
            </w:r>
          </w:p>
        </w:tc>
      </w:tr>
    </w:tbl>
    <w:p/>
    <w:p>
      <w:pPr>
        <w:jc w:val="center"/>
      </w:pPr>
      <w:r>
        <w:rPr>
          <w:rFonts w:ascii="Aptos" w:hAnsi="Aptos" w:eastAsia="Aptos"/>
          <w:b/>
          <w:color w:val="B91C1C"/>
          <w:sz w:val="17"/>
        </w:rPr>
        <w:t>DÔVERNÝ PRACOVNÝ KONCEPT — NIE JE TO OFICIÁLNY DOKUMENT ESET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ExecutiveSummary"/>
      </w:pPr>
      <w:r>
        <w:t>CSER Workspace nie je samostatný „revenue dashboard“. Je to produktová vrstva, ktorá pomáha zákazníkovi rýchlejšie aktivovať ochranu cloudových workloadov, prioritizovať bezpečnostné riziká, koordinovať nápravu a preukázať výsledok. Pre produktového dodávateľa môže vytvárať hodnotu cez nižší cost-to-serve, rýchlejší onboarding, vyššiu adopciu, rozšírenie využitia a retenciu. Pre zákazníka vytvára priamu kapacitnú hodnotu cez menej manuálneho triedenia, koordinácie a reportovania.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B45309"/>
                <w:sz w:val="20"/>
              </w:rPr>
              <w:t>Najdôležitejšie upozornenie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ESET nezverejňuje interné dáta o supporte, cenách, churn, maržiach, nákladoch vývoja ani objeme cloudových zákazníkov. Všetky finančné čísla v tomto dokumente sú ilustračné scenáre s editovateľnými vstupmi, nie predpoveď ani garancia.</w:t>
            </w:r>
          </w:p>
        </w:tc>
      </w:tr>
    </w:tbl>
    <w:p/>
    <w:p>
      <w:pPr>
        <w:pStyle w:val="Heading1"/>
      </w:pPr>
      <w:r>
        <w:t>1. Čo platforma robí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Zobrazí cloudové workloady z Azure, AWS a GCP v jednom normalizovanom inventári.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Ukáže nechránené alebo rizikové workloady a zoradí nálezy podľa závažnosti, kontextu a SLA.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Pridelí problém vlastníkovi, sleduje nápravu, dôkaz, verifikáciu a audit.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Vedie používateľa sprievodcom aktivácie ochrany, cieľov a výnimiek.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Vysvetlí chýbajúce oprávnenia, stav integrácie, chybu a ďalší krok.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Meria coverage, priemerný čas nápravy, SLA, adoption a modelové ekonomické dopady.</w:t>
      </w:r>
    </w:p>
    <w:p>
      <w:r>
        <w:t>Oficiálne zdroje opisujú CWP ako ochranu cloudových VM, centralizovanú správu v ESET PROTECT, integráciu AWS/Azure/GCP a možnosť manuálnej alebo automatickej aktivácie ochrany. [S2][S3][S4]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071417"/>
            <wp:docPr id="1" name="Picture 1" descr="Diagram produktových pák, správania zákazníka a ekonomických efektov platformy." title="Diagram produktových pák, správania zákazníka a ekonomických efektov platform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eng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71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Hodnota pre ESET ako produktového dodávateľa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Páka</w:t>
            </w:r>
          </w:p>
        </w:tc>
        <w:tc>
          <w:tcPr>
            <w:tcW w:type="dxa" w:w="362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Ako platforma pomáha</w:t>
            </w:r>
          </w:p>
        </w:tc>
        <w:tc>
          <w:tcPr>
            <w:tcW w:type="dxa" w:w="3402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Ekonomický mechanizmus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Rýchlejší onboarding</w:t>
            </w:r>
          </w:p>
        </w:tc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Wizard, permission precheck, jasné chyby a recovery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Nižšia implementačná a support kapacita; skorší time-to-value.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Vyššia coverage/adopcia</w:t>
            </w:r>
          </w:p>
        </w:tc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Zobrazenie podporovaných, ale nechránených workloadov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Viac zákazníkov využíva zakúpenú ochranu; vzniká priestor na rozšírenie používania.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Support deflection</w:t>
            </w:r>
          </w:p>
        </w:tc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Self-service diagnostika, health status, vysvetlenia a retry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Menej opakovaných kontaktov na technickú podporu.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Retencia</w:t>
            </w:r>
          </w:p>
        </w:tc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Viditeľný výsledok, risk trend a audit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Zákazník jasnejšie vníma hodnotu produktu a ľahšie obháji obnovu.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Expansion / upsell</w:t>
            </w:r>
          </w:p>
        </w:tc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Coverage gaps, neintegrované cloud scope a adoption insight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Kvalifikované obchodné príležitosti bez agresívneho predaja.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Sales enablement</w:t>
            </w:r>
          </w:p>
        </w:tc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Presvedčivý multi-cloud workflow a business-impact report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Silnejšie demo a odlíšenie pri enterprise predaji.</w:t>
            </w:r>
          </w:p>
        </w:tc>
      </w:tr>
    </w:tbl>
    <w:p/>
    <w:p>
      <w:pPr>
        <w:pStyle w:val="Heading1"/>
      </w:pPr>
      <w:r>
        <w:t>3. Hodnota pre enterprise zákazníka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Oblasť</w:t>
            </w:r>
          </w:p>
        </w:tc>
        <w:tc>
          <w:tcPr>
            <w:tcW w:type="dxa" w:w="3572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Pred platformou</w:t>
            </w:r>
          </w:p>
        </w:tc>
        <w:tc>
          <w:tcPr>
            <w:tcW w:type="dxa" w:w="351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Po zavedení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Triage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Manuálne prechádzanie viacerých konzol a tabuliek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Jednotný zoznam, risk score a kontext aktíva.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Zodpovednosť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E-mail a nejasný vlastník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Pridelenie, SLA, timeline a eskalácia.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Náprava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Odporúčanie bez pracovného toku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Remediation task, dôkaz a nezávislá verifikácia.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Reporting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Ručný export a príprava reportu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Audit, trend a opakovateľný manažérsky výstup.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Onboarding CWP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Nejasné práva, ciele a výnimky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Wizard s precheckom, preview, retry a stavom operácie.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Prevádzka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Chyba konektora bez jasného dopadu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Health, freshness, degraded mód a troubleshooting.</w:t>
            </w:r>
          </w:p>
        </w:tc>
      </w:tr>
    </w:tbl>
    <w:p/>
    <w:p>
      <w:pPr>
        <w:pStyle w:val="Heading1"/>
      </w:pPr>
      <w:r>
        <w:t>4. Metodika a vzorce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Ukazovateľ</w:t>
            </w:r>
          </w:p>
        </w:tc>
        <w:tc>
          <w:tcPr>
            <w:tcW w:type="dxa" w:w="5953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Vzorec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Ušetrené remediation hodiny</w:t>
            </w:r>
          </w:p>
        </w:tc>
        <w:tc>
          <w:tcPr>
            <w:tcW w:type="dxa" w:w="595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nálezy/mesiac × hodiny/nález × 12 × percento úspory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Hodnota kapacity zákazníka</w:t>
            </w:r>
          </w:p>
        </w:tc>
        <w:tc>
          <w:tcPr>
            <w:tcW w:type="dxa" w:w="595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ušetrené hodiny × plne naložená hodinová hodnota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Support úspora dodávateľa</w:t>
            </w:r>
          </w:p>
        </w:tc>
        <w:tc>
          <w:tcPr>
            <w:tcW w:type="dxa" w:w="595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organizácie × kontakty/rok × deflection × čas kontaktu × hodnota hodiny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Onboarding úspora</w:t>
            </w:r>
          </w:p>
        </w:tc>
        <w:tc>
          <w:tcPr>
            <w:tcW w:type="dxa" w:w="595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nové onboardingy × ušetrené hodiny × hodnota technickej hodiny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Expansion contribution</w:t>
            </w:r>
          </w:p>
        </w:tc>
        <w:tc>
          <w:tcPr>
            <w:tcW w:type="dxa" w:w="595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počet kvalifikovaných rozšírení × príspevok na rozšírenie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Retention contribution</w:t>
            </w:r>
          </w:p>
        </w:tc>
        <w:tc>
          <w:tcPr>
            <w:tcW w:type="dxa" w:w="595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udržaní zákazníci × ročný príspevok na zákazníka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Payback</w:t>
            </w:r>
          </w:p>
        </w:tc>
        <w:tc>
          <w:tcPr>
            <w:tcW w:type="dxa" w:w="595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počiatočná investícia / mesačný čistý ekonomický prínos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D4ED8"/>
                <w:sz w:val="20"/>
              </w:rPr>
              <w:t>Finančná disciplína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Ušetrená kapacita nie je automaticky cash-flow. Premení sa na ekonomickú hodnotu iba vtedy, keď tím využije voľný čas na platenú prácu, vyššiu kvalitu, rýchlejšie dodanie alebo odloženie náboru. Dodatočné tržby nie sú totožné so ziskom.</w:t>
            </w:r>
          </w:p>
        </w:tc>
      </w:tr>
    </w:tbl>
    <w:p/>
    <w:p>
      <w:pPr>
        <w:pStyle w:val="Heading1"/>
      </w:pPr>
      <w:r>
        <w:t>5. Ilustračný business case pre ESET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587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Scenár</w:t>
            </w:r>
          </w:p>
        </w:tc>
        <w:tc>
          <w:tcPr>
            <w:tcW w:type="dxa" w:w="153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Support úspora</w:t>
            </w:r>
          </w:p>
        </w:tc>
        <w:tc>
          <w:tcPr>
            <w:tcW w:type="dxa" w:w="1587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Onboarding úspora</w:t>
            </w:r>
          </w:p>
        </w:tc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Expansion príspevok</w:t>
            </w:r>
          </w:p>
        </w:tc>
        <w:tc>
          <w:tcPr>
            <w:tcW w:type="dxa" w:w="153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Retention príspevok</w:t>
            </w:r>
          </w:p>
        </w:tc>
        <w:tc>
          <w:tcPr>
            <w:tcW w:type="dxa" w:w="1587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Spolu / rok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Konzervatívny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1 800 €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3 300 €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6 000 €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11 100 €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Základný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16 200 €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17 600 €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40 000 €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30 000 €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103 800 €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Rastový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86 400 €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66 000 €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175 000 €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120 000 €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447 400 €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0562"/>
            <wp:docPr id="2" name="Picture 2" descr="Stĺpcový graf ilustračného ročného ekonomického prínosu pre produktového dodávateľa v troch scenároch." title="Stĺpcový graf ilustračného ročného ekonomického prínosu pre produktového dodávateľa v troch scenáro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dor_sce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Predpoklady scenárov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362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Vstup</w:t>
            </w:r>
          </w:p>
        </w:tc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Konzervatívny</w:t>
            </w:r>
          </w:p>
        </w:tc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Základný</w:t>
            </w:r>
          </w:p>
        </w:tc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Rastový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Aktívne organizácie v scope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50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150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400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Support kontakty / org. / rok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12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18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24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Deflection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10 %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20 %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30 %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Onboardingy / rok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15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40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100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Ušetrené hodiny / onboarding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4 h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8 h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12 h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Kvalifikované expansion udalosti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2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8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25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Príspevok / expansion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3 000 €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5 000 €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7 000 €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Udržaní zákazníci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0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2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36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Ročný príspevok / udržaný zákazník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8 000 €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15 000 €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20 000 €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CFD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5803D"/>
                <w:sz w:val="20"/>
              </w:rPr>
              <w:t>Interpretácia základného scenára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Modelový ročný ekonomický prínos je 103 800 €. Najväčšiu časť tvoria expansion a retention hypotézy, ktoré sú zároveň najcitlivejšie a musia byť validované internými dátami. Support a onboarding úspory sú konzervatívnejšie, ale tiež vyžadujú baseline.</w:t>
            </w:r>
          </w:p>
        </w:tc>
      </w:tr>
    </w:tbl>
    <w:p/>
    <w:p>
      <w:pPr>
        <w:pStyle w:val="Heading1"/>
      </w:pPr>
      <w:r>
        <w:t>6. Ilustračná priama hodnota pre enterprise zákazníka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587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Scenár</w:t>
            </w:r>
          </w:p>
        </w:tc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Ušetrené remediation h</w:t>
            </w:r>
          </w:p>
        </w:tc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Remediation hodnota</w:t>
            </w:r>
          </w:p>
        </w:tc>
        <w:tc>
          <w:tcPr>
            <w:tcW w:type="dxa" w:w="153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Prevádzková úspora</w:t>
            </w:r>
          </w:p>
        </w:tc>
        <w:tc>
          <w:tcPr>
            <w:tcW w:type="dxa" w:w="153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Reporting úspora</w:t>
            </w:r>
          </w:p>
        </w:tc>
        <w:tc>
          <w:tcPr>
            <w:tcW w:type="dxa" w:w="1587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Spolu / rok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Konzervatívny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173 h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8 640 €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720 €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1 350 €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10 710 €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Základný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720 h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43 200 €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2 700 €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5 400 €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51 300 €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Rastový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2 400 h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168 000 €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9 000 €</w:t>
            </w:r>
          </w:p>
        </w:tc>
        <w:tc>
          <w:tcPr>
            <w:tcW w:type="dxa" w:w="153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13 500 €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190 500 €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9070"/>
            <wp:docPr id="3" name="Picture 3" descr="Stĺpcový graf ilustračnej ročnej priamej hodnoty pre enterprise zákazníka v troch scenároch." title="Stĺpcový graf ilustračnej ročnej priamej hodnoty pre enterprise zákazníka v troch scenáro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scen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Čo model úmyselne neoceňuje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Zabránený bezpečnostný incident, ransomware alebo výpadok.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Právne, regulačné alebo reputačné škody.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Zníženie poistného alebo náklady na incident response.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Finančná hodnota kratšieho exposure window pri kritickom náleze.</w:t>
      </w:r>
    </w:p>
    <w:p>
      <w:pPr>
        <w:pStyle w:val="SmallNote"/>
      </w:pPr>
      <w:r>
        <w:t>Tieto položky môžu byť významné, ale bez konkrétnej risk metodiky a dát zákazníka by ich zaradenie vytváralo falošnú presnosť.</w:t>
      </w:r>
    </w:p>
    <w:p>
      <w:pPr>
        <w:pStyle w:val="Heading1"/>
      </w:pPr>
      <w:r>
        <w:t>7. Ako sa revenue mechanizmus prejaví v produkte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Produktová funkcia</w:t>
            </w:r>
          </w:p>
        </w:tc>
        <w:tc>
          <w:tcPr>
            <w:tcW w:type="dxa" w:w="311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Merateľná leading metrika</w:t>
            </w:r>
          </w:p>
        </w:tc>
        <w:tc>
          <w:tcPr>
            <w:tcW w:type="dxa" w:w="3402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Potenciálny obchodný výsledok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CWP enablement wizard</w:t>
            </w:r>
          </w:p>
        </w:tc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Completion rate, time-to-enable, failed steps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Rýchlejší time-to-value, menej onboarding podpory.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Coverage gap insight</w:t>
            </w:r>
          </w:p>
        </w:tc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Počet eligible/unprotected workloadov, activation rate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Rozšírenie využitia ochrany a kvalifikovaný expansion signal.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Permissions Inspector</w:t>
            </w:r>
          </w:p>
        </w:tc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Počet self-resolved permission errors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Nižší support load a menej opustených onboardingov.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Findings prioritization</w:t>
            </w:r>
          </w:p>
        </w:tc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Čas triage, otvorené kritické nálezy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Vyššia produktová hodnota a spokojnosť.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Remediation workflow</w:t>
            </w:r>
          </w:p>
        </w:tc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MTTR, SLA breach rate, verification rate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Jasný výsledok a lepší renewal proof.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Audit/reporting</w:t>
            </w:r>
          </w:p>
        </w:tc>
        <w:tc>
          <w:tcPr>
            <w:tcW w:type="dxa" w:w="311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Čas prípravy reportu, export adoption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Nižšia manuálna práca zákazníka a manažérska dôvera.</w:t>
            </w:r>
          </w:p>
        </w:tc>
      </w:tr>
    </w:tbl>
    <w:p/>
    <w:p>
      <w:pPr>
        <w:pStyle w:val="Heading1"/>
      </w:pPr>
      <w:r>
        <w:t>8. Investičná logika a payback</w:t>
      </w:r>
    </w:p>
    <w:p>
      <w:r>
        <w:t>Bez interného odhadu ESET nie je možné uviesť dôveryhodnú produkčnú cenu. Pre rozhodovací model sa používa plánovací predpoklad: počiatočná investícia 120 000 € a ročné prevádzkové náklady 36 000 €. Ide iba o citlivostný vstup, nie cenovú ponuku.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Scenár</w:t>
            </w:r>
          </w:p>
        </w:tc>
        <w:tc>
          <w:tcPr>
            <w:tcW w:type="dxa" w:w="192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Hrubý ročný prínos</w:t>
            </w:r>
          </w:p>
        </w:tc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Ročná prevádzka</w:t>
            </w:r>
          </w:p>
        </w:tc>
        <w:tc>
          <w:tcPr>
            <w:tcW w:type="dxa" w:w="192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Čistý ročný prínos</w:t>
            </w:r>
          </w:p>
        </w:tc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Jednoduchý payback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Konzervatívny</w:t>
            </w:r>
          </w:p>
        </w:tc>
        <w:tc>
          <w:tcPr>
            <w:tcW w:type="dxa" w:w="19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11 100 €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36 000 €</w:t>
            </w:r>
          </w:p>
        </w:tc>
        <w:tc>
          <w:tcPr>
            <w:tcW w:type="dxa" w:w="19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-24 900 €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Základný</w:t>
            </w:r>
          </w:p>
        </w:tc>
        <w:tc>
          <w:tcPr>
            <w:tcW w:type="dxa" w:w="19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103 800 €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36 000 €</w:t>
            </w:r>
          </w:p>
        </w:tc>
        <w:tc>
          <w:tcPr>
            <w:tcW w:type="dxa" w:w="19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67 800 €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21.2 mes.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Rastový</w:t>
            </w:r>
          </w:p>
        </w:tc>
        <w:tc>
          <w:tcPr>
            <w:tcW w:type="dxa" w:w="19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447 400 €</w:t>
            </w:r>
          </w:p>
        </w:tc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36 000 €</w:t>
            </w:r>
          </w:p>
        </w:tc>
        <w:tc>
          <w:tcPr>
            <w:tcW w:type="dxa" w:w="192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411 400 €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3.5 mes.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CFD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5803D"/>
                <w:sz w:val="20"/>
              </w:rPr>
              <w:t>Rozhodovacia brána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Produkčný rollout má zmysel až po pilote, ktorý preukáže aspoň dve z troch pák: merateľný pokles support/onboarding času, rast aktivácie/coverage alebo potvrdený expansion/retention signál.</w:t>
            </w:r>
          </w:p>
        </w:tc>
      </w:tr>
    </w:tbl>
    <w:p/>
    <w:p>
      <w:pPr>
        <w:pStyle w:val="Heading1"/>
      </w:pPr>
      <w:r>
        <w:t>9. 90-dňový validačný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Fáza</w:t>
            </w:r>
          </w:p>
        </w:tc>
        <w:tc>
          <w:tcPr>
            <w:tcW w:type="dxa" w:w="113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Dni</w:t>
            </w:r>
          </w:p>
        </w:tc>
        <w:tc>
          <w:tcPr>
            <w:tcW w:type="dxa" w:w="4139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Aktivita</w:t>
            </w:r>
          </w:p>
        </w:tc>
        <w:tc>
          <w:tcPr>
            <w:tcW w:type="dxa" w:w="198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Výstup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Baseline</w:t>
            </w:r>
          </w:p>
        </w:tc>
        <w:tc>
          <w:tcPr>
            <w:tcW w:type="dxa" w:w="113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1–15</w:t>
            </w:r>
          </w:p>
        </w:tc>
        <w:tc>
          <w:tcPr>
            <w:tcW w:type="dxa" w:w="413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Zmerať onboarding kroky, support témy, activation funnel, triage a MTTR</w:t>
            </w:r>
          </w:p>
        </w:tc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Východiskové metriky a typy problémov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Prototype test</w:t>
            </w:r>
          </w:p>
        </w:tc>
        <w:tc>
          <w:tcPr>
            <w:tcW w:type="dxa" w:w="113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16–35</w:t>
            </w:r>
          </w:p>
        </w:tc>
        <w:tc>
          <w:tcPr>
            <w:tcW w:type="dxa" w:w="413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Použiteľnosť wizardu, permissions inspector a findings workflow</w:t>
            </w:r>
          </w:p>
        </w:tc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UX problémy a produktové hypotézy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Controlled pilot</w:t>
            </w:r>
          </w:p>
        </w:tc>
        <w:tc>
          <w:tcPr>
            <w:tcW w:type="dxa" w:w="113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36–75</w:t>
            </w:r>
          </w:p>
        </w:tc>
        <w:tc>
          <w:tcPr>
            <w:tcW w:type="dxa" w:w="413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Vybraní interní/pilotní používatelia a anonymizované scenáre</w:t>
            </w:r>
          </w:p>
        </w:tc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Adopcia, čas, chyby a support deflection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Evaluation</w:t>
            </w:r>
          </w:p>
        </w:tc>
        <w:tc>
          <w:tcPr>
            <w:tcW w:type="dxa" w:w="113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76–90</w:t>
            </w:r>
          </w:p>
        </w:tc>
        <w:tc>
          <w:tcPr>
            <w:tcW w:type="dxa" w:w="413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Porovnať baseline, ekonomické vstupy a kvalitu</w:t>
            </w:r>
          </w:p>
        </w:tc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GO / PIVOT / STOP rozhodnutie</w:t>
            </w:r>
          </w:p>
        </w:tc>
      </w:tr>
    </w:tbl>
    <w:p/>
    <w:p>
      <w:pPr>
        <w:pStyle w:val="Heading2"/>
      </w:pPr>
      <w:r>
        <w:t>9.1 KPI pilotu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402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Metrika</w:t>
            </w:r>
          </w:p>
        </w:tc>
        <w:tc>
          <w:tcPr>
            <w:tcW w:type="dxa" w:w="28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28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Cieľ pilotu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Time-to-enable CWP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Zmerať podľa reálneho funnelu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-20 až -40 %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Permission-related support contacts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Kategorizovať support dáta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-15 až -30 %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Wizard completion rate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Zmerať existujúci proces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+10 až +25 p. b.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Priemerný čas triage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Sampling / telemetry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-20 až -35 %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MTTR pre vybraný finding typ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Historické dáta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-15 až -30 %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Coverage activation rate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Eligible vs. protected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Rast bez zvýšenia error rate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SLA breach rate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Historický priemer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Pokles pri zachovaní kvality</w:t>
            </w:r>
          </w:p>
        </w:tc>
      </w:tr>
      <w:tr>
        <w:trPr>
          <w:cantSplit/>
        </w:trPr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User confidence / SUS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Pilotný survey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Merateľné zlepšenie</w:t>
            </w:r>
          </w:p>
        </w:tc>
      </w:tr>
    </w:tbl>
    <w:p/>
    <w:p>
      <w:pPr>
        <w:pStyle w:val="Heading1"/>
      </w:pPr>
      <w:r>
        <w:t>10. Citlivostná analýza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Premenná</w:t>
            </w:r>
          </w:p>
        </w:tc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Nízka hodnota</w:t>
            </w:r>
          </w:p>
        </w:tc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Vysoká hodnota</w:t>
            </w:r>
          </w:p>
        </w:tc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Ako overiť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Support deflection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Používatelia aj tak kontaktujú podporu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Self-service vyrieši opakované problémy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Kategorizácia ticketov a pilot telemetry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Activation uplift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Coverage gap nemá obchodný dopad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Viac workloadov sa reálne aktivuje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Eligible → enabled funnel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Retention efekt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Funkcia nemá vplyv na renewal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Audit a výsledky sú renewal proof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Win/loss a renewal interviews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Expansion príspevok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Signál nevytvorí platené rozšírenie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Sales tím vie signal kvalifikovať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Pipeline atribúcia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Customer time savings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Workflow je už efektívny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Dnes existuje veľa manuálnych krokov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Time study a activity sampling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Implementačná cena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Reuse existujúcich komponentov a API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Legacy integrácie a bezpečnostné požiadavky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Technické discovery a backlog estimate</w:t>
            </w:r>
          </w:p>
        </w:tc>
      </w:tr>
    </w:tbl>
    <w:p/>
    <w:p>
      <w:pPr>
        <w:pStyle w:val="Heading1"/>
      </w:pPr>
      <w:r>
        <w:t>11. Riziká business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9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Riziko</w:t>
            </w:r>
          </w:p>
        </w:tc>
        <w:tc>
          <w:tcPr>
            <w:tcW w:type="dxa" w:w="28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Finančný dôsledok</w:t>
            </w:r>
          </w:p>
        </w:tc>
        <w:tc>
          <w:tcPr>
            <w:tcW w:type="dxa" w:w="3742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Ochranný mechanizmus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Nízka adopcia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Žiadny support ani customer time efekt</w:t>
            </w:r>
          </w:p>
        </w:tc>
        <w:tc>
          <w:tcPr>
            <w:tcW w:type="dxa" w:w="374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Pilot s konkrétnymi workflow, nie generický dashboard.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Coverage insight nepovedie k aktivácii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Expansion hypotéza sa nenaplní</w:t>
            </w:r>
          </w:p>
        </w:tc>
        <w:tc>
          <w:tcPr>
            <w:tcW w:type="dxa" w:w="374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A/B test alebo controlled funnel measurement.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Ušetrený čas sa nevyužije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Kapacitná hodnota sa nepremení na cash</w:t>
            </w:r>
          </w:p>
        </w:tc>
        <w:tc>
          <w:tcPr>
            <w:tcW w:type="dxa" w:w="374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Kapacitný plán a presun na platenú/prioritnú prácu.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Revenue atribúcia je nejasná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Prehnané tvrdenia o prínose</w:t>
            </w:r>
          </w:p>
        </w:tc>
        <w:tc>
          <w:tcPr>
            <w:tcW w:type="dxa" w:w="374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Leading metrics + konzervatívna atribúcia + holdout.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Vývoj je drahší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Dlhší payback</w:t>
            </w:r>
          </w:p>
        </w:tc>
        <w:tc>
          <w:tcPr>
            <w:tcW w:type="dxa" w:w="374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Fázovanie, reuse design systemu, stop/go brány.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Bezpečnostná alebo UX chyba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Support a reputácia sa zhoršia</w:t>
            </w:r>
          </w:p>
        </w:tc>
        <w:tc>
          <w:tcPr>
            <w:tcW w:type="dxa" w:w="374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Security review, E2E, a11y, controlled rollout.</w:t>
            </w:r>
          </w:p>
        </w:tc>
      </w:tr>
    </w:tbl>
    <w:p/>
    <w:p>
      <w:pPr>
        <w:pStyle w:val="Heading1"/>
      </w:pPr>
      <w:r>
        <w:t>12. Odporúčanie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CFD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5803D"/>
                <w:sz w:val="20"/>
              </w:rPr>
              <w:t>GO — iba podmienený pilot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Najprv postaviť kandidátsky MVP s fiktívnymi dátami ako dôkaz React/TypeScript, enterprise workflow a API schopností. Pre reálny produktový business case následne validovať jeden onboarding use-case, jeden permission/support use-case a jeden remediation use-case. Rozširovať až po merateľnom výsledku.</w:t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Pre kandidátske portfólio: dôraz na kvalitu React UI, error states, RBAC, testy a funkčný golden path.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Pre produktové rozhodnutie: oddeliť customer value, cost-to-serve, retention a expansion metriky.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Nezapočítavať avoided breach value bez schválenej risk metodiky.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Použiť interné ceny, marže, support dáta a churn až po discovery.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Zachovať transparentné scenáre a schopnosť projekt zastaviť, ak dáta nepotvrdia hodnotu.</w:t>
      </w:r>
    </w:p>
    <w:p>
      <w:pPr>
        <w:pStyle w:val="Heading1"/>
      </w:pPr>
      <w:r>
        <w:t>Zdroje a hranice istoty</w:t>
      </w:r>
    </w:p>
    <w:p>
      <w:pPr>
        <w:pStyle w:val="SmallNote"/>
      </w:pPr>
      <w:r>
        <w:t>Verejné zdroje slúžia na kontext a overenie terminológie. Architektúra, scenáre a ekonomické výpočty sú odborný návrh a modelové predpoklady, nie interné údaje ESET.</w:t>
      </w:r>
    </w:p>
    <w:p>
      <w:r>
        <w:rPr>
          <w:rFonts w:ascii="Aptos" w:hAnsi="Aptos" w:eastAsia="Aptos"/>
          <w:b/>
          <w:color w:val="102A43"/>
          <w:sz w:val="17"/>
        </w:rPr>
        <w:t xml:space="preserve">[S1] Profesia — Frontend Developer, ESET — </w:t>
      </w:r>
      <w:hyperlink r:id="rId14">
        <w:r>
          <w:rPr>
            <w:color w:val="1D4ED8"/>
            <w:u w:val="single"/>
          </w:rPr>
          <w:t>https://www.profesia.sk/praca/eset/O5236298</w:t>
        </w:r>
      </w:hyperlink>
      <w:r>
        <w:rPr>
          <w:rFonts w:ascii="Aptos" w:hAnsi="Aptos" w:eastAsia="Aptos"/>
          <w:color w:val="243B53"/>
          <w:sz w:val="17"/>
        </w:rPr>
        <w:t xml:space="preserve"> — React, TypeScript/JavaScript, npm, API/mikroservisy, SAFe a cloudové technológie.</w:t>
      </w:r>
    </w:p>
    <w:p>
      <w:r>
        <w:rPr>
          <w:rFonts w:ascii="Aptos" w:hAnsi="Aptos" w:eastAsia="Aptos"/>
          <w:b/>
          <w:color w:val="102A43"/>
          <w:sz w:val="17"/>
        </w:rPr>
        <w:t xml:space="preserve">[S2] ESET — Cloud Workload Protection — </w:t>
      </w:r>
      <w:hyperlink r:id="rId15">
        <w:r>
          <w:rPr>
            <w:color w:val="1D4ED8"/>
            <w:u w:val="single"/>
          </w:rPr>
          <w:t>https://www.eset.com/sk/firemna-it-bezpecnost/riesenia/cloud-workload-protection/</w:t>
        </w:r>
      </w:hyperlink>
      <w:r>
        <w:rPr>
          <w:rFonts w:ascii="Aptos" w:hAnsi="Aptos" w:eastAsia="Aptos"/>
          <w:color w:val="243B53"/>
          <w:sz w:val="17"/>
        </w:rPr>
        <w:t xml:space="preserve"> — Oficiálny opis CWP, centrálna správa a integrácia AWS/Azure/GCP.</w:t>
      </w:r>
    </w:p>
    <w:p>
      <w:r>
        <w:rPr>
          <w:rFonts w:ascii="Aptos" w:hAnsi="Aptos" w:eastAsia="Aptos"/>
          <w:b/>
          <w:color w:val="102A43"/>
          <w:sz w:val="17"/>
        </w:rPr>
        <w:t xml:space="preserve">[S3] ESET Online Help — CWP setup — </w:t>
      </w:r>
      <w:hyperlink r:id="rId16">
        <w:r>
          <w:rPr>
            <w:color w:val="1D4ED8"/>
            <w:u w:val="single"/>
          </w:rPr>
          <w:t>https://help.eset.com/protect_cloud/en-US/eset_cloud_workload_protection.html</w:t>
        </w:r>
      </w:hyperlink>
      <w:r>
        <w:rPr>
          <w:rFonts w:ascii="Aptos" w:hAnsi="Aptos" w:eastAsia="Aptos"/>
          <w:color w:val="243B53"/>
          <w:sz w:val="17"/>
        </w:rPr>
        <w:t xml:space="preserve"> — Požadované práva, auto-enable, targets a exceptions.</w:t>
      </w:r>
    </w:p>
    <w:p>
      <w:r>
        <w:rPr>
          <w:rFonts w:ascii="Aptos" w:hAnsi="Aptos" w:eastAsia="Aptos"/>
          <w:b/>
          <w:color w:val="102A43"/>
          <w:sz w:val="17"/>
        </w:rPr>
        <w:t xml:space="preserve">[S4] ESET Online Help — Google Cloud Platform — </w:t>
      </w:r>
      <w:hyperlink r:id="rId17">
        <w:r>
          <w:rPr>
            <w:color w:val="1D4ED8"/>
            <w:u w:val="single"/>
          </w:rPr>
          <w:t>https://help.eset.com/protect_cloud/en-US/google_cloud_platform.html</w:t>
        </w:r>
      </w:hyperlink>
      <w:r>
        <w:rPr>
          <w:rFonts w:ascii="Aptos" w:hAnsi="Aptos" w:eastAsia="Aptos"/>
          <w:color w:val="243B53"/>
          <w:sz w:val="17"/>
        </w:rPr>
        <w:t xml:space="preserve"> — Synchronizácia VM, manuálne/automatické nasadenie a telemetria.</w:t>
      </w:r>
    </w:p>
    <w:p>
      <w:r>
        <w:rPr>
          <w:rFonts w:ascii="Aptos" w:hAnsi="Aptos" w:eastAsia="Aptos"/>
          <w:b/>
          <w:color w:val="102A43"/>
          <w:sz w:val="17"/>
        </w:rPr>
        <w:t xml:space="preserve">[S5] ESET Online Help — Introduction to ESET PROTECT — </w:t>
      </w:r>
      <w:hyperlink r:id="rId18">
        <w:r>
          <w:rPr>
            <w:color w:val="1D4ED8"/>
            <w:u w:val="single"/>
          </w:rPr>
          <w:t>https://help.eset.com/protect_cloud/en-US/index.html</w:t>
        </w:r>
      </w:hyperlink>
      <w:r>
        <w:rPr>
          <w:rFonts w:ascii="Aptos" w:hAnsi="Aptos" w:eastAsia="Aptos"/>
          <w:color w:val="243B53"/>
          <w:sz w:val="17"/>
        </w:rPr>
        <w:t xml:space="preserve"> — Centralizovaná webová konzola a správa veľkého počtu zariadení.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27D98"/>
        <w:sz w:val="15"/>
      </w:rPr>
      <w:t xml:space="preserve">Nezávislý kandidátsky koncept • Fiktívne dáta • 29. júl 2026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27D98"/>
        <w:sz w:val="16"/>
      </w:rPr>
      <w:t>CSER Workspace — ROI &amp; Business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Summary">
    <w:name w:val="Executive Summary"/>
    <w:pPr>
      <w:spacing w:line="288" w:lineRule="auto" w:after="140"/>
    </w:pPr>
    <w:rPr>
      <w:rFonts w:ascii="Aptos" w:hAnsi="Aptos"/>
      <w:color w:val="243B53"/>
      <w:sz w:val="22"/>
    </w:rPr>
  </w:style>
  <w:style w:type="paragraph" w:customStyle="1" w:styleId="SmallNote">
    <w:name w:val="Small Note"/>
    <w:pPr>
      <w:spacing w:after="60"/>
    </w:pPr>
    <w:rPr>
      <w:rFonts w:ascii="Aptos" w:hAnsi="Aptos"/>
      <w:color w:val="627D9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profesia.sk/praca/eset/O5236298" TargetMode="External"/><Relationship Id="rId15" Type="http://schemas.openxmlformats.org/officeDocument/2006/relationships/hyperlink" Target="https://www.eset.com/sk/firemna-it-bezpecnost/riesenia/cloud-workload-protection/" TargetMode="External"/><Relationship Id="rId16" Type="http://schemas.openxmlformats.org/officeDocument/2006/relationships/hyperlink" Target="https://help.eset.com/protect_cloud/en-US/eset_cloud_workload_protection.html" TargetMode="External"/><Relationship Id="rId17" Type="http://schemas.openxmlformats.org/officeDocument/2006/relationships/hyperlink" Target="https://help.eset.com/protect_cloud/en-US/google_cloud_platform.html" TargetMode="External"/><Relationship Id="rId18" Type="http://schemas.openxmlformats.org/officeDocument/2006/relationships/hyperlink" Target="https://help.eset.com/protect_cloud/en-U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