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" w:hAnsi="Aptos" w:eastAsia="Aptos"/>
          <w:b/>
          <w:color w:val="0F766E"/>
          <w:sz w:val="20"/>
        </w:rPr>
        <w:t>TECHNICKÁ DOKUMENTÁCIA</w:t>
      </w:r>
    </w:p>
    <w:p>
      <w:pPr>
        <w:pStyle w:val="Title"/>
        <w:jc w:val="center"/>
      </w:pPr>
      <w:r>
        <w:rPr>
          <w:rFonts w:ascii="Aptos" w:hAnsi="Aptos" w:eastAsia="Aptos"/>
          <w:b/>
          <w:color w:val="102A43"/>
          <w:sz w:val="56"/>
        </w:rPr>
        <w:t>Cloud Security Exposure &amp; Remediation Workspace</w:t>
      </w:r>
    </w:p>
    <w:p>
      <w:pPr>
        <w:jc w:val="center"/>
      </w:pPr>
      <w:r>
        <w:rPr>
          <w:rFonts w:ascii="Aptos" w:hAnsi="Aptos" w:eastAsia="Aptos"/>
          <w:color w:val="243B53"/>
          <w:sz w:val="26"/>
        </w:rPr>
        <w:t>Referenčná architektúra React/TypeScript platformy pre cloud workload visibility, prioritizáciu rizík a riadenie nápravy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Pripravil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Dušan Cabala • DCZ WebAgentúra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Adresát konceptu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ESET, spol. s r.o. — kandidátsky podklad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Stav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Nezávislý koncept pre výberové konanie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Verzia / dátum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1.0 / 29. júl 2026</w:t>
            </w:r>
          </w:p>
        </w:tc>
      </w:tr>
      <w:tr>
        <w:trPr>
          <w:cantSplit/>
        </w:trPr>
        <w:tc>
          <w:tcPr>
            <w:tcW w:type="dxa" w:w="2381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17"/>
              </w:rPr>
              <w:t>Dôležité upozornenie</w:t>
            </w:r>
          </w:p>
        </w:tc>
        <w:tc>
          <w:tcPr>
            <w:tcW w:type="dxa" w:w="6520"/>
            <w:shd w:fill="F8FA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 w:eastAsia="Aptos"/>
                <w:color w:val="243B53"/>
                <w:sz w:val="17"/>
              </w:rPr>
              <w:t>Návrh vychádza z verejných informácií. Nie je to oficiálny produkt ESET; reálne procesy, API, ceny a ekonomické vstupy musia byť potvrdené interným discovery.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b/>
          <w:color w:val="B91C1C"/>
          <w:sz w:val="17"/>
        </w:rPr>
        <w:t>DÔVERNÝ PRACOVNÝ KONCEPT — NIE JE TO OFICIÁLNY DOKUMENT ESET</w:t>
      </w:r>
    </w:p>
    <w:p>
      <w:r>
        <w:br w:type="page"/>
      </w:r>
    </w:p>
    <w:p>
      <w:pPr>
        <w:pStyle w:val="Heading1"/>
      </w:pPr>
      <w:r>
        <w:t>Manažérske technické zhrnutie</w:t>
      </w:r>
    </w:p>
    <w:p>
      <w:pPr>
        <w:pStyle w:val="ExecutiveSummary"/>
      </w:pPr>
      <w:r>
        <w:t>Cloud Security Exposure &amp; Remediation Workspace (CSER Workspace) je nezávislý kandidátsky full-stack koncept, ktorý zjednocuje inventár cloudových workloadov, bezpečnostné nálezy, prioritizáciu, prideľovanie nápravných úloh, overenie výsledkov a audit. Projekt je navrhnutý tak, aby priamo demonštroval požiadavky frontendovej pozície: React, TypeScript, moderné tooling, dátovo náročné UI, API/mikroservisné kontrakty, tímovú spoluprácu a iteratívny vývoj v enterprise prostredí. [S1]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B45309"/>
                <w:sz w:val="20"/>
              </w:rPr>
              <w:t>Hlavný princíp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Workspace nepredstiera interný produkt ESET a nekopíruje ESET PROTECT. Používa fiktívne dáta a normalizované mock adaptery pre Azure, AWS a GCP. Reálne API a produktové pravidlá sa musia potvrdiť s produktovým a backendovým tímom.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Oblasť</w:t>
            </w:r>
          </w:p>
        </w:tc>
        <w:tc>
          <w:tcPr>
            <w:tcW w:type="dxa" w:w="28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Odporúčanie</w:t>
            </w:r>
          </w:p>
        </w:tc>
        <w:tc>
          <w:tcPr>
            <w:tcW w:type="dxa" w:w="4649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Dôvod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Frontend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React 19, TypeScript strict, Vite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Presná zhoda s pozíciou; rýchle SPA rozhranie a explicitná frontendová architektúra.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Stav a dáta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Redux Toolkit + RTK Query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Predvídateľný stav filtrov, workflow a serverového cache; Redux je výhodou v ponuke.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Backend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NestJS, REST, OpenAPI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TypeScript end-to-end, jasná integrácia s API a mikroservisami.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Databáza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PostgreSQL + Prisma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Transakcie, audit, relačné väzby a stabilné migrácie.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Integrácie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Provider adapter layer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Oddelenie Azure/AWS/GCP kontraktov od doménového modelu.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Testy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Vitest, RTL, MSW, Playwright, k6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Unit, komponentové, API, E2E, a11y a výkonové pokrytie.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Prevádzka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Docker, CI/CD, OpenTelemetry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Reprodukovateľné prostredie, observability a pripravenosť na enterprise delivery.</w:t>
            </w:r>
          </w:p>
        </w:tc>
      </w:tr>
    </w:tbl>
    <w:p/>
    <w:p>
      <w:pPr>
        <w:pStyle w:val="Heading1"/>
      </w:pPr>
      <w:r>
        <w:t>1. Kontext, účel a produktová téza</w:t>
      </w:r>
    </w:p>
    <w:p>
      <w:r>
        <w:t>Pracovná ponuka hľadá frontend developera pre rozvoj používateľských rozhraní CWP a CSPM v platforme ESET PROTECT. Vyžaduje React, TypeScript/JavaScript, npm a spoluprácu s backendom pri API a mikroservisnej integrácii; medzi výhody patria Redux, GraphQL a povedomie o .NET, Kubernetes, Helm a Azure CLI. [S1]</w:t>
      </w:r>
    </w:p>
    <w:p>
      <w:r>
        <w:t>Oficiálne materiály opisujú CWP ako ochranu cloudových virtuálnych počítačov vo verejnom cloude, s centralizovanou správou, integráciou AWS/Azure/GCP, synchronizáciou workloadov a manuálnou alebo automatickou aktiváciou ochrany. [S2][S3][S4]</w:t>
      </w:r>
    </w:p>
    <w:p>
      <w:pPr>
        <w:pStyle w:val="Heading2"/>
      </w:pPr>
      <w:r>
        <w:t>1.1 Produktová téza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Bezpečnostný tím potrebuje jedno miesto, kde vidí cloudové aktíva, riziká, vlastníkov a stav nápravy.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Najvyššiu hodnotu nemá ďalší statický dashboard, ale pracovný tok od nálezu po overené vyriešenie.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Používateľské rozhranie musí zostať zrozumiteľné pri tisícoch workloadov a veľkom počte nálezov.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Každá akcia musí rešpektovať oprávnenia, tenant scope, audit a čerstvosť cloudových dát.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Revenue aspekt je sekundárny: lepší onboarding, vyššia aktivácia ochrany, nižšia podpora a vyššia adopcia produktu.</w:t>
      </w:r>
    </w:p>
    <w:p>
      <w:pPr>
        <w:pStyle w:val="Heading2"/>
      </w:pPr>
      <w:r>
        <w:t>1.2 Ciele a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5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MVP zahŕňa</w:t>
            </w:r>
          </w:p>
        </w:tc>
        <w:tc>
          <w:tcPr>
            <w:tcW w:type="dxa" w:w="45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MVP nezahŕňa</w:t>
            </w:r>
          </w:p>
        </w:tc>
      </w:tr>
      <w:tr>
        <w:trPr>
          <w:cantSplit/>
        </w:trPr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Fiktívny multi-cloud inventár a normalizované workloady</w:t>
            </w:r>
          </w:p>
        </w:tc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Reálne skenovanie cloudov alebo prístup k interným systémom ESET</w:t>
            </w:r>
          </w:p>
        </w:tc>
      </w:tr>
      <w:tr>
        <w:trPr>
          <w:cantSplit/>
        </w:trPr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Findings explorer, risk score, detail a remediation workflow</w:t>
            </w:r>
          </w:p>
        </w:tc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Vlastný antivírusový engine, detekčný model alebo malware analýzu</w:t>
            </w:r>
          </w:p>
        </w:tc>
      </w:tr>
      <w:tr>
        <w:trPr>
          <w:cantSplit/>
        </w:trPr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CWP enablement wizard s mock operáciami</w:t>
            </w:r>
          </w:p>
        </w:tc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Kopírovanie vizuálneho dizajnu alebo interných funkcií ESET PROTECT</w:t>
            </w:r>
          </w:p>
        </w:tc>
      </w:tr>
      <w:tr>
        <w:trPr>
          <w:cantSplit/>
        </w:trPr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RBAC, audit, error/retry/offline stavy</w:t>
            </w:r>
          </w:p>
        </w:tc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Autonómne AI rozhodovanie o bezpečnostných opatreniach</w:t>
            </w:r>
          </w:p>
        </w:tc>
      </w:tr>
      <w:tr>
        <w:trPr>
          <w:cantSplit/>
        </w:trPr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Transparentná business-impact analytika</w:t>
            </w:r>
          </w:p>
        </w:tc>
        <w:tc>
          <w:tcPr>
            <w:tcW w:type="dxa" w:w="45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Tvrdenia o reálnom ARR, cenách, churn alebo interných nákladoch ESET</w:t>
            </w:r>
          </w:p>
        </w:tc>
      </w:tr>
    </w:tbl>
    <w:p/>
    <w:p>
      <w:pPr>
        <w:pStyle w:val="Heading1"/>
      </w:pPr>
      <w:r>
        <w:t>2. Používatelia a hlavné pracovné scenáre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Rola</w:t>
            </w:r>
          </w:p>
        </w:tc>
        <w:tc>
          <w:tcPr>
            <w:tcW w:type="dxa" w:w="340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Primárny cieľ</w:t>
            </w:r>
          </w:p>
        </w:tc>
        <w:tc>
          <w:tcPr>
            <w:tcW w:type="dxa" w:w="368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Kľúčové oprávnenia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Security Analyst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Prioritizovať nálezy, triage, overovať nápravu</w:t>
            </w:r>
          </w:p>
        </w:tc>
        <w:tc>
          <w:tcPr>
            <w:tcW w:type="dxa" w:w="368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Čítať všetky aktíva, meniť stav nálezu, prideľovať, verifikovať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Cloud Operations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Opraviť konfiguráciu alebo aktivovať ochranu</w:t>
            </w:r>
          </w:p>
        </w:tc>
        <w:tc>
          <w:tcPr>
            <w:tcW w:type="dxa" w:w="368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Čítať pridelené nálezy, pridávať dôkaz, meniť pracovný stav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Security Manager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Riadiť SLA, coverage, riziko a reporting</w:t>
            </w:r>
          </w:p>
        </w:tc>
        <w:tc>
          <w:tcPr>
            <w:tcW w:type="dxa" w:w="368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Agregované metriky, risk acceptance, export, politika SLA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Read-only Auditor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Overiť históriu a dôkaz</w:t>
            </w:r>
          </w:p>
        </w:tc>
        <w:tc>
          <w:tcPr>
            <w:tcW w:type="dxa" w:w="368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Read-only prístup k auditom, reportom a dôkazom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Platform Admin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Spravovať tenant, roly a integrácie</w:t>
            </w:r>
          </w:p>
        </w:tc>
        <w:tc>
          <w:tcPr>
            <w:tcW w:type="dxa" w:w="368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OIDC, role, provider konektory, integračné health operácie</w:t>
            </w:r>
          </w:p>
        </w:tc>
      </w:tr>
    </w:tbl>
    <w:p/>
    <w:p>
      <w:pPr>
        <w:pStyle w:val="Heading2"/>
      </w:pPr>
      <w:r>
        <w:t>2.1 Golden path demo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Používateľ otvorí Security Overview a preklikne sa na nechránené workloady.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Vo Workload Inventory filtruje Azure produkčné VM s kritickým risk score.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V Findings Explorer otvorí kritický nález, skontroluje dôkaz a odporúčanú nápravu.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Pridelí nález Cloud Operations tímu, nastaví SLA a vytvorí remediation task.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Cloud Operations pridá dôkaz vykonanej zmeny a požiada o overenie.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Security Analyst vykoná verifikáciu, uzavrie nález a audit zaznamená celý priebeh.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V CWP Enablement Wizard vyberie podporované workloady a spustí simulovanú aktiváciu ochrany.</w:t>
      </w:r>
    </w:p>
    <w:p>
      <w:pPr>
        <w:pStyle w:val="ListNumber"/>
        <w:spacing w:after="40"/>
      </w:pPr>
      <w:r>
        <w:rPr>
          <w:rFonts w:ascii="Aptos" w:hAnsi="Aptos" w:eastAsia="Aptos"/>
          <w:color w:val="243B53"/>
          <w:sz w:val="18"/>
        </w:rPr>
        <w:t>Manažér vidí coverage, priemerný čas nápravy, trend otvoreného rizika a modelovú business value.</w:t>
      </w:r>
    </w:p>
    <w:p>
      <w:pPr>
        <w:pStyle w:val="Heading1"/>
      </w:pPr>
      <w:r>
        <w:t>3. Funkčné moduly</w:t>
      </w:r>
    </w:p>
    <w:p>
      <w:pPr>
        <w:pStyle w:val="Heading2"/>
      </w:pPr>
      <w:r>
        <w:t>3.1 Security Overview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Coverage: chránené vs. nechránené workloady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Kritické a vysoké nálezy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Risk trend a SLA risk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Provider health pre Azure/AWS/GCP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Klikateľné metriky vedúce do filtrovaných zoznamov</w:t>
      </w:r>
    </w:p>
    <w:p>
      <w:pPr>
        <w:pStyle w:val="Heading2"/>
      </w:pPr>
      <w:r>
        <w:t>3.2 Workload Inventory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Server-side stránkovanie, filtrovanie a radenie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URL-persisted filtre a uložené pohľady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Bulk selection s permission-aware akciami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Stavy ochrany, posledná synchronizácia, vlastník, región, tagy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Loading, empty, partial-data a stale-data stavy</w:t>
      </w:r>
    </w:p>
    <w:p>
      <w:pPr>
        <w:pStyle w:val="Heading2"/>
      </w:pPr>
      <w:r>
        <w:t>3.3 Findings Explorer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Severity, confidence, provider, asset, SLA, owner a stav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Risk score s transparentným vysvetlením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Bulk assign, defer, accept risk a export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Deduplication/grouping pre opakované nálezy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Detail s dôkazom, odporúčaním a súvisiacimi aktívami</w:t>
      </w:r>
    </w:p>
    <w:p>
      <w:pPr>
        <w:pStyle w:val="Heading2"/>
      </w:pPr>
      <w:r>
        <w:t>3.4 Remediation Workflow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OPEN → TRIAGED → ASSIGNED → IN_PROGRESS → READY_FOR_REVIEW → VERIFIED → RESOLVED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Vedľajšie stavy ACCEPTED_RISK, FALSE_POSITIVE, DEFERRED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Povinné dôvody pre risk acceptance a defer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SLA, komentáre, dôkazy a audit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Kritický nález nemožno uzavrieť bez verifikácie</w:t>
      </w:r>
    </w:p>
    <w:p>
      <w:pPr>
        <w:pStyle w:val="Heading2"/>
      </w:pPr>
      <w:r>
        <w:t>3.5 CWP Enablement Wizard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Výber providera a cloudového scope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Kontrola oprávnení a podporovaných VM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Auto-enable pre nové a existujúce VM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Ciele, výnimky, súhrn a simulovaný deployment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Resume/retry po chybe a idempotentné spustenie</w:t>
      </w:r>
    </w:p>
    <w:p>
      <w:pPr>
        <w:pStyle w:val="Heading2"/>
      </w:pPr>
      <w:r>
        <w:t>3.6 Permissions Inspector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Prehľad chýbajúcich práv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Disabled states s vysvetlením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RBAC matrica a objektové kontroly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Audit zmeny oprávnení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Deny-by-default serverová autorizácia</w:t>
      </w:r>
    </w:p>
    <w:p>
      <w:pPr>
        <w:pStyle w:val="Heading2"/>
      </w:pPr>
      <w:r>
        <w:t>3.7 Integration Health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Stav konektora, posledný sync, počet objektov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Retry, circuit breaker a degraded/offline mód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Freshness timestamp a fallback na posledné dáta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Chyby oprávnení, limitov a mappingu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Korelačné ID a troubleshooting detail</w:t>
      </w:r>
    </w:p>
    <w:p>
      <w:pPr>
        <w:pStyle w:val="Heading2"/>
      </w:pPr>
      <w:r>
        <w:t>3.8 Business Impact &amp; Adoption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Coverage gap a aktivácia ochrany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Priemerný čas triage a remediation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Support-deflection hypotézy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Adopcia wizardu a completion rate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Transparentné modelové vstupy, nie interné revenue dáta</w:t>
      </w:r>
    </w:p>
    <w:p>
      <w:pPr>
        <w:pStyle w:val="Heading1"/>
      </w:pPr>
      <w:r>
        <w:t>4. End-to-end workflow a stavové automaty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446722"/>
            <wp:docPr id="1" name="Picture 1" descr="Schéma end-to-end workflow od synchronizácie cloudového workloadu cez prioritizáciu a nápravu až po overenie a audit." title="Schéma end-to-end workflow od synchronizácie cloudového workloadu cez prioritizáciu a nápravu až po overenie a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4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Finding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Stav</w:t>
            </w:r>
          </w:p>
        </w:tc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Povolený vlastník</w:t>
            </w:r>
          </w:p>
        </w:tc>
        <w:tc>
          <w:tcPr>
            <w:tcW w:type="dxa" w:w="28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Vstupná brána</w:t>
            </w:r>
          </w:p>
        </w:tc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Výstup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OPEN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System / Analyst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Nález prijatý z adaptera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Triage alebo false positive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TRIAGED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Security Analyst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Overený kontext a závažnosť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Vlastník a SLA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ASSIGNED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Security Analyst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Pridelený tím alebo používateľ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Začatie práce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IN_PROGRESS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Cloud Operations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Aktívna remediation task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Dôkaz a request for review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READY_FOR_REVIEW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Security Analyst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Dôkaz, komentár, splnené checklisty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Verified alebo návrat do práce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VERIFIED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Security Analyst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Nezávislé overenie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Resolved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RESOLVED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System / Analyst</w:t>
            </w:r>
          </w:p>
        </w:tc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Audit a finálne metriky</w:t>
            </w:r>
          </w:p>
        </w:tc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Read-only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D4ED8"/>
                <w:sz w:val="20"/>
              </w:rPr>
              <w:t>Guard pravidlá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Kritický nález nemožno uzavrieť bez verifikácie. Risk acceptance vyžaduje dôvod, expiráciu a oprávnenie manažéra. Každá mutácia používa optimistické zamykanie, idempotency key a append-only audit.</w:t>
            </w:r>
          </w:p>
        </w:tc>
      </w:tr>
    </w:tbl>
    <w:p/>
    <w:p>
      <w:pPr>
        <w:pStyle w:val="Heading1"/>
      </w:pPr>
      <w:r>
        <w:t>5. Architektúra pod kapotou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591996"/>
            <wp:docPr id="2" name="Picture 2" descr="Referenčná architektúra React a TypeScript rozhrania, aplikačnej vrstvy, dátovej vrstvy a cloudových integračných adaptérov." title="Referenčná architektúra React a TypeScript rozhrania, aplikačnej vrstvy, dátovej vrstvy a cloudových integračných adaptéro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9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Architektonický štýl</w:t>
      </w:r>
    </w:p>
    <w:p>
      <w:r>
        <w:t>Pre kandidátske MVP sa odporúča modulárny monolit: jedna nasadzovateľná aplikácia s jasnými doménovými hranicami. Mikroservisy sa simulujú cez explicitné kontrakty a provider adaptery; samostatné služby sa vyčlenia až pri preukázanej potrebe škálovania alebo oddeleného release cyklu.</w:t>
      </w:r>
    </w:p>
    <w:p>
      <w:pPr>
        <w:pStyle w:val="Heading2"/>
      </w:pPr>
      <w:r>
        <w:t>5.2 Doménové moduly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Identity &amp; Tenant Management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Cloud Integrations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Asset Inventory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Exposure &amp; Findings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Remediation &amp; Verification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CWP Enablement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Permissions &amp; Policy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Audit &amp; Evidence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Analytics &amp; Reporting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Notifications &amp; Jobs</w:t>
      </w:r>
    </w:p>
    <w:p>
      <w:pPr>
        <w:pStyle w:val="Heading2"/>
      </w:pPr>
      <w:r>
        <w:t>5.3 Pravidlá závislostí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UI nesmie pristupovať priamo k provider SDK ani k databáze.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Doménové služby pracujú s normalizovanými modelmi, nie s AWS/Azure/GCP názvami.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Adapter layer mapuje externé kontrakty a izoluje ich zmeny.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Business pravidlá nepatria do React komponentov ani controllerov.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Každá tenantová operácia vyžaduje tenant context a objektovú autorizáciu.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Analytics používa read modely; transakčné workflow zostáva zdrojom pravdy.</w:t>
      </w:r>
    </w:p>
    <w:p>
      <w:pPr>
        <w:pStyle w:val="Heading1"/>
      </w:pPr>
      <w:r>
        <w:t>6. Detailný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Vrstva</w:t>
            </w:r>
          </w:p>
        </w:tc>
        <w:tc>
          <w:tcPr>
            <w:tcW w:type="dxa" w:w="255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Technológia</w:t>
            </w:r>
          </w:p>
        </w:tc>
        <w:tc>
          <w:tcPr>
            <w:tcW w:type="dxa" w:w="4706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Úloha / poznámka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Web SPA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React 19 + Vite + TypeScript strict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Primárne enterprise rozhranie; žiadne SSR požiadavky pre internú konzolu.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Routing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React Router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Nested layouts, loaders, URL filtre, error boundaries.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Client state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Redux Toolkit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Workflow stav, role, UI preferences; serializovateľné a debugovateľné.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Server state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RTK Query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Caching, invalidácia, polling health endpointov, retry politika.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Forms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React Hook Form + Zod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Wizardy a komplexné formuláre s typovanou validáciou.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Data grid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TanStack Table + virtualizácia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Veľké datasety, server-side filtre, bulk actions.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UI primitives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Radix/shadcn-like komponenty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Accessibility, klávesnica, dialógy, dropdowny.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Grafy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Recharts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Iba zmysluplné trendy, coverage a SLA metriky.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API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NestJS + REST + OpenAPI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Jasné kontrakty, DTO validácia, generovaný klient.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Persistence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PostgreSQL + Prisma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Transakcie, indexy, audit, migrácie.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Jobs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BullMQ + Redis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Synchronizácie, retry, exporty a notifikácie.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Identity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OIDC/OAuth2, demo provider lokálne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Náhrada za enterprise SSO; MFA rieši identity provider.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Storage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S3-kompatibilná abstrakcia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Dôkazy, exporty a prílohy s hashom.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Observability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OpenTelemetry + Sentry + Prometheus/Grafana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Traces, error tracking, SLO a korelačné ID.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Testing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Vitest, RTL, MSW, Playwright, axe, k6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Kompletné funkčné, bezpečnostné a výkonové overenie.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Delivery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Docker Compose + GitHub Actions</w:t>
            </w:r>
          </w:p>
        </w:tc>
        <w:tc>
          <w:tcPr>
            <w:tcW w:type="dxa" w:w="470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Lint, typecheck, test, build, migrácie, image scan.</w:t>
            </w:r>
          </w:p>
        </w:tc>
      </w:tr>
    </w:tbl>
    <w:p/>
    <w:p>
      <w:pPr>
        <w:pStyle w:val="Heading1"/>
      </w:pPr>
      <w:r>
        <w:t>7. Dátový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Entita</w:t>
            </w:r>
          </w:p>
        </w:tc>
        <w:tc>
          <w:tcPr>
            <w:tcW w:type="dxa" w:w="3969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Kľúčové polia</w:t>
            </w:r>
          </w:p>
        </w:tc>
        <w:tc>
          <w:tcPr>
            <w:tcW w:type="dxa" w:w="328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Úloha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Tenant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id, name, settings, retentionPolicy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Izolácia organizácie a jej konfigurácie.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User / Membership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userId, tenantId, roles, status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Roly, tenant scope a identity mapping.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CloudConnection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provider, externalScopeId, status, lastSyncAt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Konfigurácia Azure/AWS/GCP konektora.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Workload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provider, externalId, region, os, protectionStatus, owner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Normalizované cloudové aktívum.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Finding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severity, confidence, ruleKey, status, dueAt, assetId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Bezpečnostný nález a jeho workflow.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RemediationTask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owner, state, evidence, dueAt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Realizačná práca na náprave.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Verification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verifier, method, result, timestamp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Nezávislé overenie vyriešenia.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EnablementPlan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targets, exclusions, autoEnable, state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Wizard konfigurácia a simulované spustenie CWP.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AuditEvent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actor, action, object, beforeHash, afterHash, correlationId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Append-only stopa citlivých operácií.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MetricSnapshot</w:t>
            </w:r>
          </w:p>
        </w:tc>
        <w:tc>
          <w:tcPr>
            <w:tcW w:type="dxa" w:w="396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scope, metricKey, value, capturedAt</w:t>
            </w:r>
          </w:p>
        </w:tc>
        <w:tc>
          <w:tcPr>
            <w:tcW w:type="dxa" w:w="328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Trendy coverage, risku, SLA a adopcie.</w:t>
            </w:r>
          </w:p>
        </w:tc>
      </w:tr>
    </w:tbl>
    <w:p/>
    <w:p>
      <w:pPr>
        <w:pStyle w:val="Heading2"/>
      </w:pPr>
      <w:r>
        <w:t>7.1 Databázové pravidlá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Každá tenantová tabuľka obsahuje tenant_id; repository automaticky aplikuje tenant scope.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Externé provider ID nie sú primárnym kľúčom domény.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AuditEvent je append-only a bežné používateľské UI ho nevie meniť ani mazať.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Stavové zmeny a audit sa zapisujú v jednej databázovej transakcii.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Veľké tabuľky majú indexy minimálne na tenant_id, status, severity, provider, owner_id, due_at a updated_at.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Prílohy sú v object storage; databáza uchováva metadata, hash a bezpečnostnú klasifikáciu.</w:t>
      </w:r>
    </w:p>
    <w:p>
      <w:pPr>
        <w:pStyle w:val="Heading1"/>
      </w:pPr>
      <w:r>
        <w:t>8. API a integračné kontrakty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Metóda / endpoint</w:t>
            </w:r>
          </w:p>
        </w:tc>
        <w:tc>
          <w:tcPr>
            <w:tcW w:type="dxa" w:w="3572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Účel</w:t>
            </w:r>
          </w:p>
        </w:tc>
        <w:tc>
          <w:tcPr>
            <w:tcW w:type="dxa" w:w="255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Autorizácia / pravidlo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GET /api/workloads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Filtrovaný inventár workloadov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tenant scoped; server-side paging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GET /api/findings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Findings explorer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tenant scoped; permission-aware fields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GET /api/findings/{id}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Detail, dôkaz, timeline a related assets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object-level authorization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/api/findings/{id}/assign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Priradenie vlastníka a SLA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analyst:assign + idempotency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/api/findings/{id}/transition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Prechod stavového automatu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guard rules + optimistic lock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/api/findings/{id}/evidence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Metadata dôkazu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signed upload URL + malware scan seam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/api/findings/{id}/verify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Overenie nápravy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analyst:verify; separation of duties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GET /api/integrations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Health všetkých cloud konektorov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admin/read access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/api/integrations/{id}/sync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Spustenie synchronizácie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admin; job queue; idempotency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/api/enablement-plans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Uloženie wizard plánu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policy write access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POST /api/enablement-plans/{id}/execute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Simulovaný deployment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4"/>
              </w:rPr>
              <w:t>permissions + async job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GET /api/analytics/impact</w:t>
            </w:r>
          </w:p>
        </w:tc>
        <w:tc>
          <w:tcPr>
            <w:tcW w:type="dxa" w:w="357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Coverage, MTTR, support/adoption hypotézy</w:t>
            </w:r>
          </w:p>
        </w:tc>
        <w:tc>
          <w:tcPr>
            <w:tcW w:type="dxa" w:w="255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4"/>
              </w:rPr>
              <w:t>manager; explicit assumptions</w:t>
            </w:r>
          </w:p>
        </w:tc>
      </w:tr>
    </w:tbl>
    <w:p/>
    <w:p>
      <w:pPr>
        <w:pStyle w:val="Heading2"/>
      </w:pPr>
      <w:r>
        <w:t>8.1 Provider adapter contract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listWorkloads(scope, cursor, filters) → NormalizedWorkloadPage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getIntegrationHealth(connectionId) → IntegrationHealth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listProviderIndicators(workloadId) → ProviderIndicator[]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planProtectionEnablement(targets, exclusions) → EnablementPreview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executeProtectionEnablement(planId, idempotencyKey) → AsyncOperation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getOperationStatus(operationId) → OperationStatus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EF2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B91C1C"/>
                <w:sz w:val="20"/>
              </w:rPr>
              <w:t>Pravidlo pravdy</w:t>
              <w:br/>
            </w:r>
            <w:r>
              <w:rPr>
                <w:rFonts w:ascii="Aptos" w:hAnsi="Aptos" w:eastAsia="Aptos"/>
                <w:color w:val="243B53"/>
                <w:sz w:val="18"/>
              </w:rPr>
              <w:t>Verejné zdroje nepotvrdzujú konkrétne interné API ESET. Kontrakty vyššie sú navrhované rozhrania pre kandidátske demo, nie dokumentácia ESET PROTECT.</w:t>
            </w:r>
          </w:p>
        </w:tc>
      </w:tr>
    </w:tbl>
    <w:p/>
    <w:p>
      <w:pPr>
        <w:pStyle w:val="Heading1"/>
      </w:pPr>
      <w:r>
        <w:t>9. Bezpečnosť, súkromie a enterprise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Kontrola</w:t>
            </w:r>
          </w:p>
        </w:tc>
        <w:tc>
          <w:tcPr>
            <w:tcW w:type="dxa" w:w="6803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Minimálny štandard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Identity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OIDC, krátke session/tokeny, MFA v identity provider, blokovanie brute force.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Authorization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RBAC + tenant scope + object-level checks; deny-by-default.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Separation of duties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Autor nápravy nemôže sám verifikovať kritický nález.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Transport / storage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TLS, šifrovanie citlivých dát, secrets manager, rotácia kľúčov.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Audit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Append-only udalosti pre transitions, role, exporty, risk acceptance a integrácie.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Files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Typ/veľkosť limit, hash, malware scan seam, signed URL, žiadny aktívny obsah.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API security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Rate limit, schema validation, idempotency, optimistic locking, correlation ID.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Tenant isolation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Automatické tenant tests a IDOR negative tests.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Privacy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Minimalizácia dát, retenčné pravidlá, export/výmaz podľa právneho základu.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Secure SDLC</w:t>
            </w:r>
          </w:p>
        </w:tc>
        <w:tc>
          <w:tcPr>
            <w:tcW w:type="dxa" w:w="6803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SAST, dependency scan, secret scan, image scan, code review, threat modeling.</w:t>
            </w:r>
          </w:p>
        </w:tc>
      </w:tr>
    </w:tbl>
    <w:p/>
    <w:p>
      <w:pPr>
        <w:pStyle w:val="Heading1"/>
      </w:pPr>
      <w:r>
        <w:t>10. Reliability, výkon a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SLO / vlastnosť</w:t>
            </w:r>
          </w:p>
        </w:tc>
        <w:tc>
          <w:tcPr>
            <w:tcW w:type="dxa" w:w="6236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Cieľ pre demo/pilot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P95 bežnej UI operácie</w:t>
            </w:r>
          </w:p>
        </w:tc>
        <w:tc>
          <w:tcPr>
            <w:tcW w:type="dxa" w:w="623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&lt; 800 ms bez čakania na provider sync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P95 filtrovaného zoznamu</w:t>
            </w:r>
          </w:p>
        </w:tc>
        <w:tc>
          <w:tcPr>
            <w:tcW w:type="dxa" w:w="623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&lt; 1,5 s pri 10 000+ seed záznamoch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Provider read projection</w:t>
            </w:r>
          </w:p>
        </w:tc>
        <w:tc>
          <w:tcPr>
            <w:tcW w:type="dxa" w:w="623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&lt; 3 s alebo zobrazenie cache s freshness timestamp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UI dostupnosť</w:t>
            </w:r>
          </w:p>
        </w:tc>
        <w:tc>
          <w:tcPr>
            <w:tcW w:type="dxa" w:w="623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99,5 % mesačne pre pilot mimo údržby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Audit citlivých operácií</w:t>
            </w:r>
          </w:p>
        </w:tc>
        <w:tc>
          <w:tcPr>
            <w:tcW w:type="dxa" w:w="623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6"/>
              </w:rPr>
              <w:t>100 % s actor, tenant, časom, objektom a correlation ID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Recovery jobu</w:t>
            </w:r>
          </w:p>
        </w:tc>
        <w:tc>
          <w:tcPr>
            <w:tcW w:type="dxa" w:w="623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6"/>
              </w:rPr>
              <w:t>Exponential backoff, dead-letter stav a manuálny retry</w:t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Virtualizácia tabuliek a server-side filtering.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Žiadne N+1 provider volania; batch endpointy a cache read modelov.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Circuit breaker pre cloud adaptery a viditeľný degraded/offline stav.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Structured logs, traces a metriky pre frontend, API a background jobs.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Error boundary na route aj widget úrovni; retry nesmie duplicitne vykonať mutáciu.</w:t>
      </w:r>
    </w:p>
    <w:p>
      <w:pPr>
        <w:pStyle w:val="Heading1"/>
      </w:pPr>
      <w:r>
        <w:t>11. Testovacia 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Úroveň</w:t>
            </w:r>
          </w:p>
        </w:tc>
        <w:tc>
          <w:tcPr>
            <w:tcW w:type="dxa" w:w="4649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Čo sa testuje</w:t>
            </w:r>
          </w:p>
        </w:tc>
        <w:tc>
          <w:tcPr>
            <w:tcW w:type="dxa" w:w="272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Nástroje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Unit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Risk score, state machine, permission guards, ROI vzorce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Vitest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Component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Tabuľky, filtre, wizard, loading/error/empty states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React Testing Library + MSW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API integration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DB transakcie, idempotency, tenant scope, audit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Nest test + test DB/Testcontainers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Contract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OpenAPI schema a provider adaptery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Schema validation / consumer contracts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E2E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Overview → finding → assign → remediate → verify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Playwright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Security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IDOR, tenant escape, privilege escalation, upload, session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Automatické negative tests + review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Accessibility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Klávesnica, focus, názvy, kontrast, dialogy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axe + manuálny audit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Performance</w:t>
            </w:r>
          </w:p>
        </w:tc>
        <w:tc>
          <w:tcPr>
            <w:tcW w:type="dxa" w:w="464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10k+ workloads, API latency, bulk actions</w:t>
            </w:r>
          </w:p>
        </w:tc>
        <w:tc>
          <w:tcPr>
            <w:tcW w:type="dxa" w:w="272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k6 + browser profiling</w:t>
            </w:r>
          </w:p>
        </w:tc>
      </w:tr>
    </w:tbl>
    <w:p/>
    <w:p>
      <w:pPr>
        <w:pStyle w:val="Heading2"/>
      </w:pPr>
      <w:r>
        <w:t>11.1 Povinné akceptačné scenáre</w:t>
      </w:r>
    </w:p>
    <w:p>
      <w:pPr>
        <w:spacing w:after="40"/>
      </w:pPr>
      <w:r>
        <w:t>1. Pomalé API zobrazí loading a nespôsobí zamrznutie celej konzoly.</w:t>
      </w:r>
    </w:p>
    <w:p>
      <w:pPr>
        <w:spacing w:after="40"/>
      </w:pPr>
      <w:r>
        <w:t>2. Cloud konektor offline zobrazí posledné synchronizované dáta a freshness timestamp.</w:t>
      </w:r>
    </w:p>
    <w:p>
      <w:pPr>
        <w:spacing w:after="40"/>
      </w:pPr>
      <w:r>
        <w:t>3. Používateľ bez oprávnenia nedokáže vykonať akciu ani priamym API volaním.</w:t>
      </w:r>
    </w:p>
    <w:p>
      <w:pPr>
        <w:spacing w:after="40"/>
      </w:pPr>
      <w:r>
        <w:t>4. Filtre a sort sa zachovajú v URL a po obnovení stránky.</w:t>
      </w:r>
    </w:p>
    <w:p>
      <w:pPr>
        <w:spacing w:after="40"/>
      </w:pPr>
      <w:r>
        <w:t>5. Bulk action preskočí nepovolené objekty a vráti presný výsledok.</w:t>
      </w:r>
    </w:p>
    <w:p>
      <w:pPr>
        <w:spacing w:after="40"/>
      </w:pPr>
      <w:r>
        <w:t>6. Kritický nález nemožno uzavrieť bez nezávislej verifikácie.</w:t>
      </w:r>
    </w:p>
    <w:p>
      <w:pPr>
        <w:spacing w:after="40"/>
      </w:pPr>
      <w:r>
        <w:t>7. Opakovaný request s rovnakým idempotency key nevytvorí duplicitnú operáciu.</w:t>
      </w:r>
    </w:p>
    <w:p>
      <w:pPr>
        <w:spacing w:after="40"/>
      </w:pPr>
      <w:r>
        <w:t>8. Wizard sa po chybe obnoví bez straty potvrdeného scope.</w:t>
      </w:r>
    </w:p>
    <w:p>
      <w:pPr>
        <w:spacing w:after="40"/>
      </w:pPr>
      <w:r>
        <w:t>9. Tenant A nemôže čítať ani meniť objekty tenantu B.</w:t>
      </w:r>
    </w:p>
    <w:p>
      <w:pPr>
        <w:spacing w:after="40"/>
      </w:pPr>
      <w:r>
        <w:t>10. Playwright golden path prejde na desktop aj mobilnom customer view.</w:t>
      </w:r>
    </w:p>
    <w:p>
      <w:pPr>
        <w:pStyle w:val="Heading1"/>
      </w:pPr>
      <w:r>
        <w:t>12. DevOps a nasadenie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Monorepo: apps/web, apps/api, packages/contracts, packages/ui, packages/testing.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Lokálne prostredie cez Docker Compose: PostgreSQL, Redis, API, web, mock provider.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CI: install → lint → typecheck → unit → integration → build → dependency/image scan.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Preview deployment pre každý pull request; produkcia iba po schválení.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Databázové migrácie sú verziované, spätne kompatibilné a overené pred deployom.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Kubernetes/Helm dokumentované ako produkčná evolúcia, nie povinnosť kandidátskeho dema.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Environment variables cez .env.example; žiadne secrets v repozitári.</w:t>
      </w:r>
    </w:p>
    <w:p>
      <w:pPr>
        <w:pStyle w:val="Heading1"/>
      </w:pPr>
      <w:r>
        <w:t>13. Implementačný plán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68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Fáza</w:t>
            </w:r>
          </w:p>
        </w:tc>
        <w:tc>
          <w:tcPr>
            <w:tcW w:type="dxa" w:w="1587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Trvanie</w:t>
            </w:r>
          </w:p>
        </w:tc>
        <w:tc>
          <w:tcPr>
            <w:tcW w:type="dxa" w:w="3515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Výstup</w:t>
            </w:r>
          </w:p>
        </w:tc>
        <w:tc>
          <w:tcPr>
            <w:tcW w:type="dxa" w:w="170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Brána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0 — Discovery a UX mapovanie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3–5 dní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Doménový slovník, user stories, API hypotézy, dizajnový koncept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Schválený MVP scope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1 — Foundation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4–6 dní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Repo, design system, auth demo, DB, seed, CI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Build/test green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2 — Inventory + Findings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7–10 dní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Overview, 10k workloadov, findings, detail, URL filtre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Performance + UX review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3 — Remediation + RBAC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7–10 dní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State machine, assignments, evidence, verification, audit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Security/tenant tests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4 — Enablement + Integrations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5–8 dní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CWP wizard, provider health, offline/retry scenáre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Golden path E2E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5 — Analytics + polish</w:t>
            </w:r>
          </w:p>
        </w:tc>
        <w:tc>
          <w:tcPr>
            <w:tcW w:type="dxa" w:w="158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4–6 dní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Impact dashboard, a11y, responsive, docs, demo video</w:t>
            </w:r>
          </w:p>
        </w:tc>
        <w:tc>
          <w:tcPr>
            <w:tcW w:type="dxa" w:w="170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Definition of Done</w:t>
            </w:r>
          </w:p>
        </w:tc>
      </w:tr>
    </w:tbl>
    <w:p/>
    <w:p>
      <w:pPr>
        <w:pStyle w:val="Heading1"/>
      </w:pPr>
      <w:r>
        <w:t>14. Definition of Done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React/TypeScript aplikácia beží lokálne aj z verejného preview deploymentu.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Workload Inventory zvládne najmenej 10 000 deterministických seed objektov.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Findings workflow vynucuje guardy a vytvára audit pri každej citlivej mutácii.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RBAC, object authorization a tenant isolation sú testované negatívnymi scenármi.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CWP wizard podporuje preview, validáciu, retry a idempotentné vykonanie.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Azure/AWS/GCP údaje prechádzajú iba cez mock provider adaptery.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OpenAPI kontrakt, README, ADR a demo scenár sú súčasťou repozitára.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Unit, component, API, E2E, a11y a performance testy prejdú v CI.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Žiadne reálne ESET dáta, interné API, logo alebo tvrdenie o oficiálnom produkte.</w:t>
      </w:r>
    </w:p>
    <w:p>
      <w:pPr>
        <w:pStyle w:val="ListBullet"/>
        <w:spacing w:after="40"/>
      </w:pPr>
      <w:r>
        <w:rPr>
          <w:rFonts w:ascii="Aptos" w:hAnsi="Aptos" w:eastAsia="Aptos"/>
          <w:color w:val="243B53"/>
          <w:sz w:val="18"/>
        </w:rPr>
        <w:t>Business-impact metriky sú označené ako modelové a editovateľné.</w:t>
      </w:r>
    </w:p>
    <w:p>
      <w:pPr>
        <w:pStyle w:val="Heading1"/>
      </w:pPr>
      <w:r>
        <w:t>15. Riziká a mitigácie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Riziko</w:t>
            </w:r>
          </w:p>
        </w:tc>
        <w:tc>
          <w:tcPr>
            <w:tcW w:type="dxa" w:w="2381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Dopad</w:t>
            </w:r>
          </w:p>
        </w:tc>
        <w:tc>
          <w:tcPr>
            <w:tcW w:type="dxa" w:w="4309"/>
            <w:shd w:fill="102A4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Mitigácia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Koncept sa javí ako klon ESET PROTECT</w:t>
            </w:r>
          </w:p>
        </w:tc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Právne a reputačné riziko</w:t>
            </w:r>
          </w:p>
        </w:tc>
        <w:tc>
          <w:tcPr>
            <w:tcW w:type="dxa" w:w="430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Nezávislý branding, fiktívne dáta, žiadne kopírovanie obrazoviek alebo interných názvov.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Neznáme API a produktové pravidlá</w:t>
            </w:r>
          </w:p>
        </w:tc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Nesprávne technické predpoklady</w:t>
            </w:r>
          </w:p>
        </w:tc>
        <w:tc>
          <w:tcPr>
            <w:tcW w:type="dxa" w:w="430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Explicitné adapter seams, mock kontrakty a discovery disclaimer.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Príliš široký scope</w:t>
            </w:r>
          </w:p>
        </w:tc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Nedokončený alebo povrchný projekt</w:t>
            </w:r>
          </w:p>
        </w:tc>
        <w:tc>
          <w:tcPr>
            <w:tcW w:type="dxa" w:w="430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Sedem kvalitných obrazoviek, jasné non-goals a scope-cut poradie.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Dashboard bez reálneho workflow</w:t>
            </w:r>
          </w:p>
        </w:tc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Slabý dôkaz kandidáta</w:t>
            </w:r>
          </w:p>
        </w:tc>
        <w:tc>
          <w:tcPr>
            <w:tcW w:type="dxa" w:w="430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Golden path musí meniť stav, ukladať dáta, overovať oprávnenia a auditovať.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Bezpečnostná chyba v demo app</w:t>
            </w:r>
          </w:p>
        </w:tc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Negatívny signál pre cyber firmu</w:t>
            </w:r>
          </w:p>
        </w:tc>
        <w:tc>
          <w:tcPr>
            <w:tcW w:type="dxa" w:w="430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color w:val="243B53"/>
                <w:sz w:val="15"/>
              </w:rPr>
              <w:t>Threat model, negative tests, minimum attack surface a fiktívne dáta.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Prehnané revenue tvrdenia</w:t>
            </w:r>
          </w:p>
        </w:tc>
        <w:tc>
          <w:tcPr>
            <w:tcW w:type="dxa" w:w="238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Nedôveryhodnosť</w:t>
            </w:r>
          </w:p>
        </w:tc>
        <w:tc>
          <w:tcPr>
            <w:tcW w:type="dxa" w:w="4309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8FAFC"/>
          </w:tcPr>
          <w:p>
            <w:r>
              <w:rPr>
                <w:rFonts w:ascii="Aptos" w:hAnsi="Aptos" w:eastAsia="Aptos"/>
                <w:color w:val="243B53"/>
                <w:sz w:val="15"/>
              </w:rPr>
              <w:t>Transparentné vzorce, scenáre a oddelenie kapacitnej hodnoty od cash-flow.</w:t>
            </w:r>
          </w:p>
        </w:tc>
      </w:tr>
    </w:tbl>
    <w:p/>
    <w:p>
      <w:pPr>
        <w:pStyle w:val="Heading1"/>
      </w:pPr>
      <w:r>
        <w:t>Zdroje a hranice istoty</w:t>
      </w:r>
    </w:p>
    <w:p>
      <w:pPr>
        <w:pStyle w:val="SmallNote"/>
      </w:pPr>
      <w:r>
        <w:t>Verejné zdroje slúžia na kontext a overenie terminológie. Architektúra, scenáre a ekonomické výpočty sú odborný návrh a modelové predpoklady, nie interné údaje ESET.</w:t>
      </w:r>
    </w:p>
    <w:p>
      <w:r>
        <w:rPr>
          <w:rFonts w:ascii="Aptos" w:hAnsi="Aptos" w:eastAsia="Aptos"/>
          <w:b/>
          <w:color w:val="102A43"/>
          <w:sz w:val="17"/>
        </w:rPr>
        <w:t xml:space="preserve">[S1] Profesia — Frontend Developer, ESET — </w:t>
      </w:r>
      <w:hyperlink r:id="rId13">
        <w:r>
          <w:rPr>
            <w:color w:val="1D4ED8"/>
            <w:u w:val="single"/>
          </w:rPr>
          <w:t>https://www.profesia.sk/praca/eset/O5236298</w:t>
        </w:r>
      </w:hyperlink>
      <w:r>
        <w:rPr>
          <w:rFonts w:ascii="Aptos" w:hAnsi="Aptos" w:eastAsia="Aptos"/>
          <w:color w:val="243B53"/>
          <w:sz w:val="17"/>
        </w:rPr>
        <w:t xml:space="preserve"> — React, TypeScript/JavaScript, npm, API/mikroservisy, SAFe a cloudové technológie.</w:t>
      </w:r>
    </w:p>
    <w:p>
      <w:r>
        <w:rPr>
          <w:rFonts w:ascii="Aptos" w:hAnsi="Aptos" w:eastAsia="Aptos"/>
          <w:b/>
          <w:color w:val="102A43"/>
          <w:sz w:val="17"/>
        </w:rPr>
        <w:t xml:space="preserve">[S2] ESET — Cloud Workload Protection — </w:t>
      </w:r>
      <w:hyperlink r:id="rId14">
        <w:r>
          <w:rPr>
            <w:color w:val="1D4ED8"/>
            <w:u w:val="single"/>
          </w:rPr>
          <w:t>https://www.eset.com/sk/firemna-it-bezpecnost/riesenia/cloud-workload-protection/</w:t>
        </w:r>
      </w:hyperlink>
      <w:r>
        <w:rPr>
          <w:rFonts w:ascii="Aptos" w:hAnsi="Aptos" w:eastAsia="Aptos"/>
          <w:color w:val="243B53"/>
          <w:sz w:val="17"/>
        </w:rPr>
        <w:t xml:space="preserve"> — Oficiálny opis CWP, centrálna správa a integrácia AWS/Azure/GCP.</w:t>
      </w:r>
    </w:p>
    <w:p>
      <w:r>
        <w:rPr>
          <w:rFonts w:ascii="Aptos" w:hAnsi="Aptos" w:eastAsia="Aptos"/>
          <w:b/>
          <w:color w:val="102A43"/>
          <w:sz w:val="17"/>
        </w:rPr>
        <w:t xml:space="preserve">[S3] ESET Online Help — CWP setup — </w:t>
      </w:r>
      <w:hyperlink r:id="rId15">
        <w:r>
          <w:rPr>
            <w:color w:val="1D4ED8"/>
            <w:u w:val="single"/>
          </w:rPr>
          <w:t>https://help.eset.com/protect_cloud/en-US/eset_cloud_workload_protection.html</w:t>
        </w:r>
      </w:hyperlink>
      <w:r>
        <w:rPr>
          <w:rFonts w:ascii="Aptos" w:hAnsi="Aptos" w:eastAsia="Aptos"/>
          <w:color w:val="243B53"/>
          <w:sz w:val="17"/>
        </w:rPr>
        <w:t xml:space="preserve"> — Požadované práva, auto-enable, targets a exceptions.</w:t>
      </w:r>
    </w:p>
    <w:p>
      <w:r>
        <w:rPr>
          <w:rFonts w:ascii="Aptos" w:hAnsi="Aptos" w:eastAsia="Aptos"/>
          <w:b/>
          <w:color w:val="102A43"/>
          <w:sz w:val="17"/>
        </w:rPr>
        <w:t xml:space="preserve">[S4] ESET Online Help — Google Cloud Platform — </w:t>
      </w:r>
      <w:hyperlink r:id="rId16">
        <w:r>
          <w:rPr>
            <w:color w:val="1D4ED8"/>
            <w:u w:val="single"/>
          </w:rPr>
          <w:t>https://help.eset.com/protect_cloud/en-US/google_cloud_platform.html</w:t>
        </w:r>
      </w:hyperlink>
      <w:r>
        <w:rPr>
          <w:rFonts w:ascii="Aptos" w:hAnsi="Aptos" w:eastAsia="Aptos"/>
          <w:color w:val="243B53"/>
          <w:sz w:val="17"/>
        </w:rPr>
        <w:t xml:space="preserve"> — Synchronizácia VM, manuálne/automatické nasadenie a telemetria.</w:t>
      </w:r>
    </w:p>
    <w:p>
      <w:r>
        <w:rPr>
          <w:rFonts w:ascii="Aptos" w:hAnsi="Aptos" w:eastAsia="Aptos"/>
          <w:b/>
          <w:color w:val="102A43"/>
          <w:sz w:val="17"/>
        </w:rPr>
        <w:t xml:space="preserve">[S5] ESET Online Help — Introduction to ESET PROTECT — </w:t>
      </w:r>
      <w:hyperlink r:id="rId17">
        <w:r>
          <w:rPr>
            <w:color w:val="1D4ED8"/>
            <w:u w:val="single"/>
          </w:rPr>
          <w:t>https://help.eset.com/protect_cloud/en-US/index.html</w:t>
        </w:r>
      </w:hyperlink>
      <w:r>
        <w:rPr>
          <w:rFonts w:ascii="Aptos" w:hAnsi="Aptos" w:eastAsia="Aptos"/>
          <w:color w:val="243B53"/>
          <w:sz w:val="17"/>
        </w:rPr>
        <w:t xml:space="preserve"> — Centralizovaná webová konzola a správa veľkého počtu zariadení.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27D98"/>
        <w:sz w:val="15"/>
      </w:rPr>
      <w:t xml:space="preserve">Nezávislý kandidátsky koncept • Fiktívne dáta • 29. júl 2026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27D98"/>
        <w:sz w:val="16"/>
      </w:rPr>
      <w:t>CSER Workspace — Technická dokumentácia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Summary">
    <w:name w:val="Executive Summary"/>
    <w:pPr>
      <w:spacing w:line="288" w:lineRule="auto" w:after="140"/>
    </w:pPr>
    <w:rPr>
      <w:rFonts w:ascii="Aptos" w:hAnsi="Aptos"/>
      <w:color w:val="243B53"/>
      <w:sz w:val="22"/>
    </w:rPr>
  </w:style>
  <w:style w:type="paragraph" w:customStyle="1" w:styleId="SmallNote">
    <w:name w:val="Small Note"/>
    <w:pPr>
      <w:spacing w:after="60"/>
    </w:pPr>
    <w:rPr>
      <w:rFonts w:ascii="Aptos" w:hAnsi="Aptos"/>
      <w:color w:val="627D9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profesia.sk/praca/eset/O5236298" TargetMode="External"/><Relationship Id="rId14" Type="http://schemas.openxmlformats.org/officeDocument/2006/relationships/hyperlink" Target="https://www.eset.com/sk/firemna-it-bezpecnost/riesenia/cloud-workload-protection/" TargetMode="External"/><Relationship Id="rId15" Type="http://schemas.openxmlformats.org/officeDocument/2006/relationships/hyperlink" Target="https://help.eset.com/protect_cloud/en-US/eset_cloud_workload_protection.html" TargetMode="External"/><Relationship Id="rId16" Type="http://schemas.openxmlformats.org/officeDocument/2006/relationships/hyperlink" Target="https://help.eset.com/protect_cloud/en-US/google_cloud_platform.html" TargetMode="External"/><Relationship Id="rId17" Type="http://schemas.openxmlformats.org/officeDocument/2006/relationships/hyperlink" Target="https://help.eset.com/protect_cloud/en-U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