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1827"/>
          <w:sz w:val="52"/>
        </w:rPr>
        <w:t>Martiš MV / Rastislav Web</w:t>
      </w:r>
    </w:p>
    <w:p>
      <w:pPr>
        <w:jc w:val="center"/>
      </w:pPr>
      <w:r>
        <w:rPr>
          <w:color w:val="4B5563"/>
          <w:sz w:val="32"/>
        </w:rPr>
        <w:t>Production, Revenue Flow and SEO/GEO Completion Protocol</w:t>
      </w:r>
    </w:p>
    <w:p>
      <w:pPr>
        <w:jc w:val="center"/>
      </w:pPr>
      <w:r>
        <w:rPr>
          <w:i/>
          <w:color w:val="6B7280"/>
          <w:sz w:val="22"/>
        </w:rPr>
        <w:t>Codex-ready audit document with phased implementation prompts</w:t>
      </w:r>
    </w:p>
    <w:p/>
    <w:tbl>
      <w:tblPr>
        <w:tblStyle w:val="TableGrid"/>
        <w:tblW w:type="auto" w:w="0"/>
        <w:jc w:val="center"/>
        <w:tblLook w:firstColumn="1" w:firstRow="1" w:lastColumn="0" w:lastRow="0" w:noHBand="0" w:noVBand="1" w:val="04A0"/>
      </w:tblPr>
      <w:tblGrid>
        <w:gridCol w:w="5083"/>
        <w:gridCol w:w="5083"/>
      </w:tblGrid>
      <w:tr>
        <w:tc>
          <w:tcPr>
            <w:tcW w:type="dxa" w:w="5083"/>
            <w:shd w:fill="E5E7EB"/>
          </w:tcPr>
          <w:p>
            <w:pPr>
              <w:spacing w:after="40"/>
            </w:pPr>
            <w:r/>
            <w:r>
              <w:rPr>
                <w:b/>
              </w:rPr>
              <w:t>Document type</w:t>
            </w:r>
          </w:p>
        </w:tc>
        <w:tc>
          <w:tcPr>
            <w:tcW w:type="dxa" w:w="5083"/>
          </w:tcPr>
          <w:p>
            <w:pPr>
              <w:spacing w:after="40"/>
            </w:pPr>
            <w:r/>
            <w:r>
              <w:rPr>
                <w:b w:val="0"/>
              </w:rPr>
              <w:t>Handover / implementation protocol for Codex</w:t>
            </w:r>
          </w:p>
        </w:tc>
      </w:tr>
      <w:tr>
        <w:tc>
          <w:tcPr>
            <w:tcW w:type="dxa" w:w="5083"/>
            <w:shd w:fill="E5E7EB"/>
          </w:tcPr>
          <w:p>
            <w:pPr>
              <w:spacing w:after="40"/>
            </w:pPr>
            <w:r/>
            <w:r>
              <w:rPr>
                <w:b/>
              </w:rPr>
              <w:t>Project</w:t>
            </w:r>
          </w:p>
        </w:tc>
        <w:tc>
          <w:tcPr>
            <w:tcW w:type="dxa" w:w="5083"/>
          </w:tcPr>
          <w:p>
            <w:pPr>
              <w:spacing w:after="40"/>
            </w:pPr>
            <w:r/>
            <w:r>
              <w:rPr>
                <w:b w:val="0"/>
              </w:rPr>
              <w:t>Next.js / React 19 premium marketing and booking website</w:t>
            </w:r>
          </w:p>
        </w:tc>
      </w:tr>
      <w:tr>
        <w:tc>
          <w:tcPr>
            <w:tcW w:type="dxa" w:w="5083"/>
            <w:shd w:fill="E5E7EB"/>
          </w:tcPr>
          <w:p>
            <w:pPr>
              <w:spacing w:after="40"/>
            </w:pPr>
            <w:r/>
            <w:r>
              <w:rPr>
                <w:b/>
              </w:rPr>
              <w:t>Source basis</w:t>
            </w:r>
          </w:p>
        </w:tc>
        <w:tc>
          <w:tcPr>
            <w:tcW w:type="dxa" w:w="5083"/>
          </w:tcPr>
          <w:p>
            <w:pPr>
              <w:spacing w:after="40"/>
            </w:pPr>
            <w:r/>
            <w:r>
              <w:rPr>
                <w:b w:val="0"/>
              </w:rPr>
              <w:t>Static repository audit of rastislav-web-clean.zip and supplied audit notes</w:t>
            </w:r>
          </w:p>
        </w:tc>
      </w:tr>
      <w:tr>
        <w:tc>
          <w:tcPr>
            <w:tcW w:type="dxa" w:w="5083"/>
            <w:shd w:fill="E5E7EB"/>
          </w:tcPr>
          <w:p>
            <w:pPr>
              <w:spacing w:after="40"/>
            </w:pPr>
            <w:r/>
            <w:r>
              <w:rPr>
                <w:b/>
              </w:rPr>
              <w:t>Primary objective</w:t>
            </w:r>
          </w:p>
        </w:tc>
        <w:tc>
          <w:tcPr>
            <w:tcW w:type="dxa" w:w="5083"/>
          </w:tcPr>
          <w:p>
            <w:pPr>
              <w:spacing w:after="40"/>
            </w:pPr>
            <w:r/>
            <w:r>
              <w:rPr>
                <w:b w:val="0"/>
              </w:rPr>
              <w:t>Turn a premium visual website into a production-ready, revenue-ready system</w:t>
            </w:r>
          </w:p>
        </w:tc>
      </w:tr>
      <w:tr>
        <w:tc>
          <w:tcPr>
            <w:tcW w:type="dxa" w:w="5083"/>
            <w:shd w:fill="E5E7EB"/>
          </w:tcPr>
          <w:p>
            <w:pPr>
              <w:spacing w:after="40"/>
            </w:pPr>
            <w:r/>
            <w:r>
              <w:rPr>
                <w:b/>
              </w:rPr>
              <w:t>Workflow rule</w:t>
            </w:r>
          </w:p>
        </w:tc>
        <w:tc>
          <w:tcPr>
            <w:tcW w:type="dxa" w:w="5083"/>
          </w:tcPr>
          <w:p>
            <w:pPr>
              <w:spacing w:after="40"/>
            </w:pPr>
            <w:r/>
            <w:r>
              <w:rPr>
                <w:b w:val="0"/>
              </w:rPr>
              <w:t>One phase per Codex task. Wait for completion and approval before starting the next phase.</w:t>
            </w:r>
          </w:p>
        </w:tc>
      </w:tr>
    </w:tbl>
    <w:p/>
    <w:tbl>
      <w:tblPr>
        <w:tblW w:type="auto" w:w="0"/>
        <w:jc w:val="center"/>
        <w:tblLook w:firstColumn="1" w:firstRow="1" w:lastColumn="0" w:lastRow="0" w:noHBand="0" w:noVBand="1" w:val="04A0"/>
      </w:tblPr>
      <w:tblGrid>
        <w:gridCol w:w="10166"/>
      </w:tblGrid>
      <w:tr>
        <w:tc>
          <w:tcPr>
            <w:tcW w:type="dxa" w:w="10166"/>
            <w:shd w:fill="FFF4CE"/>
          </w:tcPr>
          <w:p>
            <w:pPr>
              <w:spacing w:before="80" w:after="80"/>
            </w:pPr>
            <w:r>
              <w:rPr>
                <w:b/>
                <w:color w:val="1E1E1E"/>
              </w:rPr>
              <w:t xml:space="preserve">Warning: </w:t>
            </w:r>
            <w:r>
              <w:t>This document is written in English so it can be pasted directly into Codex tasks. Codex must not jump ahead: implement Phase 1, show the diff, wait for approval, then continue to Phase 2, and so on.</w:t>
            </w:r>
          </w:p>
        </w:tc>
      </w:tr>
    </w:tbl>
    <w:p>
      <w:r>
        <w:br w:type="page"/>
      </w:r>
    </w:p>
    <w:p>
      <w:pPr>
        <w:pStyle w:val="Heading1"/>
      </w:pPr>
      <w:r>
        <w:t>Table of contents</w:t>
      </w:r>
    </w:p>
    <w:p>
      <w:pPr>
        <w:pStyle w:val="ListNumber"/>
      </w:pPr>
      <w:r>
        <w:t>Executive summary and status quo</w:t>
      </w:r>
    </w:p>
    <w:p>
      <w:pPr>
        <w:pStyle w:val="ListNumber"/>
      </w:pPr>
      <w:r>
        <w:t>Technical and production launch blockers</w:t>
      </w:r>
    </w:p>
    <w:p>
      <w:pPr>
        <w:pStyle w:val="ListNumber"/>
      </w:pPr>
      <w:r>
        <w:t>UI/UX, conversion, SEO and GEO audit</w:t>
      </w:r>
    </w:p>
    <w:p>
      <w:pPr>
        <w:pStyle w:val="ListNumber"/>
      </w:pPr>
      <w:r>
        <w:t>Performance, repository cleanup and package optimization</w:t>
      </w:r>
    </w:p>
    <w:p>
      <w:pPr>
        <w:pStyle w:val="ListNumber"/>
      </w:pPr>
      <w:r>
        <w:t>Backend security and payment-state risks</w:t>
      </w:r>
    </w:p>
    <w:p>
      <w:pPr>
        <w:pStyle w:val="ListNumber"/>
      </w:pPr>
      <w:r>
        <w:t>Phase-by-phase implementation roadmap for Codex</w:t>
      </w:r>
    </w:p>
    <w:p>
      <w:pPr>
        <w:pStyle w:val="ListNumber"/>
      </w:pPr>
      <w:r>
        <w:t>Appendix A: production asset cleanup table</w:t>
      </w:r>
    </w:p>
    <w:p>
      <w:pPr>
        <w:pStyle w:val="ListNumber"/>
      </w:pPr>
      <w:r>
        <w:t>Appendix B: environment variables and deployment checklist</w:t>
      </w:r>
    </w:p>
    <w:p>
      <w:r>
        <w:br w:type="page"/>
      </w:r>
    </w:p>
    <w:p>
      <w:pPr>
        <w:pStyle w:val="Heading1"/>
      </w:pPr>
      <w:r>
        <w:t>1. Executive summary and status quo</w:t>
      </w:r>
    </w:p>
    <w:tbl>
      <w:tblPr>
        <w:tblW w:type="auto" w:w="0"/>
        <w:jc w:val="center"/>
        <w:tblLook w:firstColumn="1" w:firstRow="1" w:lastColumn="0" w:lastRow="0" w:noHBand="0" w:noVBand="1" w:val="04A0"/>
      </w:tblPr>
      <w:tblGrid>
        <w:gridCol w:w="10166"/>
      </w:tblGrid>
      <w:tr>
        <w:tc>
          <w:tcPr>
            <w:tcW w:type="dxa" w:w="10166"/>
            <w:shd w:fill="FDE7E9"/>
          </w:tcPr>
          <w:p>
            <w:pPr>
              <w:spacing w:before="80" w:after="80"/>
            </w:pPr>
            <w:r>
              <w:rPr>
                <w:b/>
                <w:color w:val="1E1E1E"/>
              </w:rPr>
              <w:t xml:space="preserve">Critical: </w:t>
            </w:r>
            <w:r>
              <w:t>Main audit verdict: the website has a high visual level, but the business-critical revenue layer is not functional for the end user yet.</w:t>
            </w:r>
          </w:p>
        </w:tc>
      </w:tr>
    </w:tbl>
    <w:p>
      <w:r>
        <w:rPr>
          <w:b/>
        </w:rPr>
        <w:t xml:space="preserve">The current application behaves like a premium visual prototype / brochure website, not yet like a reliable booking and payment system. </w:t>
      </w:r>
      <w:r>
        <w:t>Stripe backend endpoints exist in the repository, but the primary BookingForm component is still disconnected from those endpoints. The user can submit the form visually, but there is no real checkout handoff, no lead persistence from the UI, and no owner notification flow.</w:t>
      </w:r>
    </w:p>
    <w:tbl>
      <w:tblPr>
        <w:tblStyle w:val="TableGrid"/>
        <w:tblW w:type="auto" w:w="0"/>
        <w:jc w:val="center"/>
        <w:tblLook w:firstColumn="1" w:firstRow="1" w:lastColumn="0" w:lastRow="0" w:noHBand="0" w:noVBand="1" w:val="04A0"/>
      </w:tblPr>
      <w:tblGrid>
        <w:gridCol w:w="3389"/>
        <w:gridCol w:w="3389"/>
        <w:gridCol w:w="3389"/>
      </w:tblGrid>
      <w:tr>
        <w:tc>
          <w:tcPr>
            <w:tcW w:type="dxa" w:w="1872"/>
            <w:shd w:fill="1F2937"/>
          </w:tcPr>
          <w:p>
            <w:pPr>
              <w:spacing w:after="40"/>
            </w:pPr>
            <w:r/>
            <w:r>
              <w:rPr>
                <w:b/>
                <w:color w:val="FFFFFF"/>
              </w:rPr>
              <w:t>Area</w:t>
            </w:r>
          </w:p>
        </w:tc>
        <w:tc>
          <w:tcPr>
            <w:tcW w:type="dxa" w:w="4464"/>
            <w:shd w:fill="1F2937"/>
          </w:tcPr>
          <w:p>
            <w:pPr>
              <w:spacing w:after="40"/>
            </w:pPr>
            <w:r/>
            <w:r>
              <w:rPr>
                <w:b/>
                <w:color w:val="FFFFFF"/>
              </w:rPr>
              <w:t>Current status</w:t>
            </w:r>
          </w:p>
        </w:tc>
        <w:tc>
          <w:tcPr>
            <w:tcW w:type="dxa" w:w="4320"/>
            <w:shd w:fill="1F2937"/>
          </w:tcPr>
          <w:p>
            <w:pPr>
              <w:spacing w:after="40"/>
            </w:pPr>
            <w:r/>
            <w:r>
              <w:rPr>
                <w:b/>
                <w:color w:val="FFFFFF"/>
              </w:rPr>
              <w:t>Business impact</w:t>
            </w:r>
          </w:p>
        </w:tc>
      </w:tr>
      <w:tr>
        <w:tc>
          <w:tcPr>
            <w:tcW w:type="dxa" w:w="1872"/>
            <w:vAlign w:val="top"/>
          </w:tcPr>
          <w:p>
            <w:pPr>
              <w:spacing w:after="40"/>
            </w:pPr>
            <w:r/>
            <w:r>
              <w:rPr>
                <w:b w:val="0"/>
              </w:rPr>
              <w:t>Visual design</w:t>
            </w:r>
          </w:p>
        </w:tc>
        <w:tc>
          <w:tcPr>
            <w:tcW w:type="dxa" w:w="4464"/>
            <w:vAlign w:val="top"/>
          </w:tcPr>
          <w:p>
            <w:pPr>
              <w:spacing w:after="40"/>
            </w:pPr>
            <w:r/>
            <w:r>
              <w:rPr>
                <w:b w:val="0"/>
              </w:rPr>
              <w:t>High-end, premium aesthetic with 3D and motion direction.</w:t>
            </w:r>
          </w:p>
        </w:tc>
        <w:tc>
          <w:tcPr>
            <w:tcW w:type="dxa" w:w="4320"/>
            <w:vAlign w:val="top"/>
          </w:tcPr>
          <w:p>
            <w:pPr>
              <w:spacing w:after="40"/>
            </w:pPr>
            <w:r/>
            <w:r>
              <w:rPr>
                <w:b w:val="0"/>
              </w:rPr>
              <w:t>Good first impression, but not sufficient for revenue.</w:t>
            </w:r>
          </w:p>
        </w:tc>
      </w:tr>
      <w:tr>
        <w:tc>
          <w:tcPr>
            <w:tcW w:type="dxa" w:w="1872"/>
            <w:vAlign w:val="top"/>
          </w:tcPr>
          <w:p>
            <w:pPr>
              <w:spacing w:after="40"/>
            </w:pPr>
            <w:r/>
            <w:r>
              <w:rPr>
                <w:b w:val="0"/>
              </w:rPr>
              <w:t>Booking form</w:t>
            </w:r>
          </w:p>
        </w:tc>
        <w:tc>
          <w:tcPr>
            <w:tcW w:type="dxa" w:w="4464"/>
            <w:vAlign w:val="top"/>
          </w:tcPr>
          <w:p>
            <w:pPr>
              <w:spacing w:after="40"/>
            </w:pPr>
            <w:r/>
            <w:r>
              <w:rPr>
                <w:b w:val="0"/>
              </w:rPr>
              <w:t>Client-side validation only; sets submitted=true.</w:t>
            </w:r>
          </w:p>
        </w:tc>
        <w:tc>
          <w:tcPr>
            <w:tcW w:type="dxa" w:w="4320"/>
            <w:vAlign w:val="top"/>
          </w:tcPr>
          <w:p>
            <w:pPr>
              <w:spacing w:after="40"/>
            </w:pPr>
            <w:r/>
            <w:r>
              <w:rPr>
                <w:b w:val="0"/>
              </w:rPr>
              <w:t>No real order is created from the UI.</w:t>
            </w:r>
          </w:p>
        </w:tc>
      </w:tr>
      <w:tr>
        <w:tc>
          <w:tcPr>
            <w:tcW w:type="dxa" w:w="1872"/>
            <w:vAlign w:val="top"/>
          </w:tcPr>
          <w:p>
            <w:pPr>
              <w:spacing w:after="40"/>
            </w:pPr>
            <w:r/>
            <w:r>
              <w:rPr>
                <w:b w:val="0"/>
              </w:rPr>
              <w:t>Stripe backend</w:t>
            </w:r>
          </w:p>
        </w:tc>
        <w:tc>
          <w:tcPr>
            <w:tcW w:type="dxa" w:w="4464"/>
            <w:vAlign w:val="top"/>
          </w:tcPr>
          <w:p>
            <w:pPr>
              <w:spacing w:after="40"/>
            </w:pPr>
            <w:r/>
            <w:r>
              <w:rPr>
                <w:b w:val="0"/>
              </w:rPr>
              <w:t>Checkout and webhook endpoints exist.</w:t>
            </w:r>
          </w:p>
        </w:tc>
        <w:tc>
          <w:tcPr>
            <w:tcW w:type="dxa" w:w="4320"/>
            <w:vAlign w:val="top"/>
          </w:tcPr>
          <w:p>
            <w:pPr>
              <w:spacing w:after="40"/>
            </w:pPr>
            <w:r/>
            <w:r>
              <w:rPr>
                <w:b w:val="0"/>
              </w:rPr>
              <w:t>Potential revenue layer exists, but is not wired to the user journey.</w:t>
            </w:r>
          </w:p>
        </w:tc>
      </w:tr>
      <w:tr>
        <w:tc>
          <w:tcPr>
            <w:tcW w:type="dxa" w:w="1872"/>
            <w:vAlign w:val="top"/>
          </w:tcPr>
          <w:p>
            <w:pPr>
              <w:spacing w:after="40"/>
            </w:pPr>
            <w:r/>
            <w:r>
              <w:rPr>
                <w:b w:val="0"/>
              </w:rPr>
              <w:t>Database</w:t>
            </w:r>
          </w:p>
        </w:tc>
        <w:tc>
          <w:tcPr>
            <w:tcW w:type="dxa" w:w="4464"/>
            <w:vAlign w:val="top"/>
          </w:tcPr>
          <w:p>
            <w:pPr>
              <w:spacing w:after="40"/>
            </w:pPr>
            <w:r/>
            <w:r>
              <w:rPr>
                <w:b w:val="0"/>
              </w:rPr>
              <w:t>Drizzle schema exists.</w:t>
            </w:r>
          </w:p>
        </w:tc>
        <w:tc>
          <w:tcPr>
            <w:tcW w:type="dxa" w:w="4320"/>
            <w:vAlign w:val="top"/>
          </w:tcPr>
          <w:p>
            <w:pPr>
              <w:spacing w:after="40"/>
            </w:pPr>
            <w:r/>
            <w:r>
              <w:rPr>
                <w:b w:val="0"/>
              </w:rPr>
              <w:t>No migration infrastructure, so production DB setup is unsafe/incomplete.</w:t>
            </w:r>
          </w:p>
        </w:tc>
      </w:tr>
      <w:tr>
        <w:tc>
          <w:tcPr>
            <w:tcW w:type="dxa" w:w="1872"/>
            <w:vAlign w:val="top"/>
          </w:tcPr>
          <w:p>
            <w:pPr>
              <w:spacing w:after="40"/>
            </w:pPr>
            <w:r/>
            <w:r>
              <w:rPr>
                <w:b w:val="0"/>
              </w:rPr>
              <w:t>SEO/GEO</w:t>
            </w:r>
          </w:p>
        </w:tc>
        <w:tc>
          <w:tcPr>
            <w:tcW w:type="dxa" w:w="4464"/>
            <w:vAlign w:val="top"/>
          </w:tcPr>
          <w:p>
            <w:pPr>
              <w:spacing w:after="40"/>
            </w:pPr>
            <w:r/>
            <w:r>
              <w:rPr>
                <w:b w:val="0"/>
              </w:rPr>
              <w:t>Some metadata and LocalBusiness direction exists.</w:t>
            </w:r>
          </w:p>
        </w:tc>
        <w:tc>
          <w:tcPr>
            <w:tcW w:type="dxa" w:w="4320"/>
            <w:vAlign w:val="top"/>
          </w:tcPr>
          <w:p>
            <w:pPr>
              <w:spacing w:after="40"/>
            </w:pPr>
            <w:r/>
            <w:r>
              <w:rPr>
                <w:b w:val="0"/>
              </w:rPr>
              <w:t>Missing sitemap/robots App Router files and dedicated local landing pages.</w:t>
            </w:r>
          </w:p>
        </w:tc>
      </w:tr>
      <w:tr>
        <w:tc>
          <w:tcPr>
            <w:tcW w:type="dxa" w:w="1872"/>
            <w:vAlign w:val="top"/>
          </w:tcPr>
          <w:p>
            <w:pPr>
              <w:spacing w:after="40"/>
            </w:pPr>
            <w:r/>
            <w:r>
              <w:rPr>
                <w:b w:val="0"/>
              </w:rPr>
              <w:t>Performance</w:t>
            </w:r>
          </w:p>
        </w:tc>
        <w:tc>
          <w:tcPr>
            <w:tcW w:type="dxa" w:w="4464"/>
            <w:vAlign w:val="top"/>
          </w:tcPr>
          <w:p>
            <w:pPr>
              <w:spacing w:after="40"/>
            </w:pPr>
            <w:r/>
            <w:r>
              <w:rPr>
                <w:b w:val="0"/>
              </w:rPr>
              <w:t>Large 3D/source assets remain in the repository.</w:t>
            </w:r>
          </w:p>
        </w:tc>
        <w:tc>
          <w:tcPr>
            <w:tcW w:type="dxa" w:w="4320"/>
            <w:vAlign w:val="top"/>
          </w:tcPr>
          <w:p>
            <w:pPr>
              <w:spacing w:after="40"/>
            </w:pPr>
            <w:r/>
            <w:r>
              <w:rPr>
                <w:b w:val="0"/>
              </w:rPr>
              <w:t>Bloated package and LCP risk.</w:t>
            </w:r>
          </w:p>
        </w:tc>
      </w:tr>
      <w:tr>
        <w:tc>
          <w:tcPr>
            <w:tcW w:type="dxa" w:w="1872"/>
            <w:vAlign w:val="top"/>
          </w:tcPr>
          <w:p>
            <w:pPr>
              <w:spacing w:after="40"/>
            </w:pPr>
            <w:r/>
            <w:r>
              <w:rPr>
                <w:b w:val="0"/>
              </w:rPr>
              <w:t>Owner operations</w:t>
            </w:r>
          </w:p>
        </w:tc>
        <w:tc>
          <w:tcPr>
            <w:tcW w:type="dxa" w:w="4464"/>
            <w:vAlign w:val="top"/>
          </w:tcPr>
          <w:p>
            <w:pPr>
              <w:spacing w:after="40"/>
            </w:pPr>
            <w:r/>
            <w:r>
              <w:rPr>
                <w:b w:val="0"/>
              </w:rPr>
              <w:t>No admin, no payment notifications, no lead inbox.</w:t>
            </w:r>
          </w:p>
        </w:tc>
        <w:tc>
          <w:tcPr>
            <w:tcW w:type="dxa" w:w="4320"/>
            <w:vAlign w:val="top"/>
          </w:tcPr>
          <w:p>
            <w:pPr>
              <w:spacing w:after="40"/>
            </w:pPr>
            <w:r/>
            <w:r>
              <w:rPr>
                <w:b w:val="0"/>
              </w:rPr>
              <w:t>Owner cannot reliably act on paid bookings/leads.</w:t>
            </w:r>
          </w:p>
        </w:tc>
      </w:tr>
    </w:tbl>
    <w:p/>
    <w:tbl>
      <w:tblPr>
        <w:tblW w:type="auto" w:w="0"/>
        <w:jc w:val="center"/>
        <w:tblLook w:firstColumn="1" w:firstRow="1" w:lastColumn="0" w:lastRow="0" w:noHBand="0" w:noVBand="1" w:val="04A0"/>
      </w:tblPr>
      <w:tblGrid>
        <w:gridCol w:w="10166"/>
      </w:tblGrid>
      <w:tr>
        <w:tc>
          <w:tcPr>
            <w:tcW w:type="dxa" w:w="10166"/>
            <w:shd w:fill="FDE7E9"/>
          </w:tcPr>
          <w:p>
            <w:pPr>
              <w:spacing w:before="80" w:after="80"/>
            </w:pPr>
            <w:r>
              <w:rPr>
                <w:b/>
                <w:color w:val="1E1E1E"/>
              </w:rPr>
              <w:t xml:space="preserve">Critical: </w:t>
            </w:r>
            <w:r>
              <w:t>Payment-system status: the backend Stripe endpoints are implemented in the code structure, but they remain disconnected from the client interface. This is the central production blocker.</w:t>
            </w:r>
          </w:p>
        </w:tc>
      </w:tr>
    </w:tbl>
    <w:p>
      <w:pPr>
        <w:pStyle w:val="Heading1"/>
      </w:pPr>
      <w:r>
        <w:t>2. Technical and production launch blockers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504"/>
            <w:shd w:fill="1F2937"/>
          </w:tcPr>
          <w:p>
            <w:pPr>
              <w:spacing w:after="40"/>
            </w:pPr>
            <w:r/>
            <w:r>
              <w:rPr>
                <w:b/>
                <w:color w:val="FFFFFF"/>
              </w:rPr>
              <w:t>#</w:t>
            </w:r>
          </w:p>
        </w:tc>
        <w:tc>
          <w:tcPr>
            <w:tcW w:type="dxa" w:w="2592"/>
            <w:shd w:fill="1F2937"/>
          </w:tcPr>
          <w:p>
            <w:pPr>
              <w:spacing w:after="40"/>
            </w:pPr>
            <w:r/>
            <w:r>
              <w:rPr>
                <w:b/>
                <w:color w:val="FFFFFF"/>
              </w:rPr>
              <w:t>Blocker</w:t>
            </w:r>
          </w:p>
        </w:tc>
        <w:tc>
          <w:tcPr>
            <w:tcW w:type="dxa" w:w="6192"/>
            <w:shd w:fill="1F2937"/>
          </w:tcPr>
          <w:p>
            <w:pPr>
              <w:spacing w:after="40"/>
            </w:pPr>
            <w:r/>
            <w:r>
              <w:rPr>
                <w:b/>
                <w:color w:val="FFFFFF"/>
              </w:rPr>
              <w:t>Evidence / explanation</w:t>
            </w:r>
          </w:p>
        </w:tc>
        <w:tc>
          <w:tcPr>
            <w:tcW w:type="dxa" w:w="1152"/>
            <w:shd w:fill="1F2937"/>
          </w:tcPr>
          <w:p>
            <w:pPr>
              <w:spacing w:after="40"/>
            </w:pPr>
            <w:r/>
            <w:r>
              <w:rPr>
                <w:b/>
                <w:color w:val="FFFFFF"/>
              </w:rPr>
              <w:t>Severity</w:t>
            </w:r>
          </w:p>
        </w:tc>
      </w:tr>
      <w:tr>
        <w:tc>
          <w:tcPr>
            <w:tcW w:type="dxa" w:w="504"/>
            <w:vAlign w:val="top"/>
          </w:tcPr>
          <w:p>
            <w:pPr>
              <w:spacing w:after="40"/>
            </w:pPr>
            <w:r/>
            <w:r>
              <w:rPr>
                <w:b w:val="0"/>
              </w:rPr>
              <w:t>1</w:t>
            </w:r>
          </w:p>
        </w:tc>
        <w:tc>
          <w:tcPr>
            <w:tcW w:type="dxa" w:w="2592"/>
            <w:vAlign w:val="top"/>
          </w:tcPr>
          <w:p>
            <w:pPr>
              <w:spacing w:after="40"/>
            </w:pPr>
            <w:r/>
            <w:r>
              <w:rPr>
                <w:b w:val="0"/>
              </w:rPr>
              <w:t>BookingForm.tsx is still a demo flow</w:t>
            </w:r>
          </w:p>
        </w:tc>
        <w:tc>
          <w:tcPr>
            <w:tcW w:type="dxa" w:w="6192"/>
            <w:vAlign w:val="top"/>
          </w:tcPr>
          <w:p>
            <w:pPr>
              <w:spacing w:after="40"/>
            </w:pPr>
            <w:r/>
            <w:r>
              <w:rPr>
                <w:b w:val="0"/>
              </w:rPr>
              <w:t>components/ui/BookingForm.tsx validates fields and then sets submitted=true. It does not POST to /api/checkout or /api/leads, does not store data and does not redirect to Stripe Checkout.</w:t>
            </w:r>
          </w:p>
        </w:tc>
        <w:tc>
          <w:tcPr>
            <w:tcW w:type="dxa" w:w="1152"/>
            <w:vAlign w:val="top"/>
          </w:tcPr>
          <w:p>
            <w:pPr>
              <w:spacing w:after="40"/>
            </w:pPr>
            <w:r/>
            <w:r>
              <w:rPr>
                <w:b w:val="0"/>
              </w:rPr>
              <w:t>Critical</w:t>
            </w:r>
          </w:p>
        </w:tc>
      </w:tr>
      <w:tr>
        <w:tc>
          <w:tcPr>
            <w:tcW w:type="dxa" w:w="504"/>
            <w:vAlign w:val="top"/>
          </w:tcPr>
          <w:p>
            <w:pPr>
              <w:spacing w:after="40"/>
            </w:pPr>
            <w:r/>
            <w:r>
              <w:rPr>
                <w:b w:val="0"/>
              </w:rPr>
              <w:t>2</w:t>
            </w:r>
          </w:p>
        </w:tc>
        <w:tc>
          <w:tcPr>
            <w:tcW w:type="dxa" w:w="2592"/>
            <w:vAlign w:val="top"/>
          </w:tcPr>
          <w:p>
            <w:pPr>
              <w:spacing w:after="40"/>
            </w:pPr>
            <w:r/>
            <w:r>
              <w:rPr>
                <w:b w:val="0"/>
              </w:rPr>
              <w:t>Missing database migrations</w:t>
            </w:r>
          </w:p>
        </w:tc>
        <w:tc>
          <w:tcPr>
            <w:tcW w:type="dxa" w:w="6192"/>
            <w:vAlign w:val="top"/>
          </w:tcPr>
          <w:p>
            <w:pPr>
              <w:spacing w:after="40"/>
            </w:pPr>
            <w:r/>
            <w:r>
              <w:rPr>
                <w:b w:val="0"/>
              </w:rPr>
              <w:t>db/schema.ts exists, but there is no drizzle.config.ts, no migrations folder, no SQL migration scripts and no install/migration scripts.</w:t>
            </w:r>
          </w:p>
        </w:tc>
        <w:tc>
          <w:tcPr>
            <w:tcW w:type="dxa" w:w="1152"/>
            <w:vAlign w:val="top"/>
          </w:tcPr>
          <w:p>
            <w:pPr>
              <w:spacing w:after="40"/>
            </w:pPr>
            <w:r/>
            <w:r>
              <w:rPr>
                <w:b w:val="0"/>
              </w:rPr>
              <w:t>Critical</w:t>
            </w:r>
          </w:p>
        </w:tc>
      </w:tr>
      <w:tr>
        <w:tc>
          <w:tcPr>
            <w:tcW w:type="dxa" w:w="504"/>
            <w:vAlign w:val="top"/>
          </w:tcPr>
          <w:p>
            <w:pPr>
              <w:spacing w:after="40"/>
            </w:pPr>
            <w:r/>
            <w:r>
              <w:rPr>
                <w:b w:val="0"/>
              </w:rPr>
              <w:t>3</w:t>
            </w:r>
          </w:p>
        </w:tc>
        <w:tc>
          <w:tcPr>
            <w:tcW w:type="dxa" w:w="2592"/>
            <w:vAlign w:val="top"/>
          </w:tcPr>
          <w:p>
            <w:pPr>
              <w:spacing w:after="40"/>
            </w:pPr>
            <w:r/>
            <w:r>
              <w:rPr>
                <w:b w:val="0"/>
              </w:rPr>
              <w:t>Stripe webhook lacks event idempotency</w:t>
            </w:r>
          </w:p>
        </w:tc>
        <w:tc>
          <w:tcPr>
            <w:tcW w:type="dxa" w:w="6192"/>
            <w:vAlign w:val="top"/>
          </w:tcPr>
          <w:p>
            <w:pPr>
              <w:spacing w:after="40"/>
            </w:pPr>
            <w:r/>
            <w:r>
              <w:rPr>
                <w:b w:val="0"/>
              </w:rPr>
              <w:t>app/api/webhooks/stripe/route.ts verifies the Stripe signature, but there is no stripe_webhook_events table with a unique event.id.</w:t>
            </w:r>
          </w:p>
        </w:tc>
        <w:tc>
          <w:tcPr>
            <w:tcW w:type="dxa" w:w="1152"/>
            <w:vAlign w:val="top"/>
          </w:tcPr>
          <w:p>
            <w:pPr>
              <w:spacing w:after="40"/>
            </w:pPr>
            <w:r/>
            <w:r>
              <w:rPr>
                <w:b w:val="0"/>
              </w:rPr>
              <w:t>Critical</w:t>
            </w:r>
          </w:p>
        </w:tc>
      </w:tr>
      <w:tr>
        <w:tc>
          <w:tcPr>
            <w:tcW w:type="dxa" w:w="504"/>
            <w:vAlign w:val="top"/>
          </w:tcPr>
          <w:p>
            <w:pPr>
              <w:spacing w:after="40"/>
            </w:pPr>
            <w:r/>
            <w:r>
              <w:rPr>
                <w:b w:val="0"/>
              </w:rPr>
              <w:t>4</w:t>
            </w:r>
          </w:p>
        </w:tc>
        <w:tc>
          <w:tcPr>
            <w:tcW w:type="dxa" w:w="2592"/>
            <w:vAlign w:val="top"/>
          </w:tcPr>
          <w:p>
            <w:pPr>
              <w:spacing w:after="40"/>
            </w:pPr>
            <w:r/>
            <w:r>
              <w:rPr>
                <w:b w:val="0"/>
              </w:rPr>
              <w:t>No owner notification or admin visibility</w:t>
            </w:r>
          </w:p>
        </w:tc>
        <w:tc>
          <w:tcPr>
            <w:tcW w:type="dxa" w:w="6192"/>
            <w:vAlign w:val="top"/>
          </w:tcPr>
          <w:p>
            <w:pPr>
              <w:spacing w:after="40"/>
            </w:pPr>
            <w:r/>
            <w:r>
              <w:rPr>
                <w:b w:val="0"/>
              </w:rPr>
              <w:t>The owner has no practical overview of paid bookings, leads, abandoned checkouts or selected dates.</w:t>
            </w:r>
          </w:p>
        </w:tc>
        <w:tc>
          <w:tcPr>
            <w:tcW w:type="dxa" w:w="1152"/>
            <w:vAlign w:val="top"/>
          </w:tcPr>
          <w:p>
            <w:pPr>
              <w:spacing w:after="40"/>
            </w:pPr>
            <w:r/>
            <w:r>
              <w:rPr>
                <w:b w:val="0"/>
              </w:rPr>
              <w:t>Critical</w:t>
            </w:r>
          </w:p>
        </w:tc>
      </w:tr>
      <w:tr>
        <w:tc>
          <w:tcPr>
            <w:tcW w:type="dxa" w:w="504"/>
            <w:vAlign w:val="top"/>
          </w:tcPr>
          <w:p>
            <w:pPr>
              <w:spacing w:after="40"/>
            </w:pPr>
            <w:r/>
            <w:r>
              <w:rPr>
                <w:b w:val="0"/>
              </w:rPr>
              <w:t>5</w:t>
            </w:r>
          </w:p>
        </w:tc>
        <w:tc>
          <w:tcPr>
            <w:tcW w:type="dxa" w:w="2592"/>
            <w:vAlign w:val="top"/>
          </w:tcPr>
          <w:p>
            <w:pPr>
              <w:spacing w:after="40"/>
            </w:pPr>
            <w:r/>
            <w:r>
              <w:rPr>
                <w:b w:val="0"/>
              </w:rPr>
              <w:t>README is misleading</w:t>
            </w:r>
          </w:p>
        </w:tc>
        <w:tc>
          <w:tcPr>
            <w:tcW w:type="dxa" w:w="6192"/>
            <w:vAlign w:val="top"/>
          </w:tcPr>
          <w:p>
            <w:pPr>
              <w:spacing w:after="40"/>
            </w:pPr>
            <w:r/>
            <w:r>
              <w:rPr>
                <w:b w:val="0"/>
              </w:rPr>
              <w:t>README.md claims there is no backend, no database and no Stripe, which contradicts the actual API, DB and Stripe code.</w:t>
            </w:r>
          </w:p>
        </w:tc>
        <w:tc>
          <w:tcPr>
            <w:tcW w:type="dxa" w:w="1152"/>
            <w:vAlign w:val="top"/>
          </w:tcPr>
          <w:p>
            <w:pPr>
              <w:spacing w:after="40"/>
            </w:pPr>
            <w:r/>
            <w:r>
              <w:rPr>
                <w:b w:val="0"/>
              </w:rPr>
              <w:t>High</w:t>
            </w:r>
          </w:p>
        </w:tc>
      </w:tr>
      <w:tr>
        <w:tc>
          <w:tcPr>
            <w:tcW w:type="dxa" w:w="504"/>
            <w:vAlign w:val="top"/>
          </w:tcPr>
          <w:p>
            <w:pPr>
              <w:spacing w:after="40"/>
            </w:pPr>
            <w:r/>
            <w:r>
              <w:rPr>
                <w:b w:val="0"/>
              </w:rPr>
              <w:t>6</w:t>
            </w:r>
          </w:p>
        </w:tc>
        <w:tc>
          <w:tcPr>
            <w:tcW w:type="dxa" w:w="2592"/>
            <w:vAlign w:val="top"/>
          </w:tcPr>
          <w:p>
            <w:pPr>
              <w:spacing w:after="40"/>
            </w:pPr>
            <w:r/>
            <w:r>
              <w:rPr>
                <w:b w:val="0"/>
              </w:rPr>
              <w:t>Payment states are not fully operationalized</w:t>
            </w:r>
          </w:p>
        </w:tc>
        <w:tc>
          <w:tcPr>
            <w:tcW w:type="dxa" w:w="6192"/>
            <w:vAlign w:val="top"/>
          </w:tcPr>
          <w:p>
            <w:pPr>
              <w:spacing w:after="40"/>
            </w:pPr>
            <w:r/>
            <w:r>
              <w:rPr>
                <w:b w:val="0"/>
              </w:rPr>
              <w:t>The schema contains states, but the end-to-end transaction lifecycle is not fully connected to UI, cancellation, failure and owner action.</w:t>
            </w:r>
          </w:p>
        </w:tc>
        <w:tc>
          <w:tcPr>
            <w:tcW w:type="dxa" w:w="1152"/>
            <w:vAlign w:val="top"/>
          </w:tcPr>
          <w:p>
            <w:pPr>
              <w:spacing w:after="40"/>
            </w:pPr>
            <w:r/>
            <w:r>
              <w:rPr>
                <w:b w:val="0"/>
              </w:rPr>
              <w:t>High</w:t>
            </w:r>
          </w:p>
        </w:tc>
      </w:tr>
      <w:tr>
        <w:tc>
          <w:tcPr>
            <w:tcW w:type="dxa" w:w="504"/>
            <w:vAlign w:val="top"/>
          </w:tcPr>
          <w:p>
            <w:pPr>
              <w:spacing w:after="40"/>
            </w:pPr>
            <w:r/>
            <w:r>
              <w:rPr>
                <w:b w:val="0"/>
              </w:rPr>
              <w:t>7</w:t>
            </w:r>
          </w:p>
        </w:tc>
        <w:tc>
          <w:tcPr>
            <w:tcW w:type="dxa" w:w="2592"/>
            <w:vAlign w:val="top"/>
          </w:tcPr>
          <w:p>
            <w:pPr>
              <w:spacing w:after="40"/>
            </w:pPr>
            <w:r/>
            <w:r>
              <w:rPr>
                <w:b w:val="0"/>
              </w:rPr>
              <w:t>Environment variables are placeholders only</w:t>
            </w:r>
          </w:p>
        </w:tc>
        <w:tc>
          <w:tcPr>
            <w:tcW w:type="dxa" w:w="6192"/>
            <w:vAlign w:val="top"/>
          </w:tcPr>
          <w:p>
            <w:pPr>
              <w:spacing w:after="40"/>
            </w:pPr>
            <w:r/>
            <w:r>
              <w:rPr>
                <w:b w:val="0"/>
              </w:rPr>
              <w:t>.env.example contains DATABASE_URL and Stripe placeholder keys; this is expected, but production setup remains incomplete until real deployment values are configured.</w:t>
            </w:r>
          </w:p>
        </w:tc>
        <w:tc>
          <w:tcPr>
            <w:tcW w:type="dxa" w:w="1152"/>
            <w:vAlign w:val="top"/>
          </w:tcPr>
          <w:p>
            <w:pPr>
              <w:spacing w:after="40"/>
            </w:pPr>
            <w:r/>
            <w:r>
              <w:rPr>
                <w:b w:val="0"/>
              </w:rPr>
              <w:t>High</w:t>
            </w:r>
          </w:p>
        </w:tc>
      </w:tr>
    </w:tbl>
    <w:p/>
    <w:p>
      <w:pPr>
        <w:pStyle w:val="Heading2"/>
      </w:pPr>
      <w:r>
        <w:t>Revenue flow gap</w:t>
      </w:r>
    </w:p>
    <w:p>
      <w:pPr>
        <w:pStyle w:val="ListBullet"/>
      </w:pPr>
      <w:r>
        <w:t>The API route app/api/checkout/route.ts creates a Stripe Checkout session and returns checkoutUrl, but the visible form does not call it.</w:t>
      </w:r>
    </w:p>
    <w:p>
      <w:pPr>
        <w:pStyle w:val="ListBullet"/>
      </w:pPr>
      <w:r>
        <w:t>The form has fields for service, location, date and time, but the payment type and fixed pricing levels are not surfaced as a purchase decision.</w:t>
      </w:r>
    </w:p>
    <w:p>
      <w:pPr>
        <w:pStyle w:val="ListBullet"/>
      </w:pPr>
      <w:r>
        <w:t>The endpoint creates leads, bookings and payments only if called correctly. The frontend currently does not call it.</w:t>
      </w:r>
    </w:p>
    <w:p>
      <w:pPr>
        <w:pStyle w:val="ListBullet"/>
      </w:pPr>
      <w:r>
        <w:t>The success/cancel pages exist under app/booking/success and app/booking/cancel, but the primary booking journey does not reach them.</w:t>
      </w:r>
    </w:p>
    <w:p>
      <w:pPr>
        <w:pStyle w:val="Heading1"/>
      </w:pPr>
      <w:r>
        <w:t>3. UI/UX, conversion, SEO and GEO audit</w:t>
      </w:r>
    </w:p>
    <w:p>
      <w:pPr>
        <w:pStyle w:val="Heading2"/>
      </w:pPr>
      <w:r>
        <w:t>UI/UX and conversion issues</w:t>
      </w:r>
    </w:p>
    <w:p>
      <w:pPr>
        <w:pStyle w:val="ListBullet"/>
      </w:pPr>
      <w:r>
        <w:t>Some visible copy still looks like internal design/developer notes, for example “Služby ako showroom”, “Vysoký vizuálny moment patrí sem...” and “Stránka má pôsobiť draho...”. These lines should be replaced with customer-facing sales copy focused on craftsmanship, trust, process clarity and outcomes.</w:t>
      </w:r>
    </w:p>
    <w:p>
      <w:pPr>
        <w:pStyle w:val="ListBullet"/>
      </w:pPr>
      <w:r>
        <w:t>The pricing logic already contains reservation_fee = 30 EUR and consultation_fee = 80 EUR. These values must be explicitly integrated into the UI and booking/checkout flow.</w:t>
      </w:r>
    </w:p>
    <w:p>
      <w:pPr>
        <w:pStyle w:val="ListBullet"/>
      </w:pPr>
      <w:r>
        <w:t>Primary CTA flow should be: choose service → choose payment type → submit → POST /api/checkout → redirect to Stripe Checkout → success/cancel page → owner/customer notification.</w:t>
      </w:r>
    </w:p>
    <w:p>
      <w:pPr>
        <w:pStyle w:val="ListBullet"/>
      </w:pPr>
      <w:r>
        <w:t>The current “Thank you” state is misleading because it appears successful without creating a lead, booking or payment.</w:t>
      </w:r>
    </w:p>
    <w:p>
      <w:pPr>
        <w:pStyle w:val="ListBullet"/>
      </w:pPr>
      <w:r>
        <w:t>The site should add stronger trust signals: service guarantees, process steps, local coverage, reviews, before/after proof, and transparent paid reservation/consultation terms.</w:t>
      </w:r>
    </w:p>
    <w:p>
      <w:pPr>
        <w:pStyle w:val="Heading2"/>
      </w:pPr>
      <w:r>
        <w:t>SEO/GEO issues</w:t>
      </w:r>
    </w:p>
    <w:p>
      <w:pPr>
        <w:pStyle w:val="ListBullet"/>
      </w:pPr>
      <w:r>
        <w:t>The Next.js App Router project should include app/sitemap.ts and app/robots.ts instead of relying only on manual or absent SEO infrastructure.</w:t>
      </w:r>
    </w:p>
    <w:p>
      <w:pPr>
        <w:pStyle w:val="ListBullet"/>
      </w:pPr>
      <w:r>
        <w:t>metadataBase should be configured with the production domain, not localhost.</w:t>
      </w:r>
    </w:p>
    <w:p>
      <w:pPr>
        <w:pStyle w:val="ListBullet"/>
      </w:pPr>
      <w:r>
        <w:t>OG/Twitter images should exist as production-safe JPG/PNG/WebP assets with predictable dimensions.</w:t>
      </w:r>
    </w:p>
    <w:p>
      <w:pPr>
        <w:pStyle w:val="ListBullet"/>
      </w:pPr>
      <w:r>
        <w:t>LocalBusiness schema should include accurate address, geo coordinates, phone, service area and sameAs URLs.</w:t>
      </w:r>
    </w:p>
    <w:p>
      <w:pPr>
        <w:pStyle w:val="ListBullet"/>
      </w:pPr>
      <w:r>
        <w:t>Dedicated local service/location landing pages should target Dubnica nad Váhom, Trenčín, Ilava, Nová Dubnica, Trenčianska Teplá and nearby service areas.</w:t>
      </w:r>
    </w:p>
    <w:tbl>
      <w:tblPr>
        <w:tblStyle w:val="TableGrid"/>
        <w:tblW w:type="auto" w:w="0"/>
        <w:jc w:val="center"/>
        <w:tblLook w:firstColumn="1" w:firstRow="1" w:lastColumn="0" w:lastRow="0" w:noHBand="0" w:noVBand="1" w:val="04A0"/>
      </w:tblPr>
      <w:tblGrid>
        <w:gridCol w:w="3389"/>
        <w:gridCol w:w="3389"/>
        <w:gridCol w:w="3389"/>
      </w:tblGrid>
      <w:tr>
        <w:tc>
          <w:tcPr>
            <w:tcW w:type="dxa" w:w="3312"/>
            <w:shd w:fill="1F2937"/>
          </w:tcPr>
          <w:p>
            <w:pPr>
              <w:spacing w:after="40"/>
            </w:pPr>
            <w:r/>
            <w:r>
              <w:rPr>
                <w:b/>
                <w:color w:val="FFFFFF"/>
              </w:rPr>
              <w:t>Recommended local/GEO page</w:t>
            </w:r>
          </w:p>
        </w:tc>
        <w:tc>
          <w:tcPr>
            <w:tcW w:type="dxa" w:w="3168"/>
            <w:shd w:fill="1F2937"/>
          </w:tcPr>
          <w:p>
            <w:pPr>
              <w:spacing w:after="40"/>
            </w:pPr>
            <w:r/>
            <w:r>
              <w:rPr>
                <w:b/>
                <w:color w:val="FFFFFF"/>
              </w:rPr>
              <w:t>Intent</w:t>
            </w:r>
          </w:p>
        </w:tc>
        <w:tc>
          <w:tcPr>
            <w:tcW w:type="dxa" w:w="4032"/>
            <w:shd w:fill="1F2937"/>
          </w:tcPr>
          <w:p>
            <w:pPr>
              <w:spacing w:after="40"/>
            </w:pPr>
            <w:r/>
            <w:r>
              <w:rPr>
                <w:b/>
                <w:color w:val="FFFFFF"/>
              </w:rPr>
              <w:t>Purpose</w:t>
            </w:r>
          </w:p>
        </w:tc>
      </w:tr>
      <w:tr>
        <w:tc>
          <w:tcPr>
            <w:tcW w:type="dxa" w:w="3312"/>
            <w:vAlign w:val="top"/>
          </w:tcPr>
          <w:p>
            <w:pPr>
              <w:spacing w:after="40"/>
            </w:pPr>
            <w:r/>
            <w:r>
              <w:rPr>
                <w:b w:val="0"/>
              </w:rPr>
              <w:t>/rekonstrukcie-dubnica-nad-vahom</w:t>
            </w:r>
          </w:p>
        </w:tc>
        <w:tc>
          <w:tcPr>
            <w:tcW w:type="dxa" w:w="3168"/>
            <w:vAlign w:val="top"/>
          </w:tcPr>
          <w:p>
            <w:pPr>
              <w:spacing w:after="40"/>
            </w:pPr>
            <w:r/>
            <w:r>
              <w:rPr>
                <w:b w:val="0"/>
              </w:rPr>
              <w:t>interior renovation Dubnica nad Váhom</w:t>
            </w:r>
          </w:p>
        </w:tc>
        <w:tc>
          <w:tcPr>
            <w:tcW w:type="dxa" w:w="4032"/>
            <w:vAlign w:val="top"/>
          </w:tcPr>
          <w:p>
            <w:pPr>
              <w:spacing w:after="40"/>
            </w:pPr>
            <w:r/>
            <w:r>
              <w:rPr>
                <w:b w:val="0"/>
              </w:rPr>
              <w:t>Primary local commercial landing page.</w:t>
            </w:r>
          </w:p>
        </w:tc>
      </w:tr>
      <w:tr>
        <w:tc>
          <w:tcPr>
            <w:tcW w:type="dxa" w:w="3312"/>
            <w:vAlign w:val="top"/>
          </w:tcPr>
          <w:p>
            <w:pPr>
              <w:spacing w:after="40"/>
            </w:pPr>
            <w:r/>
            <w:r>
              <w:rPr>
                <w:b w:val="0"/>
              </w:rPr>
              <w:t>/rekonstrukcie-trencin</w:t>
            </w:r>
          </w:p>
        </w:tc>
        <w:tc>
          <w:tcPr>
            <w:tcW w:type="dxa" w:w="3168"/>
            <w:vAlign w:val="top"/>
          </w:tcPr>
          <w:p>
            <w:pPr>
              <w:spacing w:after="40"/>
            </w:pPr>
            <w:r/>
            <w:r>
              <w:rPr>
                <w:b w:val="0"/>
              </w:rPr>
              <w:t>interior renovation Trenčín</w:t>
            </w:r>
          </w:p>
        </w:tc>
        <w:tc>
          <w:tcPr>
            <w:tcW w:type="dxa" w:w="4032"/>
            <w:vAlign w:val="top"/>
          </w:tcPr>
          <w:p>
            <w:pPr>
              <w:spacing w:after="40"/>
            </w:pPr>
            <w:r/>
            <w:r>
              <w:rPr>
                <w:b w:val="0"/>
              </w:rPr>
              <w:t>Capture regional city demand.</w:t>
            </w:r>
          </w:p>
        </w:tc>
      </w:tr>
      <w:tr>
        <w:tc>
          <w:tcPr>
            <w:tcW w:type="dxa" w:w="3312"/>
            <w:vAlign w:val="top"/>
          </w:tcPr>
          <w:p>
            <w:pPr>
              <w:spacing w:after="40"/>
            </w:pPr>
            <w:r/>
            <w:r>
              <w:rPr>
                <w:b w:val="0"/>
              </w:rPr>
              <w:t>/rekonstrukcie-ilava</w:t>
            </w:r>
          </w:p>
        </w:tc>
        <w:tc>
          <w:tcPr>
            <w:tcW w:type="dxa" w:w="3168"/>
            <w:vAlign w:val="top"/>
          </w:tcPr>
          <w:p>
            <w:pPr>
              <w:spacing w:after="40"/>
            </w:pPr>
            <w:r/>
            <w:r>
              <w:rPr>
                <w:b w:val="0"/>
              </w:rPr>
              <w:t>interior renovation Ilava</w:t>
            </w:r>
          </w:p>
        </w:tc>
        <w:tc>
          <w:tcPr>
            <w:tcW w:type="dxa" w:w="4032"/>
            <w:vAlign w:val="top"/>
          </w:tcPr>
          <w:p>
            <w:pPr>
              <w:spacing w:after="40"/>
            </w:pPr>
            <w:r/>
            <w:r>
              <w:rPr>
                <w:b w:val="0"/>
              </w:rPr>
              <w:t>Capture nearby town demand.</w:t>
            </w:r>
          </w:p>
        </w:tc>
      </w:tr>
      <w:tr>
        <w:tc>
          <w:tcPr>
            <w:tcW w:type="dxa" w:w="3312"/>
            <w:vAlign w:val="top"/>
          </w:tcPr>
          <w:p>
            <w:pPr>
              <w:spacing w:after="40"/>
            </w:pPr>
            <w:r/>
            <w:r>
              <w:rPr>
                <w:b w:val="0"/>
              </w:rPr>
              <w:t>/rekonstrukcie-nova-dubnica</w:t>
            </w:r>
          </w:p>
        </w:tc>
        <w:tc>
          <w:tcPr>
            <w:tcW w:type="dxa" w:w="3168"/>
            <w:vAlign w:val="top"/>
          </w:tcPr>
          <w:p>
            <w:pPr>
              <w:spacing w:after="40"/>
            </w:pPr>
            <w:r/>
            <w:r>
              <w:rPr>
                <w:b w:val="0"/>
              </w:rPr>
              <w:t>interior renovation Nová Dubnica</w:t>
            </w:r>
          </w:p>
        </w:tc>
        <w:tc>
          <w:tcPr>
            <w:tcW w:type="dxa" w:w="4032"/>
            <w:vAlign w:val="top"/>
          </w:tcPr>
          <w:p>
            <w:pPr>
              <w:spacing w:after="40"/>
            </w:pPr>
            <w:r/>
            <w:r>
              <w:rPr>
                <w:b w:val="0"/>
              </w:rPr>
              <w:t>Capture immediate nearby demand.</w:t>
            </w:r>
          </w:p>
        </w:tc>
      </w:tr>
      <w:tr>
        <w:tc>
          <w:tcPr>
            <w:tcW w:type="dxa" w:w="3312"/>
            <w:vAlign w:val="top"/>
          </w:tcPr>
          <w:p>
            <w:pPr>
              <w:spacing w:after="40"/>
            </w:pPr>
            <w:r/>
            <w:r>
              <w:rPr>
                <w:b w:val="0"/>
              </w:rPr>
              <w:t>/rekonstrukcie-trencianska-tepla</w:t>
            </w:r>
          </w:p>
        </w:tc>
        <w:tc>
          <w:tcPr>
            <w:tcW w:type="dxa" w:w="3168"/>
            <w:vAlign w:val="top"/>
          </w:tcPr>
          <w:p>
            <w:pPr>
              <w:spacing w:after="40"/>
            </w:pPr>
            <w:r/>
            <w:r>
              <w:rPr>
                <w:b w:val="0"/>
              </w:rPr>
              <w:t>interior renovation Trenčianska Teplá</w:t>
            </w:r>
          </w:p>
        </w:tc>
        <w:tc>
          <w:tcPr>
            <w:tcW w:type="dxa" w:w="4032"/>
            <w:vAlign w:val="top"/>
          </w:tcPr>
          <w:p>
            <w:pPr>
              <w:spacing w:after="40"/>
            </w:pPr>
            <w:r/>
            <w:r>
              <w:rPr>
                <w:b w:val="0"/>
              </w:rPr>
              <w:t>Capture hyperlocal surrounding demand.</w:t>
            </w:r>
          </w:p>
        </w:tc>
      </w:tr>
      <w:tr>
        <w:tc>
          <w:tcPr>
            <w:tcW w:type="dxa" w:w="3312"/>
            <w:vAlign w:val="top"/>
          </w:tcPr>
          <w:p>
            <w:pPr>
              <w:spacing w:after="40"/>
            </w:pPr>
            <w:r/>
            <w:r>
              <w:rPr>
                <w:b w:val="0"/>
              </w:rPr>
              <w:t>/obklady-dlazby-dubnica</w:t>
            </w:r>
          </w:p>
        </w:tc>
        <w:tc>
          <w:tcPr>
            <w:tcW w:type="dxa" w:w="3168"/>
            <w:vAlign w:val="top"/>
          </w:tcPr>
          <w:p>
            <w:pPr>
              <w:spacing w:after="40"/>
            </w:pPr>
            <w:r/>
            <w:r>
              <w:rPr>
                <w:b w:val="0"/>
              </w:rPr>
              <w:t>tiling/flooring Dubnica</w:t>
            </w:r>
          </w:p>
        </w:tc>
        <w:tc>
          <w:tcPr>
            <w:tcW w:type="dxa" w:w="4032"/>
            <w:vAlign w:val="top"/>
          </w:tcPr>
          <w:p>
            <w:pPr>
              <w:spacing w:after="40"/>
            </w:pPr>
            <w:r/>
            <w:r>
              <w:rPr>
                <w:b w:val="0"/>
              </w:rPr>
              <w:t>Specific service-intent page.</w:t>
            </w:r>
          </w:p>
        </w:tc>
      </w:tr>
    </w:tbl>
    <w:p/>
    <w:p>
      <w:pPr>
        <w:pStyle w:val="Heading1"/>
      </w:pPr>
      <w:r>
        <w:t>4. Performance, repository cleanup and package optimization</w:t>
      </w:r>
    </w:p>
    <w:tbl>
      <w:tblPr>
        <w:tblW w:type="auto" w:w="0"/>
        <w:jc w:val="center"/>
        <w:tblLook w:firstColumn="1" w:firstRow="1" w:lastColumn="0" w:lastRow="0" w:noHBand="0" w:noVBand="1" w:val="04A0"/>
      </w:tblPr>
      <w:tblGrid>
        <w:gridCol w:w="10166"/>
      </w:tblGrid>
      <w:tr>
        <w:tc>
          <w:tcPr>
            <w:tcW w:type="dxa" w:w="10166"/>
            <w:shd w:fill="FFF4CE"/>
          </w:tcPr>
          <w:p>
            <w:pPr>
              <w:spacing w:before="80" w:after="80"/>
            </w:pPr>
            <w:r>
              <w:rPr>
                <w:b/>
                <w:color w:val="1E1E1E"/>
              </w:rPr>
              <w:t xml:space="preserve">Warning: </w:t>
            </w:r>
            <w:r>
              <w:t>The unzipped project is about 155 MB. This is too large for a clean production handoff and contains several non-production 3D/source assets.</w:t>
            </w:r>
          </w:p>
        </w:tc>
      </w:tr>
    </w:tbl>
    <w:tbl>
      <w:tblPr>
        <w:tblStyle w:val="TableGrid"/>
        <w:tblW w:type="auto" w:w="0"/>
        <w:jc w:val="center"/>
        <w:tblLook w:firstColumn="1" w:firstRow="1" w:lastColumn="0" w:lastRow="0" w:noHBand="0" w:noVBand="1" w:val="04A0"/>
      </w:tblPr>
      <w:tblGrid>
        <w:gridCol w:w="2541"/>
        <w:gridCol w:w="2541"/>
        <w:gridCol w:w="2541"/>
        <w:gridCol w:w="2541"/>
      </w:tblGrid>
      <w:tr>
        <w:tc>
          <w:tcPr>
            <w:tcW w:type="dxa" w:w="3744"/>
            <w:shd w:fill="1F2937"/>
          </w:tcPr>
          <w:p>
            <w:pPr>
              <w:spacing w:after="40"/>
            </w:pPr>
            <w:r/>
            <w:r>
              <w:rPr>
                <w:b/>
                <w:color w:val="FFFFFF"/>
              </w:rPr>
              <w:t>File / group</w:t>
            </w:r>
          </w:p>
        </w:tc>
        <w:tc>
          <w:tcPr>
            <w:tcW w:type="dxa" w:w="1296"/>
            <w:shd w:fill="1F2937"/>
          </w:tcPr>
          <w:p>
            <w:pPr>
              <w:spacing w:after="40"/>
            </w:pPr>
            <w:r/>
            <w:r>
              <w:rPr>
                <w:b/>
                <w:color w:val="FFFFFF"/>
              </w:rPr>
              <w:t>Approx. size</w:t>
            </w:r>
          </w:p>
        </w:tc>
        <w:tc>
          <w:tcPr>
            <w:tcW w:type="dxa" w:w="1728"/>
            <w:shd w:fill="1F2937"/>
          </w:tcPr>
          <w:p>
            <w:pPr>
              <w:spacing w:after="40"/>
            </w:pPr>
            <w:r/>
            <w:r>
              <w:rPr>
                <w:b/>
                <w:color w:val="FFFFFF"/>
              </w:rPr>
              <w:t>Location</w:t>
            </w:r>
          </w:p>
        </w:tc>
        <w:tc>
          <w:tcPr>
            <w:tcW w:type="dxa" w:w="4608"/>
            <w:shd w:fill="1F2937"/>
          </w:tcPr>
          <w:p>
            <w:pPr>
              <w:spacing w:after="40"/>
            </w:pPr>
            <w:r/>
            <w:r>
              <w:rPr>
                <w:b/>
                <w:color w:val="FFFFFF"/>
              </w:rPr>
              <w:t>Production action</w:t>
            </w:r>
          </w:p>
        </w:tc>
      </w:tr>
      <w:tr>
        <w:tc>
          <w:tcPr>
            <w:tcW w:type="dxa" w:w="3744"/>
            <w:vAlign w:val="top"/>
          </w:tcPr>
          <w:p>
            <w:pPr>
              <w:spacing w:after="40"/>
            </w:pPr>
            <w:r/>
            <w:r>
              <w:rPr>
                <w:b w:val="0"/>
              </w:rPr>
              <w:t>ClassicNightstand_01_4k.glb</w:t>
            </w:r>
          </w:p>
        </w:tc>
        <w:tc>
          <w:tcPr>
            <w:tcW w:type="dxa" w:w="1296"/>
            <w:vAlign w:val="top"/>
          </w:tcPr>
          <w:p>
            <w:pPr>
              <w:spacing w:after="40"/>
            </w:pPr>
            <w:r/>
            <w:r>
              <w:rPr>
                <w:b w:val="0"/>
              </w:rPr>
              <w:t>55.1 MB</w:t>
            </w:r>
          </w:p>
        </w:tc>
        <w:tc>
          <w:tcPr>
            <w:tcW w:type="dxa" w:w="1728"/>
            <w:vAlign w:val="top"/>
          </w:tcPr>
          <w:p>
            <w:pPr>
              <w:spacing w:after="40"/>
            </w:pPr>
            <w:r/>
            <w:r>
              <w:rPr>
                <w:b w:val="0"/>
              </w:rPr>
              <w:t>Root</w:t>
            </w:r>
          </w:p>
        </w:tc>
        <w:tc>
          <w:tcPr>
            <w:tcW w:type="dxa" w:w="4608"/>
            <w:vAlign w:val="top"/>
          </w:tcPr>
          <w:p>
            <w:pPr>
              <w:spacing w:after="40"/>
            </w:pPr>
            <w:r/>
            <w:r>
              <w:rPr>
                <w:b w:val="0"/>
              </w:rPr>
              <w:t>Remove from production unless actively rendered.</w:t>
            </w:r>
          </w:p>
        </w:tc>
      </w:tr>
      <w:tr>
        <w:tc>
          <w:tcPr>
            <w:tcW w:type="dxa" w:w="3744"/>
            <w:vAlign w:val="top"/>
          </w:tcPr>
          <w:p>
            <w:pPr>
              <w:spacing w:after="40"/>
            </w:pPr>
            <w:r/>
            <w:r>
              <w:rPr>
                <w:b w:val="0"/>
              </w:rPr>
              <w:t>side_table_01_4k.glb</w:t>
            </w:r>
          </w:p>
        </w:tc>
        <w:tc>
          <w:tcPr>
            <w:tcW w:type="dxa" w:w="1296"/>
            <w:vAlign w:val="top"/>
          </w:tcPr>
          <w:p>
            <w:pPr>
              <w:spacing w:after="40"/>
            </w:pPr>
            <w:r/>
            <w:r>
              <w:rPr>
                <w:b w:val="0"/>
              </w:rPr>
              <w:t>38.0 MB</w:t>
            </w:r>
          </w:p>
        </w:tc>
        <w:tc>
          <w:tcPr>
            <w:tcW w:type="dxa" w:w="1728"/>
            <w:vAlign w:val="top"/>
          </w:tcPr>
          <w:p>
            <w:pPr>
              <w:spacing w:after="40"/>
            </w:pPr>
            <w:r/>
            <w:r>
              <w:rPr>
                <w:b w:val="0"/>
              </w:rPr>
              <w:t>Root</w:t>
            </w:r>
          </w:p>
        </w:tc>
        <w:tc>
          <w:tcPr>
            <w:tcW w:type="dxa" w:w="4608"/>
            <w:vAlign w:val="top"/>
          </w:tcPr>
          <w:p>
            <w:pPr>
              <w:spacing w:after="40"/>
            </w:pPr>
            <w:r/>
            <w:r>
              <w:rPr>
                <w:b w:val="0"/>
              </w:rPr>
              <w:t>Remove from production unless actively rendered.</w:t>
            </w:r>
          </w:p>
        </w:tc>
      </w:tr>
      <w:tr>
        <w:tc>
          <w:tcPr>
            <w:tcW w:type="dxa" w:w="3744"/>
            <w:vAlign w:val="top"/>
          </w:tcPr>
          <w:p>
            <w:pPr>
              <w:spacing w:after="40"/>
            </w:pPr>
            <w:r/>
            <w:r>
              <w:rPr>
                <w:b w:val="0"/>
              </w:rPr>
              <w:t>textures/mid_century_lounge_chair_nor_gl_4k.exr</w:t>
            </w:r>
          </w:p>
        </w:tc>
        <w:tc>
          <w:tcPr>
            <w:tcW w:type="dxa" w:w="1296"/>
            <w:vAlign w:val="top"/>
          </w:tcPr>
          <w:p>
            <w:pPr>
              <w:spacing w:after="40"/>
            </w:pPr>
            <w:r/>
            <w:r>
              <w:rPr>
                <w:b w:val="0"/>
              </w:rPr>
              <w:t>25.4 MB</w:t>
            </w:r>
          </w:p>
        </w:tc>
        <w:tc>
          <w:tcPr>
            <w:tcW w:type="dxa" w:w="1728"/>
            <w:vAlign w:val="top"/>
          </w:tcPr>
          <w:p>
            <w:pPr>
              <w:spacing w:after="40"/>
            </w:pPr>
            <w:r/>
            <w:r>
              <w:rPr>
                <w:b w:val="0"/>
              </w:rPr>
              <w:t>textures/</w:t>
            </w:r>
          </w:p>
        </w:tc>
        <w:tc>
          <w:tcPr>
            <w:tcW w:type="dxa" w:w="4608"/>
            <w:vAlign w:val="top"/>
          </w:tcPr>
          <w:p>
            <w:pPr>
              <w:spacing w:after="40"/>
            </w:pPr>
            <w:r/>
            <w:r>
              <w:rPr>
                <w:b w:val="0"/>
              </w:rPr>
              <w:t>Remove from web bundle; source texture only.</w:t>
            </w:r>
          </w:p>
        </w:tc>
      </w:tr>
      <w:tr>
        <w:tc>
          <w:tcPr>
            <w:tcW w:type="dxa" w:w="3744"/>
            <w:vAlign w:val="top"/>
          </w:tcPr>
          <w:p>
            <w:pPr>
              <w:spacing w:after="40"/>
            </w:pPr>
            <w:r/>
            <w:r>
              <w:rPr>
                <w:b w:val="0"/>
              </w:rPr>
              <w:t>textures/mid_century_lounge_chair_diff_4k.jpg</w:t>
            </w:r>
          </w:p>
        </w:tc>
        <w:tc>
          <w:tcPr>
            <w:tcW w:type="dxa" w:w="1296"/>
            <w:vAlign w:val="top"/>
          </w:tcPr>
          <w:p>
            <w:pPr>
              <w:spacing w:after="40"/>
            </w:pPr>
            <w:r/>
            <w:r>
              <w:rPr>
                <w:b w:val="0"/>
              </w:rPr>
              <w:t>10.1 MB</w:t>
            </w:r>
          </w:p>
        </w:tc>
        <w:tc>
          <w:tcPr>
            <w:tcW w:type="dxa" w:w="1728"/>
            <w:vAlign w:val="top"/>
          </w:tcPr>
          <w:p>
            <w:pPr>
              <w:spacing w:after="40"/>
            </w:pPr>
            <w:r/>
            <w:r>
              <w:rPr>
                <w:b w:val="0"/>
              </w:rPr>
              <w:t>textures/</w:t>
            </w:r>
          </w:p>
        </w:tc>
        <w:tc>
          <w:tcPr>
            <w:tcW w:type="dxa" w:w="4608"/>
            <w:vAlign w:val="top"/>
          </w:tcPr>
          <w:p>
            <w:pPr>
              <w:spacing w:after="40"/>
            </w:pPr>
            <w:r/>
            <w:r>
              <w:rPr>
                <w:b w:val="0"/>
              </w:rPr>
              <w:t>Remove or compress if actually used.</w:t>
            </w:r>
          </w:p>
        </w:tc>
      </w:tr>
      <w:tr>
        <w:tc>
          <w:tcPr>
            <w:tcW w:type="dxa" w:w="3744"/>
            <w:vAlign w:val="top"/>
          </w:tcPr>
          <w:p>
            <w:pPr>
              <w:spacing w:after="40"/>
            </w:pPr>
            <w:r/>
            <w:r>
              <w:rPr>
                <w:b w:val="0"/>
              </w:rPr>
              <w:t>textures/mid_century_lounge_chair_rough_4k.exr</w:t>
            </w:r>
          </w:p>
        </w:tc>
        <w:tc>
          <w:tcPr>
            <w:tcW w:type="dxa" w:w="1296"/>
            <w:vAlign w:val="top"/>
          </w:tcPr>
          <w:p>
            <w:pPr>
              <w:spacing w:after="40"/>
            </w:pPr>
            <w:r/>
            <w:r>
              <w:rPr>
                <w:b w:val="0"/>
              </w:rPr>
              <w:t>9.5 MB</w:t>
            </w:r>
          </w:p>
        </w:tc>
        <w:tc>
          <w:tcPr>
            <w:tcW w:type="dxa" w:w="1728"/>
            <w:vAlign w:val="top"/>
          </w:tcPr>
          <w:p>
            <w:pPr>
              <w:spacing w:after="40"/>
            </w:pPr>
            <w:r/>
            <w:r>
              <w:rPr>
                <w:b w:val="0"/>
              </w:rPr>
              <w:t>textures/</w:t>
            </w:r>
          </w:p>
        </w:tc>
        <w:tc>
          <w:tcPr>
            <w:tcW w:type="dxa" w:w="4608"/>
            <w:vAlign w:val="top"/>
          </w:tcPr>
          <w:p>
            <w:pPr>
              <w:spacing w:after="40"/>
            </w:pPr>
            <w:r/>
            <w:r>
              <w:rPr>
                <w:b w:val="0"/>
              </w:rPr>
              <w:t>Remove from production.</w:t>
            </w:r>
          </w:p>
        </w:tc>
      </w:tr>
      <w:tr>
        <w:tc>
          <w:tcPr>
            <w:tcW w:type="dxa" w:w="3744"/>
            <w:vAlign w:val="top"/>
          </w:tcPr>
          <w:p>
            <w:pPr>
              <w:spacing w:after="40"/>
            </w:pPr>
            <w:r/>
            <w:r>
              <w:rPr>
                <w:b w:val="0"/>
              </w:rPr>
              <w:t>public/hero/background-interior.png</w:t>
            </w:r>
          </w:p>
        </w:tc>
        <w:tc>
          <w:tcPr>
            <w:tcW w:type="dxa" w:w="1296"/>
            <w:vAlign w:val="top"/>
          </w:tcPr>
          <w:p>
            <w:pPr>
              <w:spacing w:after="40"/>
            </w:pPr>
            <w:r/>
            <w:r>
              <w:rPr>
                <w:b w:val="0"/>
              </w:rPr>
              <w:t>2.0 MB</w:t>
            </w:r>
          </w:p>
        </w:tc>
        <w:tc>
          <w:tcPr>
            <w:tcW w:type="dxa" w:w="1728"/>
            <w:vAlign w:val="top"/>
          </w:tcPr>
          <w:p>
            <w:pPr>
              <w:spacing w:after="40"/>
            </w:pPr>
            <w:r/>
            <w:r>
              <w:rPr>
                <w:b w:val="0"/>
              </w:rPr>
              <w:t>public/hero/</w:t>
            </w:r>
          </w:p>
        </w:tc>
        <w:tc>
          <w:tcPr>
            <w:tcW w:type="dxa" w:w="4608"/>
            <w:vAlign w:val="top"/>
          </w:tcPr>
          <w:p>
            <w:pPr>
              <w:spacing w:after="40"/>
            </w:pPr>
            <w:r/>
            <w:r>
              <w:rPr>
                <w:b w:val="0"/>
              </w:rPr>
              <w:t>Convert to AVIF/WebP responsive variants, target 250–500 KB.</w:t>
            </w:r>
          </w:p>
        </w:tc>
      </w:tr>
      <w:tr>
        <w:tc>
          <w:tcPr>
            <w:tcW w:type="dxa" w:w="3744"/>
            <w:vAlign w:val="top"/>
          </w:tcPr>
          <w:p>
            <w:pPr>
              <w:spacing w:after="40"/>
            </w:pPr>
            <w:r/>
            <w:r>
              <w:rPr>
                <w:b w:val="0"/>
              </w:rPr>
              <w:t>background picture.png</w:t>
            </w:r>
          </w:p>
        </w:tc>
        <w:tc>
          <w:tcPr>
            <w:tcW w:type="dxa" w:w="1296"/>
            <w:vAlign w:val="top"/>
          </w:tcPr>
          <w:p>
            <w:pPr>
              <w:spacing w:after="40"/>
            </w:pPr>
            <w:r/>
            <w:r>
              <w:rPr>
                <w:b w:val="0"/>
              </w:rPr>
              <w:t>2.0 MB</w:t>
            </w:r>
          </w:p>
        </w:tc>
        <w:tc>
          <w:tcPr>
            <w:tcW w:type="dxa" w:w="1728"/>
            <w:vAlign w:val="top"/>
          </w:tcPr>
          <w:p>
            <w:pPr>
              <w:spacing w:after="40"/>
            </w:pPr>
            <w:r/>
            <w:r>
              <w:rPr>
                <w:b w:val="0"/>
              </w:rPr>
              <w:t>Root</w:t>
            </w:r>
          </w:p>
        </w:tc>
        <w:tc>
          <w:tcPr>
            <w:tcW w:type="dxa" w:w="4608"/>
            <w:vAlign w:val="top"/>
          </w:tcPr>
          <w:p>
            <w:pPr>
              <w:spacing w:after="40"/>
            </w:pPr>
            <w:r/>
            <w:r>
              <w:rPr>
                <w:b w:val="0"/>
              </w:rPr>
              <w:t>Duplicate/source asset; remove from production if unused.</w:t>
            </w:r>
          </w:p>
        </w:tc>
      </w:tr>
      <w:tr>
        <w:tc>
          <w:tcPr>
            <w:tcW w:type="dxa" w:w="3744"/>
            <w:vAlign w:val="top"/>
          </w:tcPr>
          <w:p>
            <w:pPr>
              <w:spacing w:after="40"/>
            </w:pPr>
            <w:r/>
            <w:r>
              <w:rPr>
                <w:b w:val="0"/>
              </w:rPr>
              <w:t>renders/ and tools/ folders</w:t>
            </w:r>
          </w:p>
        </w:tc>
        <w:tc>
          <w:tcPr>
            <w:tcW w:type="dxa" w:w="1296"/>
            <w:vAlign w:val="top"/>
          </w:tcPr>
          <w:p>
            <w:pPr>
              <w:spacing w:after="40"/>
            </w:pPr>
            <w:r/>
            <w:r>
              <w:rPr>
                <w:b w:val="0"/>
              </w:rPr>
              <w:t>multiple MB</w:t>
            </w:r>
          </w:p>
        </w:tc>
        <w:tc>
          <w:tcPr>
            <w:tcW w:type="dxa" w:w="1728"/>
            <w:vAlign w:val="top"/>
          </w:tcPr>
          <w:p>
            <w:pPr>
              <w:spacing w:after="40"/>
            </w:pPr>
            <w:r/>
            <w:r>
              <w:rPr>
                <w:b w:val="0"/>
              </w:rPr>
              <w:t>Root</w:t>
            </w:r>
          </w:p>
        </w:tc>
        <w:tc>
          <w:tcPr>
            <w:tcW w:type="dxa" w:w="4608"/>
            <w:vAlign w:val="top"/>
          </w:tcPr>
          <w:p>
            <w:pPr>
              <w:spacing w:after="40"/>
            </w:pPr>
            <w:r/>
            <w:r>
              <w:rPr>
                <w:b w:val="0"/>
              </w:rPr>
              <w:t>Do not ship to production unless required at runtime.</w:t>
            </w:r>
          </w:p>
        </w:tc>
      </w:tr>
    </w:tbl>
    <w:p/>
    <w:p>
      <w:pPr>
        <w:pStyle w:val="ListBullet"/>
      </w:pPr>
      <w:r>
        <w:t>Use next/image for production image delivery where practical.</w:t>
      </w:r>
    </w:p>
    <w:p>
      <w:pPr>
        <w:pStyle w:val="ListBullet"/>
      </w:pPr>
      <w:r>
        <w:t>Hero image should be converted to AVIF/WebP and served with responsive sizes.</w:t>
      </w:r>
    </w:p>
    <w:p>
      <w:pPr>
        <w:pStyle w:val="ListBullet"/>
      </w:pPr>
      <w:r>
        <w:t>Non-runtime tools, Blender MCP folders, source renders and heavy textures should not be deployed.</w:t>
      </w:r>
    </w:p>
    <w:p>
      <w:pPr>
        <w:pStyle w:val="ListBullet"/>
      </w:pPr>
      <w:r>
        <w:t>Large GLB assets should be lazy-loaded only on pages where they are truly needed, and preferably replaced with optimized runtime GLB/GLTF variants.</w:t>
      </w:r>
    </w:p>
    <w:p>
      <w:pPr>
        <w:pStyle w:val="Heading1"/>
      </w:pPr>
      <w:r>
        <w:t>5. Backend security and payment-state risks</w:t>
      </w:r>
    </w:p>
    <w:p>
      <w:pPr>
        <w:pStyle w:val="ListBullet"/>
      </w:pPr>
      <w:r>
        <w:t>The /api/leads and /api/checkout endpoints need IP rate limiting to prevent spam and abuse.</w:t>
      </w:r>
    </w:p>
    <w:p>
      <w:pPr>
        <w:pStyle w:val="ListBullet"/>
      </w:pPr>
      <w:r>
        <w:t>Add honeypot support to the public form and server-side honeypot rejection.</w:t>
      </w:r>
    </w:p>
    <w:p>
      <w:pPr>
        <w:pStyle w:val="ListBullet"/>
      </w:pPr>
      <w:r>
        <w:t>Add request size limits and strict JSON body validation.</w:t>
      </w:r>
    </w:p>
    <w:p>
      <w:pPr>
        <w:pStyle w:val="ListBullet"/>
      </w:pPr>
      <w:r>
        <w:t>Keep Stripe secret keys only in server-side environment variables.</w:t>
      </w:r>
    </w:p>
    <w:p>
      <w:pPr>
        <w:pStyle w:val="ListBullet"/>
      </w:pPr>
      <w:r>
        <w:t>Webhook processing must be idempotent: store each Stripe event.id in a stripe_webhook_events table with a unique constraint.</w:t>
      </w:r>
    </w:p>
    <w:p>
      <w:pPr>
        <w:pStyle w:val="ListBullet"/>
      </w:pPr>
      <w:r>
        <w:t>Track transaction status transitions explicitly: created → pending → checkout_failed / paid / cancelled.</w:t>
      </w:r>
    </w:p>
    <w:p>
      <w:pPr>
        <w:pStyle w:val="ListBullet"/>
      </w:pPr>
      <w:r>
        <w:t>Notify owner and customer after successful payment authorization, and optionally after cancelled/failed checkout for lead recovery.</w:t>
      </w:r>
    </w:p>
    <w:p>
      <w:pPr>
        <w:pStyle w:val="Heading1"/>
      </w:pPr>
      <w:r>
        <w:t>6. Phase-by-phase implementation roadmap for Codex</w:t>
      </w:r>
    </w:p>
    <w:tbl>
      <w:tblPr>
        <w:tblW w:type="auto" w:w="0"/>
        <w:jc w:val="center"/>
        <w:tblLook w:firstColumn="1" w:firstRow="1" w:lastColumn="0" w:lastRow="0" w:noHBand="0" w:noVBand="1" w:val="04A0"/>
      </w:tblPr>
      <w:tblGrid>
        <w:gridCol w:w="10166"/>
      </w:tblGrid>
      <w:tr>
        <w:tc>
          <w:tcPr>
            <w:tcW w:type="dxa" w:w="10166"/>
            <w:shd w:fill="FFF4CE"/>
          </w:tcPr>
          <w:p>
            <w:pPr>
              <w:spacing w:before="80" w:after="80"/>
            </w:pPr>
            <w:r>
              <w:rPr>
                <w:b/>
                <w:color w:val="1E1E1E"/>
              </w:rPr>
              <w:t xml:space="preserve">Warning: </w:t>
            </w:r>
            <w:r>
              <w:t>Important Codex workflow: each phase must be a separate task. Codex must implement only the current phase, show a diff, provide validation results, and stop. The next phase starts only after user approval and a Git commit/tag.</w:t>
            </w:r>
          </w:p>
        </w:tc>
      </w:tr>
    </w:tbl>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shd w:fill="1F2937"/>
          </w:tcPr>
          <w:p>
            <w:pPr>
              <w:spacing w:after="40"/>
            </w:pPr>
            <w:r/>
            <w:r>
              <w:rPr>
                <w:b/>
                <w:color w:val="FFFFFF"/>
              </w:rPr>
              <w:t>Phase</w:t>
            </w:r>
          </w:p>
        </w:tc>
        <w:tc>
          <w:tcPr>
            <w:tcW w:type="dxa" w:w="2880"/>
            <w:shd w:fill="1F2937"/>
          </w:tcPr>
          <w:p>
            <w:pPr>
              <w:spacing w:after="40"/>
            </w:pPr>
            <w:r/>
            <w:r>
              <w:rPr>
                <w:b/>
                <w:color w:val="FFFFFF"/>
              </w:rPr>
              <w:t>Name</w:t>
            </w:r>
          </w:p>
        </w:tc>
        <w:tc>
          <w:tcPr>
            <w:tcW w:type="dxa" w:w="5760"/>
            <w:shd w:fill="1F2937"/>
          </w:tcPr>
          <w:p>
            <w:pPr>
              <w:spacing w:after="40"/>
            </w:pPr>
            <w:r/>
            <w:r>
              <w:rPr>
                <w:b/>
                <w:color w:val="FFFFFF"/>
              </w:rPr>
              <w:t>Main objective</w:t>
            </w:r>
          </w:p>
        </w:tc>
        <w:tc>
          <w:tcPr>
            <w:tcW w:type="dxa" w:w="1296"/>
            <w:shd w:fill="1F2937"/>
          </w:tcPr>
          <w:p>
            <w:pPr>
              <w:spacing w:after="40"/>
            </w:pPr>
            <w:r/>
            <w:r>
              <w:rPr>
                <w:b/>
                <w:color w:val="FFFFFF"/>
              </w:rPr>
              <w:t>Priority</w:t>
            </w:r>
          </w:p>
        </w:tc>
      </w:tr>
      <w:tr>
        <w:tc>
          <w:tcPr>
            <w:tcW w:type="dxa" w:w="1152"/>
            <w:vAlign w:val="top"/>
          </w:tcPr>
          <w:p>
            <w:pPr>
              <w:spacing w:after="40"/>
            </w:pPr>
            <w:r/>
            <w:r>
              <w:rPr>
                <w:b w:val="0"/>
              </w:rPr>
              <w:t>Phase 1</w:t>
            </w:r>
          </w:p>
        </w:tc>
        <w:tc>
          <w:tcPr>
            <w:tcW w:type="dxa" w:w="2880"/>
            <w:vAlign w:val="top"/>
          </w:tcPr>
          <w:p>
            <w:pPr>
              <w:spacing w:after="40"/>
            </w:pPr>
            <w:r/>
            <w:r>
              <w:rPr>
                <w:b w:val="0"/>
              </w:rPr>
              <w:t>Revenue Flow MVP</w:t>
            </w:r>
          </w:p>
        </w:tc>
        <w:tc>
          <w:tcPr>
            <w:tcW w:type="dxa" w:w="5760"/>
            <w:vAlign w:val="top"/>
          </w:tcPr>
          <w:p>
            <w:pPr>
              <w:spacing w:after="40"/>
            </w:pPr>
            <w:r/>
            <w:r>
              <w:rPr>
                <w:b w:val="0"/>
              </w:rPr>
              <w:t>Connect BookingForm to real POST flow and Stripe Checkout redirect.</w:t>
            </w:r>
          </w:p>
        </w:tc>
        <w:tc>
          <w:tcPr>
            <w:tcW w:type="dxa" w:w="1296"/>
            <w:vAlign w:val="top"/>
          </w:tcPr>
          <w:p>
            <w:pPr>
              <w:spacing w:after="40"/>
            </w:pPr>
            <w:r/>
            <w:r>
              <w:rPr>
                <w:b w:val="0"/>
              </w:rPr>
              <w:t>Highest</w:t>
            </w:r>
          </w:p>
        </w:tc>
      </w:tr>
      <w:tr>
        <w:tc>
          <w:tcPr>
            <w:tcW w:type="dxa" w:w="1152"/>
            <w:vAlign w:val="top"/>
          </w:tcPr>
          <w:p>
            <w:pPr>
              <w:spacing w:after="40"/>
            </w:pPr>
            <w:r/>
            <w:r>
              <w:rPr>
                <w:b w:val="0"/>
              </w:rPr>
              <w:t>Phase 2</w:t>
            </w:r>
          </w:p>
        </w:tc>
        <w:tc>
          <w:tcPr>
            <w:tcW w:type="dxa" w:w="2880"/>
            <w:vAlign w:val="top"/>
          </w:tcPr>
          <w:p>
            <w:pPr>
              <w:spacing w:after="40"/>
            </w:pPr>
            <w:r/>
            <w:r>
              <w:rPr>
                <w:b w:val="0"/>
              </w:rPr>
              <w:t>DB migrations + webhook hardening</w:t>
            </w:r>
          </w:p>
        </w:tc>
        <w:tc>
          <w:tcPr>
            <w:tcW w:type="dxa" w:w="5760"/>
            <w:vAlign w:val="top"/>
          </w:tcPr>
          <w:p>
            <w:pPr>
              <w:spacing w:after="40"/>
            </w:pPr>
            <w:r/>
            <w:r>
              <w:rPr>
                <w:b w:val="0"/>
              </w:rPr>
              <w:t>Add Drizzle migration infrastructure and webhook idempotency.</w:t>
            </w:r>
          </w:p>
        </w:tc>
        <w:tc>
          <w:tcPr>
            <w:tcW w:type="dxa" w:w="1296"/>
            <w:vAlign w:val="top"/>
          </w:tcPr>
          <w:p>
            <w:pPr>
              <w:spacing w:after="40"/>
            </w:pPr>
            <w:r/>
            <w:r>
              <w:rPr>
                <w:b w:val="0"/>
              </w:rPr>
              <w:t>Critical</w:t>
            </w:r>
          </w:p>
        </w:tc>
      </w:tr>
      <w:tr>
        <w:tc>
          <w:tcPr>
            <w:tcW w:type="dxa" w:w="1152"/>
            <w:vAlign w:val="top"/>
          </w:tcPr>
          <w:p>
            <w:pPr>
              <w:spacing w:after="40"/>
            </w:pPr>
            <w:r/>
            <w:r>
              <w:rPr>
                <w:b w:val="0"/>
              </w:rPr>
              <w:t>Phase 3</w:t>
            </w:r>
          </w:p>
        </w:tc>
        <w:tc>
          <w:tcPr>
            <w:tcW w:type="dxa" w:w="2880"/>
            <w:vAlign w:val="top"/>
          </w:tcPr>
          <w:p>
            <w:pPr>
              <w:spacing w:after="40"/>
            </w:pPr>
            <w:r/>
            <w:r>
              <w:rPr>
                <w:b w:val="0"/>
              </w:rPr>
              <w:t>Owner/customer notifications</w:t>
            </w:r>
          </w:p>
        </w:tc>
        <w:tc>
          <w:tcPr>
            <w:tcW w:type="dxa" w:w="5760"/>
            <w:vAlign w:val="top"/>
          </w:tcPr>
          <w:p>
            <w:pPr>
              <w:spacing w:after="40"/>
            </w:pPr>
            <w:r/>
            <w:r>
              <w:rPr>
                <w:b w:val="0"/>
              </w:rPr>
              <w:t>SMTP email notifications after payment and lead events.</w:t>
            </w:r>
          </w:p>
        </w:tc>
        <w:tc>
          <w:tcPr>
            <w:tcW w:type="dxa" w:w="1296"/>
            <w:vAlign w:val="top"/>
          </w:tcPr>
          <w:p>
            <w:pPr>
              <w:spacing w:after="40"/>
            </w:pPr>
            <w:r/>
            <w:r>
              <w:rPr>
                <w:b w:val="0"/>
              </w:rPr>
              <w:t>High</w:t>
            </w:r>
          </w:p>
        </w:tc>
      </w:tr>
      <w:tr>
        <w:tc>
          <w:tcPr>
            <w:tcW w:type="dxa" w:w="1152"/>
            <w:vAlign w:val="top"/>
          </w:tcPr>
          <w:p>
            <w:pPr>
              <w:spacing w:after="40"/>
            </w:pPr>
            <w:r/>
            <w:r>
              <w:rPr>
                <w:b w:val="0"/>
              </w:rPr>
              <w:t>Phase 4</w:t>
            </w:r>
          </w:p>
        </w:tc>
        <w:tc>
          <w:tcPr>
            <w:tcW w:type="dxa" w:w="2880"/>
            <w:vAlign w:val="top"/>
          </w:tcPr>
          <w:p>
            <w:pPr>
              <w:spacing w:after="40"/>
            </w:pPr>
            <w:r/>
            <w:r>
              <w:rPr>
                <w:b w:val="0"/>
              </w:rPr>
              <w:t>SEO/GEO optimization</w:t>
            </w:r>
          </w:p>
        </w:tc>
        <w:tc>
          <w:tcPr>
            <w:tcW w:type="dxa" w:w="5760"/>
            <w:vAlign w:val="top"/>
          </w:tcPr>
          <w:p>
            <w:pPr>
              <w:spacing w:after="40"/>
            </w:pPr>
            <w:r/>
            <w:r>
              <w:rPr>
                <w:b w:val="0"/>
              </w:rPr>
              <w:t>App Router sitemap/robots, metadataBase, schema and local landing pages.</w:t>
            </w:r>
          </w:p>
        </w:tc>
        <w:tc>
          <w:tcPr>
            <w:tcW w:type="dxa" w:w="1296"/>
            <w:vAlign w:val="top"/>
          </w:tcPr>
          <w:p>
            <w:pPr>
              <w:spacing w:after="40"/>
            </w:pPr>
            <w:r/>
            <w:r>
              <w:rPr>
                <w:b w:val="0"/>
              </w:rPr>
              <w:t>High</w:t>
            </w:r>
          </w:p>
        </w:tc>
      </w:tr>
      <w:tr>
        <w:tc>
          <w:tcPr>
            <w:tcW w:type="dxa" w:w="1152"/>
            <w:vAlign w:val="top"/>
          </w:tcPr>
          <w:p>
            <w:pPr>
              <w:spacing w:after="40"/>
            </w:pPr>
            <w:r/>
            <w:r>
              <w:rPr>
                <w:b w:val="0"/>
              </w:rPr>
              <w:t>Phase 5</w:t>
            </w:r>
          </w:p>
        </w:tc>
        <w:tc>
          <w:tcPr>
            <w:tcW w:type="dxa" w:w="2880"/>
            <w:vAlign w:val="top"/>
          </w:tcPr>
          <w:p>
            <w:pPr>
              <w:spacing w:after="40"/>
            </w:pPr>
            <w:r/>
            <w:r>
              <w:rPr>
                <w:b w:val="0"/>
              </w:rPr>
              <w:t>Copy cleanup and conversion pass</w:t>
            </w:r>
          </w:p>
        </w:tc>
        <w:tc>
          <w:tcPr>
            <w:tcW w:type="dxa" w:w="5760"/>
            <w:vAlign w:val="top"/>
          </w:tcPr>
          <w:p>
            <w:pPr>
              <w:spacing w:after="40"/>
            </w:pPr>
            <w:r/>
            <w:r>
              <w:rPr>
                <w:b w:val="0"/>
              </w:rPr>
              <w:t>Replace internal copy with conversion-focused customer copy.</w:t>
            </w:r>
          </w:p>
        </w:tc>
        <w:tc>
          <w:tcPr>
            <w:tcW w:type="dxa" w:w="1296"/>
            <w:vAlign w:val="top"/>
          </w:tcPr>
          <w:p>
            <w:pPr>
              <w:spacing w:after="40"/>
            </w:pPr>
            <w:r/>
            <w:r>
              <w:rPr>
                <w:b w:val="0"/>
              </w:rPr>
              <w:t>Medium</w:t>
            </w:r>
          </w:p>
        </w:tc>
      </w:tr>
      <w:tr>
        <w:tc>
          <w:tcPr>
            <w:tcW w:type="dxa" w:w="1152"/>
            <w:vAlign w:val="top"/>
          </w:tcPr>
          <w:p>
            <w:pPr>
              <w:spacing w:after="40"/>
            </w:pPr>
            <w:r/>
            <w:r>
              <w:rPr>
                <w:b w:val="0"/>
              </w:rPr>
              <w:t>Phase 6</w:t>
            </w:r>
          </w:p>
        </w:tc>
        <w:tc>
          <w:tcPr>
            <w:tcW w:type="dxa" w:w="2880"/>
            <w:vAlign w:val="top"/>
          </w:tcPr>
          <w:p>
            <w:pPr>
              <w:spacing w:after="40"/>
            </w:pPr>
            <w:r/>
            <w:r>
              <w:rPr>
                <w:b w:val="0"/>
              </w:rPr>
              <w:t>Performance and repo cleanup</w:t>
            </w:r>
          </w:p>
        </w:tc>
        <w:tc>
          <w:tcPr>
            <w:tcW w:type="dxa" w:w="5760"/>
            <w:vAlign w:val="top"/>
          </w:tcPr>
          <w:p>
            <w:pPr>
              <w:spacing w:after="40"/>
            </w:pPr>
            <w:r/>
            <w:r>
              <w:rPr>
                <w:b w:val="0"/>
              </w:rPr>
              <w:t>Remove production ballast, optimize hero image and bundle.</w:t>
            </w:r>
          </w:p>
        </w:tc>
        <w:tc>
          <w:tcPr>
            <w:tcW w:type="dxa" w:w="1296"/>
            <w:vAlign w:val="top"/>
          </w:tcPr>
          <w:p>
            <w:pPr>
              <w:spacing w:after="40"/>
            </w:pPr>
            <w:r/>
            <w:r>
              <w:rPr>
                <w:b w:val="0"/>
              </w:rPr>
              <w:t>Medium</w:t>
            </w:r>
          </w:p>
        </w:tc>
      </w:tr>
    </w:tbl>
    <w:p/>
    <w:p>
      <w:pPr>
        <w:spacing w:before="160" w:after="80"/>
      </w:pPr>
      <w:r>
        <w:rPr>
          <w:b/>
        </w:rPr>
        <w:t>Reusable Git checkpoint before every phase</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git status</w:t>
              <w:br/>
              <w:t>git log --oneline --decorate -8</w:t>
              <w:br/>
              <w:t># Create a dedicated branch for the phase if needed:</w:t>
              <w:br/>
              <w:t>git checkout -b phase-1-revenue-flow-mvp</w:t>
              <w:br/>
              <w:t># Codex must not create commits. Commit only after manual testing.</w:t>
            </w:r>
          </w:p>
        </w:tc>
      </w:tr>
    </w:tbl>
    <w:p>
      <w:pPr>
        <w:pStyle w:val="Heading2"/>
      </w:pPr>
      <w:r>
        <w:t>Phase 1 — Revenue Flow MVP</w:t>
      </w:r>
    </w:p>
    <w:p>
      <w:pPr>
        <w:pStyle w:val="ListBullet"/>
      </w:pPr>
      <w:r>
        <w:t>Highest priority: make money flow possible from the UI.</w:t>
      </w:r>
    </w:p>
    <w:p>
      <w:pPr>
        <w:pStyle w:val="ListBullet"/>
      </w:pPr>
      <w:r>
        <w:t>Modify BookingForm.tsx so it sends a real POST request to /api/checkout or /api/leads depending on the selected flow.</w:t>
      </w:r>
    </w:p>
    <w:p>
      <w:pPr>
        <w:pStyle w:val="ListBullet"/>
      </w:pPr>
      <w:r>
        <w:t>If /api/checkout returns checkoutUrl, redirect the user to Stripe Checkout.</w:t>
      </w:r>
    </w:p>
    <w:p>
      <w:pPr>
        <w:pStyle w:val="ListBullet"/>
      </w:pPr>
      <w:r>
        <w:t>Create reliable loading, error and success UI states.</w:t>
      </w:r>
    </w:p>
    <w:p>
      <w:pPr>
        <w:pStyle w:val="ListBullet"/>
      </w:pPr>
      <w:r>
        <w:t>Success/cancel pages must be noindex and must not mislead users if payment status cannot be confirmed.</w:t>
      </w:r>
    </w:p>
    <w:p>
      <w:pPr>
        <w:spacing w:before="160" w:after="80"/>
      </w:pPr>
      <w:r>
        <w:rPr>
          <w:b/>
        </w:rPr>
        <w:t>Codex prompt — Phase 1</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You are acting as a senior Next.js / React / Stripe engineer and production revenue-flow auditor.</w:t>
              <w:br/>
              <w:br/>
              <w:t>Context:</w:t>
              <w:br/>
              <w:t>The application has Stripe and database backend endpoints, but the visible BookingForm is still a demo-only flow. It validates fields and sets submitted=true, but does not POST to /api/checkout or /api/leads and does not redirect to Stripe Checkout.</w:t>
              <w:br/>
              <w:br/>
              <w:t>Current task: Implement Phase 1 — Revenue Flow MVP.</w:t>
              <w:br/>
              <w:br/>
              <w:t>Goals:</w:t>
              <w:br/>
              <w:t>1. Connect components/ui/BookingForm.tsx to a real backend flow.</w:t>
              <w:br/>
              <w:t>2. Use /api/checkout for paid reservation/consultation flows.</w:t>
              <w:br/>
              <w:t>3. Use /api/leads only for non-paid lead fallback if explicitly required.</w:t>
              <w:br/>
              <w:t>4. Redirect to checkoutUrl when /api/checkout returns a valid Stripe Checkout URL.</w:t>
              <w:br/>
              <w:t>5. Surface the fixed pricing levels already present in lib/commerce/config.ts: reservation_fee = 30 EUR and consultation_fee = 80 EUR.</w:t>
              <w:br/>
              <w:t>6. Add robust loading, success, error and validation states.</w:t>
              <w:br/>
              <w:t>7. Keep the premium visual design intact.</w:t>
              <w:br/>
              <w:t>8. Mark /booking/success and /booking/cancel as noindex if they are public pages.</w:t>
              <w:br/>
              <w:br/>
              <w:t>Constraints:</w:t>
              <w:br/>
              <w:t>- Do not redesign the page.</w:t>
              <w:br/>
              <w:t>- Do not invent new prices.</w:t>
              <w:br/>
              <w:t>- Do not add database migrations in this phase.</w:t>
              <w:br/>
              <w:t>- Do not change Stripe webhook logic in this phase.</w:t>
              <w:br/>
              <w:t>- Do not create commits.</w:t>
              <w:br/>
              <w:t>- Show the diff after implementation.</w:t>
              <w:br/>
              <w:t>- Stop after Phase 1 and wait for approval.</w:t>
              <w:br/>
              <w:br/>
              <w:t>Validation:</w:t>
              <w:br/>
              <w:t>- Form validation still works.</w:t>
              <w:br/>
              <w:t>- A valid paid submission calls /api/checkout.</w:t>
              <w:br/>
              <w:t>- checkoutUrl is used for redirect.</w:t>
              <w:br/>
              <w:t>- API errors are shown in the UI.</w:t>
              <w:br/>
              <w:t>- No fake submitted=true success state remains for paid checkout.</w:t>
              <w:br/>
              <w:t>- node/type checks pass where available.</w:t>
              <w:br/>
              <w:br/>
              <w:t>Output:</w:t>
              <w:br/>
              <w:t>1. Summary of changes.</w:t>
              <w:br/>
              <w:t>2. Files modified.</w:t>
              <w:br/>
              <w:t>3. How the booking/payment flow now works.</w:t>
              <w:br/>
              <w:t>4. Validation checks performed.</w:t>
              <w:br/>
              <w:t>5. Remaining issues for Phase 2.</w:t>
              <w:br/>
              <w:t>6. Diff summary.</w:t>
            </w:r>
          </w:p>
        </w:tc>
      </w:tr>
    </w:tbl>
    <w:p>
      <w:pPr>
        <w:pStyle w:val="Heading2"/>
      </w:pPr>
      <w:r>
        <w:t>Phase 2 — Database migrations and webhook hardening</w:t>
      </w:r>
    </w:p>
    <w:p>
      <w:pPr>
        <w:pStyle w:val="ListBullet"/>
      </w:pPr>
      <w:r>
        <w:t>Add Drizzle migration infrastructure so the database can actually be created on the target hosting.</w:t>
      </w:r>
    </w:p>
    <w:p>
      <w:pPr>
        <w:pStyle w:val="ListBullet"/>
      </w:pPr>
      <w:r>
        <w:t>Create a stripe_webhook_events table with unique event id to prevent duplicate processing.</w:t>
      </w:r>
    </w:p>
    <w:p>
      <w:pPr>
        <w:pStyle w:val="ListBullet"/>
      </w:pPr>
      <w:r>
        <w:t>Handle successful, cancelled and failed payment states safely.</w:t>
      </w:r>
    </w:p>
    <w:p>
      <w:pPr>
        <w:spacing w:before="160" w:after="80"/>
      </w:pPr>
      <w:r>
        <w:rPr>
          <w:b/>
        </w:rPr>
        <w:t>Codex prompt — Phase 2</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You are acting as a senior Next.js backend engineer, Drizzle ORM migration specialist, Stripe webhook engineer and security reviewer.</w:t>
              <w:br/>
              <w:br/>
              <w:t>Context:</w:t>
              <w:br/>
              <w:t>Phase 1 connected the UI to the revenue flow. The repository has db/schema.ts but lacks migration infrastructure. The Stripe webhook verifies signatures but does not store Stripe event IDs for idempotency.</w:t>
              <w:br/>
              <w:br/>
              <w:t>Current task: Implement Phase 2 — Database migrations and webhook hardening.</w:t>
              <w:br/>
              <w:br/>
              <w:t>Scope:</w:t>
              <w:br/>
              <w:t>1. Add drizzle.config.ts.</w:t>
              <w:br/>
              <w:t>2. Add migration generation and migration run scripts to package.json.</w:t>
              <w:br/>
              <w:t>3. Create migrations/ with SQL migration files for the current schema.</w:t>
              <w:br/>
              <w:t>4. Add a stripe_webhook_events table with a unique stripe event id.</w:t>
              <w:br/>
              <w:t>5. Update app/api/webhooks/stripe/route.ts to skip duplicate events safely.</w:t>
              <w:br/>
              <w:t>6. Ensure payment state transitions support created, pending, checkout_failed, paid and cancelled.</w:t>
              <w:br/>
              <w:t>7. Handle checkout.session.completed and relevant failure/cancel cases where practical.</w:t>
              <w:br/>
              <w:t>8. Do not redesign anything.</w:t>
              <w:br/>
              <w:t>9. Do not implement SMTP notifications yet.</w:t>
              <w:br/>
              <w:t>10. Do not create commits.</w:t>
              <w:br/>
              <w:br/>
              <w:t>Constraints:</w:t>
              <w:br/>
              <w:t>- Do not expose database credentials.</w:t>
              <w:br/>
              <w:t>- Do not store card data.</w:t>
              <w:br/>
              <w:t>- Keep changes minimal and reversible.</w:t>
              <w:br/>
              <w:t>- Show the diff after implementation.</w:t>
              <w:br/>
              <w:t>- Stop after Phase 2 and wait for approval.</w:t>
              <w:br/>
              <w:br/>
              <w:t>Validation:</w:t>
              <w:br/>
              <w:t>- Migration scripts exist and are documented.</w:t>
              <w:br/>
              <w:t>- Webhook duplicates are ignored safely.</w:t>
              <w:br/>
              <w:t>- Stripe signature verification remains intact.</w:t>
              <w:br/>
              <w:t>- Payment status updates are deterministic.</w:t>
              <w:br/>
              <w:t>- TypeScript checks pass where available.</w:t>
              <w:br/>
              <w:br/>
              <w:t>Output:</w:t>
              <w:br/>
              <w:t>1. Summary of migration setup.</w:t>
              <w:br/>
              <w:t>2. Database tables created/changed.</w:t>
              <w:br/>
              <w:t>3. Webhook idempotency strategy.</w:t>
              <w:br/>
              <w:t>4. Files modified.</w:t>
              <w:br/>
              <w:t>5. Validation checks performed.</w:t>
              <w:br/>
              <w:t>6. Remaining issues for Phase 3.</w:t>
              <w:br/>
              <w:t>7. Diff summary.</w:t>
            </w:r>
          </w:p>
        </w:tc>
      </w:tr>
    </w:tbl>
    <w:p>
      <w:pPr>
        <w:pStyle w:val="Heading2"/>
      </w:pPr>
      <w:r>
        <w:t>Phase 3 — Owner and customer notifications</w:t>
      </w:r>
    </w:p>
    <w:p>
      <w:pPr>
        <w:pStyle w:val="ListBullet"/>
      </w:pPr>
      <w:r>
        <w:t>Add SMTP email notifications for MVP operational visibility.</w:t>
      </w:r>
    </w:p>
    <w:p>
      <w:pPr>
        <w:pStyle w:val="ListBullet"/>
      </w:pPr>
      <w:r>
        <w:t>Owner should receive a detailed email after successful paid checkout and optionally after high-quality unpaid leads.</w:t>
      </w:r>
    </w:p>
    <w:p>
      <w:pPr>
        <w:pStyle w:val="ListBullet"/>
      </w:pPr>
      <w:r>
        <w:t>Customer should receive a confirmation email after payment or lead submission.</w:t>
      </w:r>
    </w:p>
    <w:p>
      <w:pPr>
        <w:spacing w:before="160" w:after="80"/>
      </w:pPr>
      <w:r>
        <w:rPr>
          <w:b/>
        </w:rPr>
        <w:t>Codex prompt — Phase 3</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You are acting as a senior Next.js backend engineer, SMTP/email deliverability specialist and production operations reviewer.</w:t>
              <w:br/>
              <w:br/>
              <w:t>Context:</w:t>
              <w:br/>
              <w:t>Phase 1 created the revenue flow. Phase 2 hardened migrations and webhooks. The owner still has no reliable notification path for paid bookings, leads, cancelled checkouts or selected times.</w:t>
              <w:br/>
              <w:br/>
              <w:t>Current task: Implement Phase 3 — Owner and customer notifications.</w:t>
              <w:br/>
              <w:br/>
              <w:t>Scope:</w:t>
              <w:br/>
              <w:t>1. Add SMTP email support using a production-safe library or provider integration.</w:t>
              <w:br/>
              <w:t>2. Do not hardcode SMTP secrets; use environment variables and .env.example placeholders.</w:t>
              <w:br/>
              <w:t>3. Send owner notification after successful payment confirmation.</w:t>
              <w:br/>
              <w:t>4. Send customer confirmation after successful payment confirmation.</w:t>
              <w:br/>
              <w:t>5. Optionally send owner notification for high-quality unpaid leads from /api/leads.</w:t>
              <w:br/>
              <w:t>6. Include relevant booking details: name, phone, email, service, location, preferred date/time, payment type, amount, Stripe session/payment id.</w:t>
              <w:br/>
              <w:t>7. Handle SMTP failure gracefully without breaking Stripe webhook response.</w:t>
              <w:br/>
              <w:t>8. Document required environment variables.</w:t>
              <w:br/>
              <w:br/>
              <w:t>Constraints:</w:t>
              <w:br/>
              <w:t>- Do not redesign anything.</w:t>
              <w:br/>
              <w:t>- Do not expose secrets.</w:t>
              <w:br/>
              <w:t>- Do not implement an admin dashboard yet unless explicitly approved.</w:t>
              <w:br/>
              <w:t>- Do not create commits.</w:t>
              <w:br/>
              <w:t>- Show the diff after implementation.</w:t>
              <w:br/>
              <w:t>- Stop after Phase 3 and wait for approval.</w:t>
              <w:br/>
              <w:br/>
              <w:t>Validation:</w:t>
              <w:br/>
              <w:t>- No secrets are committed.</w:t>
              <w:br/>
              <w:t>- Email helper is server-only.</w:t>
              <w:br/>
              <w:t>- Webhook still returns quickly and safely.</w:t>
              <w:br/>
              <w:t>- Failed email does not double-process Stripe events.</w:t>
              <w:br/>
              <w:t>- Test-mode email path can be verified.</w:t>
              <w:br/>
              <w:br/>
              <w:t>Output:</w:t>
              <w:br/>
              <w:t>1. Summary of email notification implementation.</w:t>
              <w:br/>
              <w:t>2. Required SMTP environment variables.</w:t>
              <w:br/>
              <w:t>3. Email templates/events added.</w:t>
              <w:br/>
              <w:t>4. Files modified.</w:t>
              <w:br/>
              <w:t>5. Validation checks performed.</w:t>
              <w:br/>
              <w:t>6. Remaining issues for Phase 4.</w:t>
              <w:br/>
              <w:t>7. Diff summary.</w:t>
            </w:r>
          </w:p>
        </w:tc>
      </w:tr>
    </w:tbl>
    <w:p>
      <w:pPr>
        <w:pStyle w:val="Heading2"/>
      </w:pPr>
      <w:r>
        <w:t>Phase 4 — SEO / GEO optimization</w:t>
      </w:r>
    </w:p>
    <w:p>
      <w:pPr>
        <w:pStyle w:val="ListBullet"/>
      </w:pPr>
      <w:r>
        <w:t>Add app/sitemap.ts and app/robots.ts for the App Router.</w:t>
      </w:r>
    </w:p>
    <w:p>
      <w:pPr>
        <w:pStyle w:val="ListBullet"/>
      </w:pPr>
      <w:r>
        <w:t>Set metadataBase correctly for production.</w:t>
      </w:r>
    </w:p>
    <w:p>
      <w:pPr>
        <w:pStyle w:val="ListBullet"/>
      </w:pPr>
      <w:r>
        <w:t>Add LocalBusiness schema with address, phone, coordinates, service area and sameAs.</w:t>
      </w:r>
    </w:p>
    <w:p>
      <w:pPr>
        <w:pStyle w:val="ListBullet"/>
      </w:pPr>
      <w:r>
        <w:t>Create five local landing pages for Dubnica nad Váhom, Trenčín, Ilava, Nová Dubnica and Trenčianska Teplá.</w:t>
      </w:r>
    </w:p>
    <w:p>
      <w:pPr>
        <w:spacing w:before="160" w:after="80"/>
      </w:pPr>
      <w:r>
        <w:rPr>
          <w:b/>
        </w:rPr>
        <w:t>Codex prompt — Phase 4</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You are acting as a senior technical SEO strategist, GEO/local SEO specialist and Next.js App Router engineer.</w:t>
              <w:br/>
              <w:br/>
              <w:t>Context:</w:t>
              <w:br/>
              <w:t>The website needs local visibility around Dubnica nad Váhom, Trenčín, Ilava, Nová Dubnica and Trenčianska Teplá. Current SEO is incomplete and lacks dedicated local landing pages.</w:t>
              <w:br/>
              <w:br/>
              <w:t>Current task: Implement Phase 4 — SEO/GEO optimization.</w:t>
              <w:br/>
              <w:br/>
              <w:t>Scope:</w:t>
              <w:br/>
              <w:t>1. Add app/sitemap.ts.</w:t>
              <w:br/>
              <w:t>2. Add app/robots.ts.</w:t>
              <w:br/>
              <w:t>3. Configure metadataBase using NEXT_PUBLIC_SITE_URL.</w:t>
              <w:br/>
              <w:t>4. Add production-safe OG/Twitter metadata and image references.</w:t>
              <w:br/>
              <w:t>5. Add LocalBusiness schema with address, phone, geo coordinates, service area and sameAs URLs.</w:t>
              <w:br/>
              <w:t>6. Create dedicated local landing pages for:</w:t>
              <w:br/>
              <w:t xml:space="preserve">   - Dubnica nad Váhom</w:t>
              <w:br/>
              <w:t xml:space="preserve">   - Trenčín</w:t>
              <w:br/>
              <w:t xml:space="preserve">   - Ilava</w:t>
              <w:br/>
              <w:t xml:space="preserve">   - Nová Dubnica</w:t>
              <w:br/>
              <w:t xml:space="preserve">   - Trenčianska Teplá</w:t>
              <w:br/>
              <w:t>7. Each landing page must have unique title, description, H1, copy, internal links and CTA.</w:t>
              <w:br/>
              <w:t>8. Do not create thin keyword-stuffed pages.</w:t>
              <w:br/>
              <w:t>9. Preserve the visual design system.</w:t>
              <w:br/>
              <w:br/>
              <w:t>Constraints:</w:t>
              <w:br/>
              <w:t>- Do not change payment/backend flow.</w:t>
              <w:br/>
              <w:t>- Do not invent false claims.</w:t>
              <w:br/>
              <w:t>- Do not create commits.</w:t>
              <w:br/>
              <w:t>- Show the diff after implementation.</w:t>
              <w:br/>
              <w:t>- Stop after Phase 4 and wait for approval.</w:t>
              <w:br/>
              <w:br/>
              <w:t>Validation:</w:t>
              <w:br/>
              <w:t>- sitemap includes only indexable public pages.</w:t>
              <w:br/>
              <w:t>- robots output is valid.</w:t>
              <w:br/>
              <w:t>- Each local page has canonical metadata.</w:t>
              <w:br/>
              <w:t>- No duplicate titles/descriptions.</w:t>
              <w:br/>
              <w:t>- Local pages internally link to service and booking flow.</w:t>
              <w:br/>
              <w:t>- JSON-LD is valid JSON.</w:t>
              <w:br/>
              <w:br/>
              <w:t>Output:</w:t>
              <w:br/>
              <w:t>1. Summary of SEO/GEO changes.</w:t>
              <w:br/>
              <w:t>2. URL table with title, description and target location.</w:t>
              <w:br/>
              <w:t>3. Sitemap/robots changes.</w:t>
              <w:br/>
              <w:t>4. Schema changes.</w:t>
              <w:br/>
              <w:t>5. Files modified.</w:t>
              <w:br/>
              <w:t>6. Validation checks performed.</w:t>
              <w:br/>
              <w:t>7. Remaining issues for Phase 5.</w:t>
              <w:br/>
              <w:t>8. Diff summary.</w:t>
            </w:r>
          </w:p>
        </w:tc>
      </w:tr>
    </w:tbl>
    <w:p>
      <w:pPr>
        <w:pStyle w:val="Heading2"/>
      </w:pPr>
      <w:r>
        <w:t>Phase 5 — Copy cleanup and conversion pass</w:t>
      </w:r>
    </w:p>
    <w:p>
      <w:pPr>
        <w:pStyle w:val="ListBullet"/>
      </w:pPr>
      <w:r>
        <w:t>Remove internal developer/designer notes from visible UI.</w:t>
      </w:r>
    </w:p>
    <w:p>
      <w:pPr>
        <w:pStyle w:val="ListBullet"/>
      </w:pPr>
      <w:r>
        <w:t>Replace them with final conversion copy based on craftsmanship, trust, exact process, premium execution and clear next steps.</w:t>
      </w:r>
    </w:p>
    <w:p>
      <w:pPr>
        <w:pStyle w:val="ListBullet"/>
      </w:pPr>
      <w:r>
        <w:t>Make pricing/paid reservation/consultation language explicit and honest.</w:t>
      </w:r>
    </w:p>
    <w:p>
      <w:pPr>
        <w:spacing w:before="160" w:after="80"/>
      </w:pPr>
      <w:r>
        <w:rPr>
          <w:b/>
        </w:rPr>
        <w:t>Codex prompt — Phase 5</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You are acting as a senior conversion copywriter, UX writer and frontend engineer.</w:t>
              <w:br/>
              <w:br/>
              <w:t>Context:</w:t>
              <w:br/>
              <w:t>The website looks premium, but some visible copy still reads like internal design direction rather than customer-facing sales content. Phase 5 must clean this up without redesigning the website.</w:t>
              <w:br/>
              <w:br/>
              <w:t>Current task: Implement Phase 5 — Copy cleanup and conversion pass.</w:t>
              <w:br/>
              <w:br/>
              <w:t>Scope:</w:t>
              <w:br/>
              <w:t>1. Search for internal/design-note style text such as “Služby ako showroom”, “Vysoký vizuálny moment patrí sem...”, “Stránka má pôsobiť draho...” and similar phrasing.</w:t>
              <w:br/>
              <w:t>2. Replace it with polished Slovak customer-facing copy.</w:t>
              <w:br/>
              <w:t>3. Keep the tone premium, concrete and trust-building.</w:t>
              <w:br/>
              <w:t>4. Focus on craft quality, exact process, clean execution, local reliability and clear next step.</w:t>
              <w:br/>
              <w:t>5. Ensure pricing/paid reservation/consultation language is clear and consistent with the payment flow.</w:t>
              <w:br/>
              <w:t>6. Do not change layout or component structure unless needed for copy length.</w:t>
              <w:br/>
              <w:br/>
              <w:t>Constraints:</w:t>
              <w:br/>
              <w:t>- Do not redesign anything.</w:t>
              <w:br/>
              <w:t>- Do not invent unverifiable claims.</w:t>
              <w:br/>
              <w:t>- Do not change backend logic.</w:t>
              <w:br/>
              <w:t>- Do not create commits.</w:t>
              <w:br/>
              <w:t>- Show the diff after implementation.</w:t>
              <w:br/>
              <w:t>- Stop after Phase 5 and wait for approval.</w:t>
              <w:br/>
              <w:br/>
              <w:t>Validation:</w:t>
              <w:br/>
              <w:t>- No internal design-note copy remains visible.</w:t>
              <w:br/>
              <w:t>- CTA copy is consistent with checkout/contact flow.</w:t>
              <w:br/>
              <w:t>- Copy is not keyword stuffed.</w:t>
              <w:br/>
              <w:t>- Page still renders without layout breakage.</w:t>
              <w:br/>
              <w:br/>
              <w:t>Output:</w:t>
              <w:br/>
              <w:t>1. Summary of copy changes.</w:t>
              <w:br/>
              <w:t>2. List of replaced strings.</w:t>
              <w:br/>
              <w:t>3. Files modified.</w:t>
              <w:br/>
              <w:t>4. Validation checks performed.</w:t>
              <w:br/>
              <w:t>5. Remaining issues for Phase 6.</w:t>
              <w:br/>
              <w:t>6. Diff summary.</w:t>
            </w:r>
          </w:p>
        </w:tc>
      </w:tr>
    </w:tbl>
    <w:p>
      <w:pPr>
        <w:pStyle w:val="Heading2"/>
      </w:pPr>
      <w:r>
        <w:t>Phase 6 — Performance optimization and repository cleanup</w:t>
      </w:r>
    </w:p>
    <w:p>
      <w:pPr>
        <w:pStyle w:val="ListBullet"/>
      </w:pPr>
      <w:r>
        <w:t>Reduce production package size by removing unused heavy 3D/source assets.</w:t>
      </w:r>
    </w:p>
    <w:p>
      <w:pPr>
        <w:pStyle w:val="ListBullet"/>
      </w:pPr>
      <w:r>
        <w:t>Optimize hero/background images and runtime assets.</w:t>
      </w:r>
    </w:p>
    <w:p>
      <w:pPr>
        <w:pStyle w:val="ListBullet"/>
      </w:pPr>
      <w:r>
        <w:t>Document what is excluded from deployment and what remains required.</w:t>
      </w:r>
    </w:p>
    <w:p>
      <w:pPr>
        <w:spacing w:before="160" w:after="80"/>
      </w:pPr>
      <w:r>
        <w:rPr>
          <w:b/>
        </w:rPr>
        <w:t>Codex prompt — Phase 6</w:t>
      </w:r>
    </w:p>
    <w:tbl>
      <w:tblPr>
        <w:tblW w:type="auto" w:w="0"/>
        <w:jc w:val="center"/>
        <w:tblLook w:firstColumn="1" w:firstRow="1" w:lastColumn="0" w:lastRow="0" w:noHBand="0" w:noVBand="1" w:val="04A0"/>
      </w:tblPr>
      <w:tblGrid>
        <w:gridCol w:w="10166"/>
      </w:tblGrid>
      <w:tr>
        <w:tc>
          <w:tcPr>
            <w:tcW w:type="dxa" w:w="10166"/>
            <w:shd w:fill="F4F6F8"/>
          </w:tcPr>
          <w:p>
            <w:pPr>
              <w:spacing w:before="80" w:after="80"/>
            </w:pPr>
            <w:r>
              <w:rPr>
                <w:rFonts w:ascii="Courier New" w:hAnsi="Courier New" w:eastAsia="Courier New"/>
                <w:sz w:val="15"/>
              </w:rPr>
              <w:t>You are acting as a senior Next.js performance engineer, asset optimization specialist and production deployment reviewer.</w:t>
              <w:br/>
              <w:br/>
              <w:t>Context:</w:t>
              <w:br/>
              <w:t>The unzipped repository is about 155 MB and contains heavy root-level GLB files, EXR textures, Blender/tooling folders and duplicate image/model assets. Production should ship only runtime assets required by the website.</w:t>
              <w:br/>
              <w:br/>
              <w:t>Current task: Implement Phase 6 — Performance optimization and repository cleanup.</w:t>
              <w:br/>
              <w:br/>
              <w:t>Scope:</w:t>
              <w:br/>
              <w:t>1. Audit all production asset references before deleting anything.</w:t>
              <w:br/>
              <w:t>2. Remove or move non-runtime assets that are not referenced by the app.</w:t>
              <w:br/>
              <w:t>3. Do not delete any asset that is actively used by the running website.</w:t>
              <w:br/>
              <w:t>4. Convert public/hero/background-interior.png to AVIF/WebP responsive production variants, target 250–500 KB if visually safe.</w:t>
              <w:br/>
              <w:t>5. Update image references only if needed.</w:t>
              <w:br/>
              <w:t>6. Use next/image where practical for large visible images.</w:t>
              <w:br/>
              <w:t>7. Add or verify width/height and priority/lazy rules for images.</w:t>
              <w:br/>
              <w:t>8. Update README deployment notes to exclude source renders, tools, textures and unused models.</w:t>
              <w:br/>
              <w:t>9. Keep visual quality premium.</w:t>
              <w:br/>
              <w:br/>
              <w:t>Constraints:</w:t>
              <w:br/>
              <w:t>- Do not redesign anything.</w:t>
              <w:br/>
              <w:t>- Do not remove required runtime 3D files.</w:t>
              <w:br/>
              <w:t>- Do not break imports or public paths.</w:t>
              <w:br/>
              <w:t>- Do not create commits.</w:t>
              <w:br/>
              <w:t>- Show the diff after implementation.</w:t>
              <w:br/>
              <w:t>- Stop after Phase 6 and wait for approval.</w:t>
              <w:br/>
              <w:br/>
              <w:t>Validation:</w:t>
              <w:br/>
              <w:t>- Build passes.</w:t>
              <w:br/>
              <w:t>- No broken image/model references.</w:t>
              <w:br/>
              <w:t>- Bundle/package size is reduced.</w:t>
              <w:br/>
              <w:t>- Hero image still looks premium.</w:t>
              <w:br/>
              <w:t>- LCP risk is reduced.</w:t>
              <w:br/>
              <w:t>- No TypeScript errors introduced.</w:t>
              <w:br/>
              <w:br/>
              <w:t>Output:</w:t>
              <w:br/>
              <w:t>1. Summary of cleanup and optimization.</w:t>
              <w:br/>
              <w:t>2. Asset removal/optimization table with old size, new size and savings.</w:t>
              <w:br/>
              <w:t>3. Files modified/deleted.</w:t>
              <w:br/>
              <w:t>4. Validation checks performed.</w:t>
              <w:br/>
              <w:t>5. Remaining follow-up items.</w:t>
              <w:br/>
              <w:t>6. Diff summary.</w:t>
            </w:r>
          </w:p>
        </w:tc>
      </w:tr>
    </w:tbl>
    <w:p>
      <w:pPr>
        <w:pStyle w:val="Heading1"/>
      </w:pPr>
      <w:r>
        <w:t>Appendix A: production asset cleanup table</w:t>
      </w:r>
    </w:p>
    <w:tbl>
      <w:tblPr>
        <w:tblStyle w:val="TableGrid"/>
        <w:tblW w:type="auto" w:w="0"/>
        <w:jc w:val="center"/>
        <w:tblLook w:firstColumn="1" w:firstRow="1" w:lastColumn="0" w:lastRow="0" w:noHBand="0" w:noVBand="1" w:val="04A0"/>
      </w:tblPr>
      <w:tblGrid>
        <w:gridCol w:w="3389"/>
        <w:gridCol w:w="3389"/>
        <w:gridCol w:w="3389"/>
      </w:tblGrid>
      <w:tr>
        <w:tc>
          <w:tcPr>
            <w:tcW w:type="dxa" w:w="3600"/>
            <w:shd w:fill="1F2937"/>
          </w:tcPr>
          <w:p>
            <w:pPr>
              <w:spacing w:after="40"/>
            </w:pPr>
            <w:r/>
            <w:r>
              <w:rPr>
                <w:b/>
                <w:color w:val="FFFFFF"/>
              </w:rPr>
              <w:t>Candidate</w:t>
            </w:r>
          </w:p>
        </w:tc>
        <w:tc>
          <w:tcPr>
            <w:tcW w:type="dxa" w:w="3600"/>
            <w:shd w:fill="1F2937"/>
          </w:tcPr>
          <w:p>
            <w:pPr>
              <w:spacing w:after="40"/>
            </w:pPr>
            <w:r/>
            <w:r>
              <w:rPr>
                <w:b/>
                <w:color w:val="FFFFFF"/>
              </w:rPr>
              <w:t>Risk</w:t>
            </w:r>
          </w:p>
        </w:tc>
        <w:tc>
          <w:tcPr>
            <w:tcW w:type="dxa" w:w="4032"/>
            <w:shd w:fill="1F2937"/>
          </w:tcPr>
          <w:p>
            <w:pPr>
              <w:spacing w:after="40"/>
            </w:pPr>
            <w:r/>
            <w:r>
              <w:rPr>
                <w:b/>
                <w:color w:val="FFFFFF"/>
              </w:rPr>
              <w:t>Action before deletion</w:t>
            </w:r>
          </w:p>
        </w:tc>
      </w:tr>
      <w:tr>
        <w:tc>
          <w:tcPr>
            <w:tcW w:type="dxa" w:w="3600"/>
            <w:vAlign w:val="top"/>
          </w:tcPr>
          <w:p>
            <w:pPr>
              <w:spacing w:after="40"/>
            </w:pPr>
            <w:r/>
            <w:r>
              <w:rPr>
                <w:b w:val="0"/>
              </w:rPr>
              <w:t>ClassicNightstand_01_4k.glb</w:t>
            </w:r>
          </w:p>
        </w:tc>
        <w:tc>
          <w:tcPr>
            <w:tcW w:type="dxa" w:w="3600"/>
            <w:vAlign w:val="top"/>
          </w:tcPr>
          <w:p>
            <w:pPr>
              <w:spacing w:after="40"/>
            </w:pPr>
            <w:r/>
            <w:r>
              <w:rPr>
                <w:b w:val="0"/>
              </w:rPr>
              <w:t>Very large root-level model, likely source/demo asset.</w:t>
            </w:r>
          </w:p>
        </w:tc>
        <w:tc>
          <w:tcPr>
            <w:tcW w:type="dxa" w:w="4032"/>
            <w:vAlign w:val="top"/>
          </w:tcPr>
          <w:p>
            <w:pPr>
              <w:spacing w:after="40"/>
            </w:pPr>
            <w:r/>
            <w:r>
              <w:rPr>
                <w:b w:val="0"/>
              </w:rPr>
              <w:t>Confirm no imports or public references; remove from production.</w:t>
            </w:r>
          </w:p>
        </w:tc>
      </w:tr>
      <w:tr>
        <w:tc>
          <w:tcPr>
            <w:tcW w:type="dxa" w:w="3600"/>
            <w:vAlign w:val="top"/>
          </w:tcPr>
          <w:p>
            <w:pPr>
              <w:spacing w:after="40"/>
            </w:pPr>
            <w:r/>
            <w:r>
              <w:rPr>
                <w:b w:val="0"/>
              </w:rPr>
              <w:t>side_table_01_4k.glb</w:t>
            </w:r>
          </w:p>
        </w:tc>
        <w:tc>
          <w:tcPr>
            <w:tcW w:type="dxa" w:w="3600"/>
            <w:vAlign w:val="top"/>
          </w:tcPr>
          <w:p>
            <w:pPr>
              <w:spacing w:after="40"/>
            </w:pPr>
            <w:r/>
            <w:r>
              <w:rPr>
                <w:b w:val="0"/>
              </w:rPr>
              <w:t>Very large root-level model.</w:t>
            </w:r>
          </w:p>
        </w:tc>
        <w:tc>
          <w:tcPr>
            <w:tcW w:type="dxa" w:w="4032"/>
            <w:vAlign w:val="top"/>
          </w:tcPr>
          <w:p>
            <w:pPr>
              <w:spacing w:after="40"/>
            </w:pPr>
            <w:r/>
            <w:r>
              <w:rPr>
                <w:b w:val="0"/>
              </w:rPr>
              <w:t>Confirm unused; remove from production.</w:t>
            </w:r>
          </w:p>
        </w:tc>
      </w:tr>
      <w:tr>
        <w:tc>
          <w:tcPr>
            <w:tcW w:type="dxa" w:w="3600"/>
            <w:vAlign w:val="top"/>
          </w:tcPr>
          <w:p>
            <w:pPr>
              <w:spacing w:after="40"/>
            </w:pPr>
            <w:r/>
            <w:r>
              <w:rPr>
                <w:b w:val="0"/>
              </w:rPr>
              <w:t>textures/*.exr</w:t>
            </w:r>
          </w:p>
        </w:tc>
        <w:tc>
          <w:tcPr>
            <w:tcW w:type="dxa" w:w="3600"/>
            <w:vAlign w:val="top"/>
          </w:tcPr>
          <w:p>
            <w:pPr>
              <w:spacing w:after="40"/>
            </w:pPr>
            <w:r/>
            <w:r>
              <w:rPr>
                <w:b w:val="0"/>
              </w:rPr>
              <w:t>Source-level 4K texture maps, not web-friendly.</w:t>
            </w:r>
          </w:p>
        </w:tc>
        <w:tc>
          <w:tcPr>
            <w:tcW w:type="dxa" w:w="4032"/>
            <w:vAlign w:val="top"/>
          </w:tcPr>
          <w:p>
            <w:pPr>
              <w:spacing w:after="40"/>
            </w:pPr>
            <w:r/>
            <w:r>
              <w:rPr>
                <w:b w:val="0"/>
              </w:rPr>
              <w:t>Remove from production unless explicitly loaded by a compressed GLB pipeline.</w:t>
            </w:r>
          </w:p>
        </w:tc>
      </w:tr>
      <w:tr>
        <w:tc>
          <w:tcPr>
            <w:tcW w:type="dxa" w:w="3600"/>
            <w:vAlign w:val="top"/>
          </w:tcPr>
          <w:p>
            <w:pPr>
              <w:spacing w:after="40"/>
            </w:pPr>
            <w:r/>
            <w:r>
              <w:rPr>
                <w:b w:val="0"/>
              </w:rPr>
              <w:t>tools/blender-mcp/</w:t>
            </w:r>
          </w:p>
        </w:tc>
        <w:tc>
          <w:tcPr>
            <w:tcW w:type="dxa" w:w="3600"/>
            <w:vAlign w:val="top"/>
          </w:tcPr>
          <w:p>
            <w:pPr>
              <w:spacing w:after="40"/>
            </w:pPr>
            <w:r/>
            <w:r>
              <w:rPr>
                <w:b w:val="0"/>
              </w:rPr>
              <w:t>Development tooling only.</w:t>
            </w:r>
          </w:p>
        </w:tc>
        <w:tc>
          <w:tcPr>
            <w:tcW w:type="dxa" w:w="4032"/>
            <w:vAlign w:val="top"/>
          </w:tcPr>
          <w:p>
            <w:pPr>
              <w:spacing w:after="40"/>
            </w:pPr>
            <w:r/>
            <w:r>
              <w:rPr>
                <w:b w:val="0"/>
              </w:rPr>
              <w:t>Exclude from production deployment.</w:t>
            </w:r>
          </w:p>
        </w:tc>
      </w:tr>
      <w:tr>
        <w:tc>
          <w:tcPr>
            <w:tcW w:type="dxa" w:w="3600"/>
            <w:vAlign w:val="top"/>
          </w:tcPr>
          <w:p>
            <w:pPr>
              <w:spacing w:after="40"/>
            </w:pPr>
            <w:r/>
            <w:r>
              <w:rPr>
                <w:b w:val="0"/>
              </w:rPr>
              <w:t>docs/visual-audit/screenshots/</w:t>
            </w:r>
          </w:p>
        </w:tc>
        <w:tc>
          <w:tcPr>
            <w:tcW w:type="dxa" w:w="3600"/>
            <w:vAlign w:val="top"/>
          </w:tcPr>
          <w:p>
            <w:pPr>
              <w:spacing w:after="40"/>
            </w:pPr>
            <w:r/>
            <w:r>
              <w:rPr>
                <w:b w:val="0"/>
              </w:rPr>
              <w:t>Documentation screenshots.</w:t>
            </w:r>
          </w:p>
        </w:tc>
        <w:tc>
          <w:tcPr>
            <w:tcW w:type="dxa" w:w="4032"/>
            <w:vAlign w:val="top"/>
          </w:tcPr>
          <w:p>
            <w:pPr>
              <w:spacing w:after="40"/>
            </w:pPr>
            <w:r/>
            <w:r>
              <w:rPr>
                <w:b w:val="0"/>
              </w:rPr>
              <w:t>Keep in docs branch or exclude from production package.</w:t>
            </w:r>
          </w:p>
        </w:tc>
      </w:tr>
      <w:tr>
        <w:tc>
          <w:tcPr>
            <w:tcW w:type="dxa" w:w="3600"/>
            <w:vAlign w:val="top"/>
          </w:tcPr>
          <w:p>
            <w:pPr>
              <w:spacing w:after="40"/>
            </w:pPr>
            <w:r/>
            <w:r>
              <w:rPr>
                <w:b w:val="0"/>
              </w:rPr>
              <w:t>renders/</w:t>
            </w:r>
          </w:p>
        </w:tc>
        <w:tc>
          <w:tcPr>
            <w:tcW w:type="dxa" w:w="3600"/>
            <w:vAlign w:val="top"/>
          </w:tcPr>
          <w:p>
            <w:pPr>
              <w:spacing w:after="40"/>
            </w:pPr>
            <w:r/>
            <w:r>
              <w:rPr>
                <w:b w:val="0"/>
              </w:rPr>
              <w:t>Duplicate/source render assets.</w:t>
            </w:r>
          </w:p>
        </w:tc>
        <w:tc>
          <w:tcPr>
            <w:tcW w:type="dxa" w:w="4032"/>
            <w:vAlign w:val="top"/>
          </w:tcPr>
          <w:p>
            <w:pPr>
              <w:spacing w:after="40"/>
            </w:pPr>
            <w:r/>
            <w:r>
              <w:rPr>
                <w:b w:val="0"/>
              </w:rPr>
              <w:t>Exclude unless referenced directly by the public app.</w:t>
            </w:r>
          </w:p>
        </w:tc>
      </w:tr>
      <w:tr>
        <w:tc>
          <w:tcPr>
            <w:tcW w:type="dxa" w:w="3600"/>
            <w:vAlign w:val="top"/>
          </w:tcPr>
          <w:p>
            <w:pPr>
              <w:spacing w:after="40"/>
            </w:pPr>
            <w:r/>
            <w:r>
              <w:rPr>
                <w:b w:val="0"/>
              </w:rPr>
              <w:t>background picture.png</w:t>
            </w:r>
          </w:p>
        </w:tc>
        <w:tc>
          <w:tcPr>
            <w:tcW w:type="dxa" w:w="3600"/>
            <w:vAlign w:val="top"/>
          </w:tcPr>
          <w:p>
            <w:pPr>
              <w:spacing w:after="40"/>
            </w:pPr>
            <w:r/>
            <w:r>
              <w:rPr>
                <w:b w:val="0"/>
              </w:rPr>
              <w:t>Duplicate root asset.</w:t>
            </w:r>
          </w:p>
        </w:tc>
        <w:tc>
          <w:tcPr>
            <w:tcW w:type="dxa" w:w="4032"/>
            <w:vAlign w:val="top"/>
          </w:tcPr>
          <w:p>
            <w:pPr>
              <w:spacing w:after="40"/>
            </w:pPr>
            <w:r/>
            <w:r>
              <w:rPr>
                <w:b w:val="0"/>
              </w:rPr>
              <w:t>Exclude if public/hero/background-interior.png is the real runtime asset.</w:t>
            </w:r>
          </w:p>
        </w:tc>
      </w:tr>
    </w:tbl>
    <w:p/>
    <w:p>
      <w:pPr>
        <w:pStyle w:val="Heading1"/>
      </w:pPr>
      <w:r>
        <w:t>Appendix B: environment variables and deployment checklist</w:t>
      </w:r>
    </w:p>
    <w:tbl>
      <w:tblPr>
        <w:tblStyle w:val="TableGrid"/>
        <w:tblW w:type="auto" w:w="0"/>
        <w:jc w:val="center"/>
        <w:tblLook w:firstColumn="1" w:firstRow="1" w:lastColumn="0" w:lastRow="0" w:noHBand="0" w:noVBand="1" w:val="04A0"/>
      </w:tblPr>
      <w:tblGrid>
        <w:gridCol w:w="3389"/>
        <w:gridCol w:w="3389"/>
        <w:gridCol w:w="3389"/>
      </w:tblGrid>
      <w:tr>
        <w:tc>
          <w:tcPr>
            <w:tcW w:type="dxa" w:w="3024"/>
            <w:shd w:fill="1F2937"/>
          </w:tcPr>
          <w:p>
            <w:pPr>
              <w:spacing w:after="40"/>
            </w:pPr>
            <w:r/>
            <w:r>
              <w:rPr>
                <w:b/>
                <w:color w:val="FFFFFF"/>
              </w:rPr>
              <w:t>Variable</w:t>
            </w:r>
          </w:p>
        </w:tc>
        <w:tc>
          <w:tcPr>
            <w:tcW w:type="dxa" w:w="3888"/>
            <w:shd w:fill="1F2937"/>
          </w:tcPr>
          <w:p>
            <w:pPr>
              <w:spacing w:after="40"/>
            </w:pPr>
            <w:r/>
            <w:r>
              <w:rPr>
                <w:b/>
                <w:color w:val="FFFFFF"/>
              </w:rPr>
              <w:t>Purpose</w:t>
            </w:r>
          </w:p>
        </w:tc>
        <w:tc>
          <w:tcPr>
            <w:tcW w:type="dxa" w:w="4464"/>
            <w:shd w:fill="1F2937"/>
          </w:tcPr>
          <w:p>
            <w:pPr>
              <w:spacing w:after="40"/>
            </w:pPr>
            <w:r/>
            <w:r>
              <w:rPr>
                <w:b/>
                <w:color w:val="FFFFFF"/>
              </w:rPr>
              <w:t>Notes</w:t>
            </w:r>
          </w:p>
        </w:tc>
      </w:tr>
      <w:tr>
        <w:tc>
          <w:tcPr>
            <w:tcW w:type="dxa" w:w="3024"/>
            <w:vAlign w:val="top"/>
          </w:tcPr>
          <w:p>
            <w:pPr>
              <w:spacing w:after="40"/>
            </w:pPr>
            <w:r/>
            <w:r>
              <w:rPr>
                <w:b w:val="0"/>
              </w:rPr>
              <w:t>DATABASE_URL</w:t>
            </w:r>
          </w:p>
        </w:tc>
        <w:tc>
          <w:tcPr>
            <w:tcW w:type="dxa" w:w="3888"/>
            <w:vAlign w:val="top"/>
          </w:tcPr>
          <w:p>
            <w:pPr>
              <w:spacing w:after="40"/>
            </w:pPr>
            <w:r/>
            <w:r>
              <w:rPr>
                <w:b w:val="0"/>
              </w:rPr>
              <w:t>MySQL connection for Drizzle ORM.</w:t>
            </w:r>
          </w:p>
        </w:tc>
        <w:tc>
          <w:tcPr>
            <w:tcW w:type="dxa" w:w="4464"/>
            <w:vAlign w:val="top"/>
          </w:tcPr>
          <w:p>
            <w:pPr>
              <w:spacing w:after="40"/>
            </w:pPr>
            <w:r/>
            <w:r>
              <w:rPr>
                <w:b w:val="0"/>
              </w:rPr>
              <w:t>Must be real production value on hosting; never commit live credentials.</w:t>
            </w:r>
          </w:p>
        </w:tc>
      </w:tr>
      <w:tr>
        <w:tc>
          <w:tcPr>
            <w:tcW w:type="dxa" w:w="3024"/>
            <w:vAlign w:val="top"/>
          </w:tcPr>
          <w:p>
            <w:pPr>
              <w:spacing w:after="40"/>
            </w:pPr>
            <w:r/>
            <w:r>
              <w:rPr>
                <w:b w:val="0"/>
              </w:rPr>
              <w:t>NEXT_PUBLIC_SITE_URL</w:t>
            </w:r>
          </w:p>
        </w:tc>
        <w:tc>
          <w:tcPr>
            <w:tcW w:type="dxa" w:w="3888"/>
            <w:vAlign w:val="top"/>
          </w:tcPr>
          <w:p>
            <w:pPr>
              <w:spacing w:after="40"/>
            </w:pPr>
            <w:r/>
            <w:r>
              <w:rPr>
                <w:b w:val="0"/>
              </w:rPr>
              <w:t>Canonical public site URL.</w:t>
            </w:r>
          </w:p>
        </w:tc>
        <w:tc>
          <w:tcPr>
            <w:tcW w:type="dxa" w:w="4464"/>
            <w:vAlign w:val="top"/>
          </w:tcPr>
          <w:p>
            <w:pPr>
              <w:spacing w:after="40"/>
            </w:pPr>
            <w:r/>
            <w:r>
              <w:rPr>
                <w:b w:val="0"/>
              </w:rPr>
              <w:t>Must be production domain, not localhost.</w:t>
            </w:r>
          </w:p>
        </w:tc>
      </w:tr>
      <w:tr>
        <w:tc>
          <w:tcPr>
            <w:tcW w:type="dxa" w:w="3024"/>
            <w:vAlign w:val="top"/>
          </w:tcPr>
          <w:p>
            <w:pPr>
              <w:spacing w:after="40"/>
            </w:pPr>
            <w:r/>
            <w:r>
              <w:rPr>
                <w:b w:val="0"/>
              </w:rPr>
              <w:t>STRIPE_SECRET_KEY</w:t>
            </w:r>
          </w:p>
        </w:tc>
        <w:tc>
          <w:tcPr>
            <w:tcW w:type="dxa" w:w="3888"/>
            <w:vAlign w:val="top"/>
          </w:tcPr>
          <w:p>
            <w:pPr>
              <w:spacing w:after="40"/>
            </w:pPr>
            <w:r/>
            <w:r>
              <w:rPr>
                <w:b w:val="0"/>
              </w:rPr>
              <w:t>Server-side Stripe API key.</w:t>
            </w:r>
          </w:p>
        </w:tc>
        <w:tc>
          <w:tcPr>
            <w:tcW w:type="dxa" w:w="4464"/>
            <w:vAlign w:val="top"/>
          </w:tcPr>
          <w:p>
            <w:pPr>
              <w:spacing w:after="40"/>
            </w:pPr>
            <w:r/>
            <w:r>
              <w:rPr>
                <w:b w:val="0"/>
              </w:rPr>
              <w:t>Server-only; never expose in client bundle.</w:t>
            </w:r>
          </w:p>
        </w:tc>
      </w:tr>
      <w:tr>
        <w:tc>
          <w:tcPr>
            <w:tcW w:type="dxa" w:w="3024"/>
            <w:vAlign w:val="top"/>
          </w:tcPr>
          <w:p>
            <w:pPr>
              <w:spacing w:after="40"/>
            </w:pPr>
            <w:r/>
            <w:r>
              <w:rPr>
                <w:b w:val="0"/>
              </w:rPr>
              <w:t>STRIPE_WEBHOOK_SECRET</w:t>
            </w:r>
          </w:p>
        </w:tc>
        <w:tc>
          <w:tcPr>
            <w:tcW w:type="dxa" w:w="3888"/>
            <w:vAlign w:val="top"/>
          </w:tcPr>
          <w:p>
            <w:pPr>
              <w:spacing w:after="40"/>
            </w:pPr>
            <w:r/>
            <w:r>
              <w:rPr>
                <w:b w:val="0"/>
              </w:rPr>
              <w:t>Webhook signature verification.</w:t>
            </w:r>
          </w:p>
        </w:tc>
        <w:tc>
          <w:tcPr>
            <w:tcW w:type="dxa" w:w="4464"/>
            <w:vAlign w:val="top"/>
          </w:tcPr>
          <w:p>
            <w:pPr>
              <w:spacing w:after="40"/>
            </w:pPr>
            <w:r/>
            <w:r>
              <w:rPr>
                <w:b w:val="0"/>
              </w:rPr>
              <w:t>Required for webhook route.</w:t>
            </w:r>
          </w:p>
        </w:tc>
      </w:tr>
      <w:tr>
        <w:tc>
          <w:tcPr>
            <w:tcW w:type="dxa" w:w="3024"/>
            <w:vAlign w:val="top"/>
          </w:tcPr>
          <w:p>
            <w:pPr>
              <w:spacing w:after="40"/>
            </w:pPr>
            <w:r/>
            <w:r>
              <w:rPr>
                <w:b w:val="0"/>
              </w:rPr>
              <w:t>SMTP_HOST / SMTP_PORT / SMTP_USER / SMTP_PASS</w:t>
            </w:r>
          </w:p>
        </w:tc>
        <w:tc>
          <w:tcPr>
            <w:tcW w:type="dxa" w:w="3888"/>
            <w:vAlign w:val="top"/>
          </w:tcPr>
          <w:p>
            <w:pPr>
              <w:spacing w:after="40"/>
            </w:pPr>
            <w:r/>
            <w:r>
              <w:rPr>
                <w:b w:val="0"/>
              </w:rPr>
              <w:t>Owner/customer email notifications.</w:t>
            </w:r>
          </w:p>
        </w:tc>
        <w:tc>
          <w:tcPr>
            <w:tcW w:type="dxa" w:w="4464"/>
            <w:vAlign w:val="top"/>
          </w:tcPr>
          <w:p>
            <w:pPr>
              <w:spacing w:after="40"/>
            </w:pPr>
            <w:r/>
            <w:r>
              <w:rPr>
                <w:b w:val="0"/>
              </w:rPr>
              <w:t>Add in Phase 3; never hardcode real password in public files.</w:t>
            </w:r>
          </w:p>
        </w:tc>
      </w:tr>
    </w:tbl>
    <w:p/>
    <w:p>
      <w:pPr>
        <w:pStyle w:val="ListBullet"/>
      </w:pPr>
      <w:r>
        <w:t>Before every phase: git status, commit/tag previous phase, create a new branch.</w:t>
      </w:r>
    </w:p>
    <w:p>
      <w:pPr>
        <w:pStyle w:val="ListBullet"/>
      </w:pPr>
      <w:r>
        <w:t>After Codex work: inspect diff, run build/type checks, manually test UI and flow, then commit/tag.</w:t>
      </w:r>
    </w:p>
    <w:p>
      <w:pPr>
        <w:pStyle w:val="ListBullet"/>
      </w:pPr>
      <w:r>
        <w:t>Never upload .git, node_modules, .next, .env, heavy source assets, tools, docs or backups to production unless intentionally required.</w:t>
      </w:r>
    </w:p>
    <w:p>
      <w:pPr>
        <w:pStyle w:val="ListBullet"/>
      </w:pPr>
      <w:r>
        <w:t>Production readiness requires real Stripe test mode, webhook test events, database migrations, SMTP test delivery and live hosting smoke tests.</w:t>
      </w:r>
    </w:p>
    <w:tbl>
      <w:tblPr>
        <w:tblW w:type="auto" w:w="0"/>
        <w:jc w:val="center"/>
        <w:tblLook w:firstColumn="1" w:firstRow="1" w:lastColumn="0" w:lastRow="0" w:noHBand="0" w:noVBand="1" w:val="04A0"/>
      </w:tblPr>
      <w:tblGrid>
        <w:gridCol w:w="10166"/>
      </w:tblGrid>
      <w:tr>
        <w:tc>
          <w:tcPr>
            <w:tcW w:type="dxa" w:w="10166"/>
            <w:shd w:fill="FDE7E9"/>
          </w:tcPr>
          <w:p>
            <w:pPr>
              <w:spacing w:before="80" w:after="80"/>
            </w:pPr>
            <w:r>
              <w:rPr>
                <w:b/>
                <w:color w:val="1E1E1E"/>
              </w:rPr>
              <w:t xml:space="preserve">Critical: </w:t>
            </w:r>
            <w:r>
              <w:t>Final operational definition of done: a user can submit a booking, create a lead/payment record, reach Stripe Checkout, complete test payment, receive the right success flow, trigger an idempotent webhook, update payment status, and notify the owner/customer. Until this works end-to-end, the website is not revenue-ready.</w:t>
            </w:r>
          </w:p>
        </w:tc>
      </w:tr>
    </w:tbl>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Martiš MV / Rastislav Web — Production &amp; Revenue Completion Protocol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1182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37415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1182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contextualSpacing/>
    </w:pPr>
  </w:style>
  <w:style w:type="paragraph" w:styleId="ListBullet2">
    <w:name w:val="List Bullet 2"/>
    <w:basedOn w:val="Normal"/>
    <w:uiPriority w:val="99"/>
    <w:unhideWhenUsed/>
    <w:rsid w:val="00326F90"/>
    <w:pPr>
      <w:numPr>
        <w:numId w:val="2"/>
      </w:numPr>
      <w:spacing w:after="60" w:line="252" w:lineRule="auto"/>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52"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